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6005C3"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5C9EA5A"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E303060"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9BC96C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2F0800C"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7F6D1197"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1648C7C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1247210"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6E388AB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A2E12C2"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49242C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1A182C1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C5FAAB2"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6D2447AD"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3DEAFF6" w14:textId="77777777" w:rsidR="00E55745" w:rsidRPr="005C04C6" w:rsidRDefault="00E55745" w:rsidP="00721B2F">
      <w:pPr>
        <w:autoSpaceDE w:val="0"/>
        <w:autoSpaceDN w:val="0"/>
        <w:adjustRightInd w:val="0"/>
        <w:spacing w:after="0" w:line="240" w:lineRule="auto"/>
        <w:jc w:val="center"/>
        <w:rPr>
          <w:rFonts w:ascii="Times New Roman" w:hAnsi="Times New Roman" w:cs="Times New Roman"/>
          <w:b/>
          <w:sz w:val="72"/>
          <w:szCs w:val="72"/>
        </w:rPr>
      </w:pPr>
      <w:r w:rsidRPr="005C04C6">
        <w:rPr>
          <w:rFonts w:ascii="Times New Roman" w:hAnsi="Times New Roman" w:cs="Times New Roman"/>
          <w:b/>
          <w:sz w:val="72"/>
          <w:szCs w:val="72"/>
        </w:rPr>
        <w:t>СВОДНЫЙ ГОДОВОЙ ДОКЛАД</w:t>
      </w:r>
    </w:p>
    <w:p w14:paraId="31112A70" w14:textId="77777777" w:rsidR="00A953BE" w:rsidRPr="005C04C6" w:rsidRDefault="00A953BE" w:rsidP="00721B2F">
      <w:pPr>
        <w:autoSpaceDE w:val="0"/>
        <w:autoSpaceDN w:val="0"/>
        <w:adjustRightInd w:val="0"/>
        <w:spacing w:after="0" w:line="240" w:lineRule="auto"/>
        <w:jc w:val="center"/>
        <w:rPr>
          <w:rFonts w:ascii="Times New Roman" w:hAnsi="Times New Roman" w:cs="Times New Roman"/>
          <w:b/>
          <w:sz w:val="72"/>
          <w:szCs w:val="72"/>
        </w:rPr>
      </w:pPr>
    </w:p>
    <w:p w14:paraId="7A95DBC2" w14:textId="77777777" w:rsidR="00B53F3A" w:rsidRPr="005C04C6" w:rsidRDefault="00E55745" w:rsidP="00721B2F">
      <w:pPr>
        <w:autoSpaceDE w:val="0"/>
        <w:autoSpaceDN w:val="0"/>
        <w:adjustRightInd w:val="0"/>
        <w:spacing w:after="0" w:line="240" w:lineRule="auto"/>
        <w:jc w:val="center"/>
        <w:rPr>
          <w:rFonts w:ascii="Times New Roman" w:hAnsi="Times New Roman" w:cs="Times New Roman"/>
          <w:b/>
          <w:sz w:val="28"/>
          <w:szCs w:val="28"/>
        </w:rPr>
      </w:pPr>
      <w:r w:rsidRPr="005C04C6">
        <w:rPr>
          <w:rFonts w:ascii="Times New Roman" w:hAnsi="Times New Roman" w:cs="Times New Roman"/>
          <w:b/>
          <w:sz w:val="72"/>
          <w:szCs w:val="72"/>
        </w:rPr>
        <w:t>о ходе реализации и об оценке эффективности государственных программ</w:t>
      </w:r>
      <w:r w:rsidR="004D4630" w:rsidRPr="005C04C6">
        <w:rPr>
          <w:rFonts w:ascii="Times New Roman" w:hAnsi="Times New Roman" w:cs="Times New Roman"/>
          <w:b/>
          <w:sz w:val="72"/>
          <w:szCs w:val="72"/>
        </w:rPr>
        <w:t xml:space="preserve"> Иркутской области</w:t>
      </w:r>
    </w:p>
    <w:p w14:paraId="621C8FD8" w14:textId="77777777" w:rsidR="00A953BE" w:rsidRPr="005C04C6" w:rsidRDefault="00A953BE" w:rsidP="00721B2F">
      <w:pPr>
        <w:autoSpaceDE w:val="0"/>
        <w:autoSpaceDN w:val="0"/>
        <w:adjustRightInd w:val="0"/>
        <w:spacing w:after="0" w:line="240" w:lineRule="auto"/>
        <w:jc w:val="center"/>
        <w:rPr>
          <w:rFonts w:ascii="Times New Roman" w:hAnsi="Times New Roman" w:cs="Times New Roman"/>
          <w:b/>
          <w:sz w:val="48"/>
          <w:szCs w:val="48"/>
        </w:rPr>
      </w:pPr>
    </w:p>
    <w:p w14:paraId="7CC740BC" w14:textId="542632E0" w:rsidR="00E55745" w:rsidRPr="005C04C6" w:rsidRDefault="00E55745" w:rsidP="00721B2F">
      <w:pPr>
        <w:autoSpaceDE w:val="0"/>
        <w:autoSpaceDN w:val="0"/>
        <w:adjustRightInd w:val="0"/>
        <w:spacing w:after="0" w:line="240" w:lineRule="auto"/>
        <w:jc w:val="center"/>
        <w:rPr>
          <w:rFonts w:ascii="Times New Roman" w:hAnsi="Times New Roman" w:cs="Times New Roman"/>
          <w:b/>
          <w:sz w:val="48"/>
          <w:szCs w:val="48"/>
        </w:rPr>
      </w:pPr>
      <w:r w:rsidRPr="005C04C6">
        <w:rPr>
          <w:rFonts w:ascii="Times New Roman" w:hAnsi="Times New Roman" w:cs="Times New Roman"/>
          <w:b/>
          <w:sz w:val="48"/>
          <w:szCs w:val="48"/>
        </w:rPr>
        <w:t>по итогам 201</w:t>
      </w:r>
      <w:r w:rsidR="0087650F" w:rsidRPr="005C04C6">
        <w:rPr>
          <w:rFonts w:ascii="Times New Roman" w:hAnsi="Times New Roman" w:cs="Times New Roman"/>
          <w:b/>
          <w:sz w:val="48"/>
          <w:szCs w:val="48"/>
        </w:rPr>
        <w:t>7</w:t>
      </w:r>
      <w:r w:rsidRPr="005C04C6">
        <w:rPr>
          <w:rFonts w:ascii="Times New Roman" w:hAnsi="Times New Roman" w:cs="Times New Roman"/>
          <w:b/>
          <w:sz w:val="48"/>
          <w:szCs w:val="48"/>
        </w:rPr>
        <w:t xml:space="preserve"> года</w:t>
      </w:r>
    </w:p>
    <w:p w14:paraId="030B6263" w14:textId="77777777" w:rsidR="00B53F3A" w:rsidRPr="005C04C6" w:rsidRDefault="00B53F3A" w:rsidP="00721B2F">
      <w:pPr>
        <w:autoSpaceDE w:val="0"/>
        <w:autoSpaceDN w:val="0"/>
        <w:adjustRightInd w:val="0"/>
        <w:spacing w:after="0" w:line="240" w:lineRule="auto"/>
        <w:jc w:val="center"/>
        <w:rPr>
          <w:rFonts w:ascii="Times New Roman" w:hAnsi="Times New Roman" w:cs="Times New Roman"/>
          <w:b/>
          <w:sz w:val="48"/>
          <w:szCs w:val="48"/>
        </w:rPr>
      </w:pPr>
    </w:p>
    <w:p w14:paraId="66CA2DA1" w14:textId="77777777" w:rsidR="00B53F3A" w:rsidRPr="005C04C6"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75456622" w14:textId="77777777" w:rsidR="00B53F3A" w:rsidRPr="005C04C6"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26C25BC" w14:textId="77777777" w:rsidR="00B53F3A" w:rsidRPr="005C04C6"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9F048AF" w14:textId="77777777" w:rsidR="00B53F3A" w:rsidRPr="005C04C6"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62211B92" w14:textId="77777777" w:rsidR="00B53F3A" w:rsidRPr="005C04C6"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B2B9123" w14:textId="77777777" w:rsidR="00B53F3A" w:rsidRPr="005C04C6"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416BC5DB" w14:textId="77777777" w:rsidR="004E364B" w:rsidRPr="005C04C6" w:rsidRDefault="004E364B" w:rsidP="00721B2F">
      <w:pPr>
        <w:autoSpaceDE w:val="0"/>
        <w:autoSpaceDN w:val="0"/>
        <w:adjustRightInd w:val="0"/>
        <w:spacing w:after="0" w:line="240" w:lineRule="auto"/>
        <w:jc w:val="center"/>
        <w:rPr>
          <w:rFonts w:ascii="Times New Roman" w:hAnsi="Times New Roman" w:cs="Times New Roman"/>
          <w:b/>
          <w:sz w:val="28"/>
          <w:szCs w:val="28"/>
        </w:rPr>
      </w:pPr>
    </w:p>
    <w:p w14:paraId="5E9229BD" w14:textId="19EFD4BD" w:rsidR="00BA3952" w:rsidRPr="005C04C6" w:rsidRDefault="000A5321" w:rsidP="004E364B">
      <w:pPr>
        <w:autoSpaceDE w:val="0"/>
        <w:autoSpaceDN w:val="0"/>
        <w:adjustRightInd w:val="0"/>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t>Май</w:t>
      </w:r>
      <w:r w:rsidR="00417411" w:rsidRPr="005C04C6">
        <w:rPr>
          <w:rFonts w:ascii="Times New Roman" w:hAnsi="Times New Roman" w:cs="Times New Roman"/>
          <w:b/>
          <w:sz w:val="28"/>
          <w:szCs w:val="28"/>
        </w:rPr>
        <w:t xml:space="preserve">, </w:t>
      </w:r>
      <w:r w:rsidR="00BA3952" w:rsidRPr="005C04C6">
        <w:rPr>
          <w:rFonts w:ascii="Times New Roman" w:hAnsi="Times New Roman" w:cs="Times New Roman"/>
          <w:b/>
          <w:sz w:val="28"/>
          <w:szCs w:val="28"/>
        </w:rPr>
        <w:t>201</w:t>
      </w:r>
      <w:r w:rsidR="0087650F" w:rsidRPr="005C04C6">
        <w:rPr>
          <w:rFonts w:ascii="Times New Roman" w:hAnsi="Times New Roman" w:cs="Times New Roman"/>
          <w:b/>
          <w:sz w:val="28"/>
          <w:szCs w:val="28"/>
        </w:rPr>
        <w:t>8</w:t>
      </w:r>
      <w:r w:rsidR="00BA3952" w:rsidRPr="005C04C6">
        <w:rPr>
          <w:rFonts w:ascii="Times New Roman" w:hAnsi="Times New Roman" w:cs="Times New Roman"/>
          <w:b/>
          <w:sz w:val="28"/>
          <w:szCs w:val="28"/>
        </w:rPr>
        <w:t xml:space="preserve"> год</w:t>
      </w:r>
    </w:p>
    <w:p w14:paraId="285826EE" w14:textId="77777777" w:rsidR="00B53F3A" w:rsidRPr="005C04C6"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58DA482F" w14:textId="77777777" w:rsidR="00B53F3A" w:rsidRPr="005C04C6" w:rsidRDefault="00052893" w:rsidP="00721B2F">
      <w:pPr>
        <w:autoSpaceDE w:val="0"/>
        <w:autoSpaceDN w:val="0"/>
        <w:adjustRightInd w:val="0"/>
        <w:spacing w:after="0" w:line="240" w:lineRule="auto"/>
        <w:jc w:val="center"/>
        <w:rPr>
          <w:rFonts w:ascii="Times New Roman" w:hAnsi="Times New Roman" w:cs="Times New Roman"/>
          <w:b/>
          <w:sz w:val="32"/>
          <w:szCs w:val="32"/>
        </w:rPr>
      </w:pPr>
      <w:r w:rsidRPr="005C04C6">
        <w:rPr>
          <w:rFonts w:ascii="Times New Roman" w:hAnsi="Times New Roman" w:cs="Times New Roman"/>
          <w:b/>
          <w:sz w:val="32"/>
          <w:szCs w:val="32"/>
        </w:rPr>
        <w:lastRenderedPageBreak/>
        <w:t>Содержание</w:t>
      </w:r>
    </w:p>
    <w:p w14:paraId="4910171A" w14:textId="77777777" w:rsidR="00E55745" w:rsidRPr="005C04C6" w:rsidRDefault="00E55745" w:rsidP="00E55745">
      <w:pPr>
        <w:autoSpaceDE w:val="0"/>
        <w:autoSpaceDN w:val="0"/>
        <w:adjustRightInd w:val="0"/>
        <w:spacing w:after="0" w:line="240" w:lineRule="auto"/>
        <w:ind w:firstLine="540"/>
        <w:jc w:val="both"/>
        <w:rPr>
          <w:rFonts w:ascii="Calibri" w:hAnsi="Calibri" w:cs="Calibri"/>
        </w:rPr>
      </w:pPr>
    </w:p>
    <w:tbl>
      <w:tblPr>
        <w:tblpPr w:leftFromText="180" w:rightFromText="180" w:vertAnchor="text" w:tblpXSpec="center" w:tblpY="1"/>
        <w:tblOverlap w:val="never"/>
        <w:tblW w:w="0" w:type="auto"/>
        <w:jc w:val="center"/>
        <w:tblLayout w:type="fixed"/>
        <w:tblLook w:val="0000" w:firstRow="0" w:lastRow="0" w:firstColumn="0" w:lastColumn="0" w:noHBand="0" w:noVBand="0"/>
      </w:tblPr>
      <w:tblGrid>
        <w:gridCol w:w="8479"/>
        <w:gridCol w:w="807"/>
      </w:tblGrid>
      <w:tr w:rsidR="006247AB" w:rsidRPr="005C04C6" w14:paraId="2AFCE7C0" w14:textId="77777777" w:rsidTr="004D4630">
        <w:trPr>
          <w:jc w:val="center"/>
        </w:trPr>
        <w:tc>
          <w:tcPr>
            <w:tcW w:w="8479" w:type="dxa"/>
          </w:tcPr>
          <w:p w14:paraId="09532D18" w14:textId="77777777" w:rsidR="006247AB" w:rsidRPr="005C04C6" w:rsidRDefault="006247AB" w:rsidP="006247AB">
            <w:pPr>
              <w:pStyle w:val="af7"/>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t>Раздел</w:t>
            </w:r>
          </w:p>
        </w:tc>
        <w:tc>
          <w:tcPr>
            <w:tcW w:w="807" w:type="dxa"/>
            <w:vAlign w:val="center"/>
          </w:tcPr>
          <w:p w14:paraId="56F5B3BB" w14:textId="77777777" w:rsidR="006247AB" w:rsidRPr="005C04C6" w:rsidRDefault="006247AB" w:rsidP="006247AB">
            <w:pPr>
              <w:pStyle w:val="af7"/>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t>Стр.</w:t>
            </w:r>
          </w:p>
        </w:tc>
      </w:tr>
      <w:tr w:rsidR="006247AB" w:rsidRPr="005C04C6" w14:paraId="697A801A" w14:textId="77777777" w:rsidTr="004D4630">
        <w:trPr>
          <w:jc w:val="center"/>
        </w:trPr>
        <w:tc>
          <w:tcPr>
            <w:tcW w:w="8479" w:type="dxa"/>
          </w:tcPr>
          <w:p w14:paraId="435369EC" w14:textId="77777777" w:rsidR="006247AB" w:rsidRPr="005C04C6" w:rsidRDefault="006247AB" w:rsidP="004D4630">
            <w:pPr>
              <w:pStyle w:val="af7"/>
              <w:spacing w:before="120" w:line="240" w:lineRule="auto"/>
              <w:jc w:val="both"/>
              <w:rPr>
                <w:rFonts w:ascii="Times New Roman" w:hAnsi="Times New Roman" w:cs="Times New Roman"/>
                <w:b/>
                <w:sz w:val="28"/>
                <w:szCs w:val="28"/>
              </w:rPr>
            </w:pPr>
            <w:r w:rsidRPr="005C04C6">
              <w:rPr>
                <w:rFonts w:ascii="Times New Roman" w:hAnsi="Times New Roman" w:cs="Times New Roman"/>
                <w:sz w:val="28"/>
                <w:szCs w:val="28"/>
              </w:rPr>
              <w:t>1. Сведения о результатах реализации государственных программ за отчетный год</w:t>
            </w:r>
          </w:p>
        </w:tc>
        <w:tc>
          <w:tcPr>
            <w:tcW w:w="807" w:type="dxa"/>
            <w:vAlign w:val="center"/>
          </w:tcPr>
          <w:p w14:paraId="72134CE9" w14:textId="77777777" w:rsidR="006247AB" w:rsidRPr="005C04C6" w:rsidRDefault="005215FC" w:rsidP="004D4630">
            <w:pPr>
              <w:pStyle w:val="af7"/>
              <w:spacing w:before="120" w:line="240" w:lineRule="auto"/>
              <w:jc w:val="center"/>
              <w:rPr>
                <w:rFonts w:ascii="Times New Roman" w:hAnsi="Times New Roman" w:cs="Times New Roman"/>
                <w:b/>
                <w:sz w:val="28"/>
                <w:szCs w:val="28"/>
              </w:rPr>
            </w:pPr>
            <w:r w:rsidRPr="005C04C6">
              <w:rPr>
                <w:rFonts w:ascii="Times New Roman" w:hAnsi="Times New Roman" w:cs="Times New Roman"/>
                <w:sz w:val="28"/>
                <w:szCs w:val="28"/>
              </w:rPr>
              <w:t>3</w:t>
            </w:r>
          </w:p>
        </w:tc>
      </w:tr>
      <w:tr w:rsidR="006247AB" w:rsidRPr="005C04C6" w14:paraId="35389D7B" w14:textId="77777777" w:rsidTr="004D4630">
        <w:trPr>
          <w:trHeight w:val="294"/>
          <w:jc w:val="center"/>
        </w:trPr>
        <w:tc>
          <w:tcPr>
            <w:tcW w:w="8479" w:type="dxa"/>
            <w:vAlign w:val="center"/>
          </w:tcPr>
          <w:p w14:paraId="1B915038"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1.1. </w:t>
            </w:r>
            <w:r w:rsidR="006247AB" w:rsidRPr="005C04C6">
              <w:rPr>
                <w:rFonts w:ascii="Times New Roman" w:hAnsi="Times New Roman" w:cs="Times New Roman"/>
                <w:sz w:val="24"/>
                <w:szCs w:val="24"/>
              </w:rPr>
              <w:t>Развитие образования</w:t>
            </w:r>
          </w:p>
        </w:tc>
        <w:tc>
          <w:tcPr>
            <w:tcW w:w="807" w:type="dxa"/>
            <w:vAlign w:val="center"/>
          </w:tcPr>
          <w:p w14:paraId="30BF47F7" w14:textId="77777777" w:rsidR="006247AB" w:rsidRPr="005C04C6" w:rsidRDefault="005215FC" w:rsidP="006247AB">
            <w:pPr>
              <w:pStyle w:val="af7"/>
              <w:spacing w:after="0" w:line="240" w:lineRule="auto"/>
              <w:jc w:val="center"/>
              <w:rPr>
                <w:rFonts w:ascii="Times New Roman" w:hAnsi="Times New Roman" w:cs="Times New Roman"/>
                <w:b/>
                <w:sz w:val="24"/>
                <w:szCs w:val="24"/>
              </w:rPr>
            </w:pPr>
            <w:r w:rsidRPr="005C04C6">
              <w:rPr>
                <w:rFonts w:ascii="Times New Roman" w:hAnsi="Times New Roman" w:cs="Times New Roman"/>
                <w:sz w:val="24"/>
                <w:szCs w:val="24"/>
              </w:rPr>
              <w:t>3</w:t>
            </w:r>
          </w:p>
        </w:tc>
      </w:tr>
      <w:tr w:rsidR="006247AB" w:rsidRPr="005C04C6" w14:paraId="04323872" w14:textId="77777777" w:rsidTr="004D4630">
        <w:trPr>
          <w:trHeight w:val="294"/>
          <w:jc w:val="center"/>
        </w:trPr>
        <w:tc>
          <w:tcPr>
            <w:tcW w:w="8479" w:type="dxa"/>
            <w:vAlign w:val="center"/>
          </w:tcPr>
          <w:p w14:paraId="57FE4DDA"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1.2. </w:t>
            </w:r>
            <w:r w:rsidR="006247AB" w:rsidRPr="005C04C6">
              <w:rPr>
                <w:rFonts w:ascii="Times New Roman" w:hAnsi="Times New Roman" w:cs="Times New Roman"/>
                <w:sz w:val="24"/>
                <w:szCs w:val="24"/>
              </w:rPr>
              <w:t>Развитие здравоохранения</w:t>
            </w:r>
          </w:p>
        </w:tc>
        <w:tc>
          <w:tcPr>
            <w:tcW w:w="807" w:type="dxa"/>
            <w:vAlign w:val="center"/>
          </w:tcPr>
          <w:p w14:paraId="51FD79B0" w14:textId="1491FAF3" w:rsidR="006247AB" w:rsidRPr="005C04C6" w:rsidRDefault="005215FC"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3</w:t>
            </w:r>
            <w:r w:rsidR="000A5321" w:rsidRPr="005C04C6">
              <w:rPr>
                <w:rFonts w:ascii="Times New Roman" w:hAnsi="Times New Roman" w:cs="Times New Roman"/>
                <w:sz w:val="24"/>
                <w:szCs w:val="24"/>
              </w:rPr>
              <w:t>7</w:t>
            </w:r>
          </w:p>
        </w:tc>
      </w:tr>
      <w:tr w:rsidR="006247AB" w:rsidRPr="005C04C6" w14:paraId="2B2D07A5" w14:textId="77777777" w:rsidTr="004D4630">
        <w:trPr>
          <w:trHeight w:val="294"/>
          <w:jc w:val="center"/>
        </w:trPr>
        <w:tc>
          <w:tcPr>
            <w:tcW w:w="8479" w:type="dxa"/>
            <w:vAlign w:val="center"/>
          </w:tcPr>
          <w:p w14:paraId="15AC2949"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1.3. </w:t>
            </w:r>
            <w:r w:rsidR="006247AB" w:rsidRPr="005C04C6">
              <w:rPr>
                <w:rFonts w:ascii="Times New Roman" w:hAnsi="Times New Roman" w:cs="Times New Roman"/>
                <w:sz w:val="24"/>
                <w:szCs w:val="24"/>
              </w:rPr>
              <w:t>Социальная поддержка населения</w:t>
            </w:r>
          </w:p>
        </w:tc>
        <w:tc>
          <w:tcPr>
            <w:tcW w:w="807" w:type="dxa"/>
            <w:vAlign w:val="center"/>
          </w:tcPr>
          <w:p w14:paraId="08B88E05" w14:textId="3B7E0E41" w:rsidR="006247AB" w:rsidRPr="005C04C6" w:rsidRDefault="000A5321" w:rsidP="006247AB">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59</w:t>
            </w:r>
          </w:p>
        </w:tc>
      </w:tr>
      <w:tr w:rsidR="006247AB" w:rsidRPr="005C04C6" w14:paraId="41931DAE" w14:textId="77777777" w:rsidTr="004D4630">
        <w:trPr>
          <w:trHeight w:val="294"/>
          <w:jc w:val="center"/>
        </w:trPr>
        <w:tc>
          <w:tcPr>
            <w:tcW w:w="8479" w:type="dxa"/>
            <w:vAlign w:val="center"/>
          </w:tcPr>
          <w:p w14:paraId="798B16C3"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1.4. </w:t>
            </w:r>
            <w:r w:rsidR="006247AB" w:rsidRPr="005C04C6">
              <w:rPr>
                <w:rFonts w:ascii="Times New Roman" w:hAnsi="Times New Roman" w:cs="Times New Roman"/>
                <w:sz w:val="24"/>
                <w:szCs w:val="24"/>
              </w:rPr>
              <w:t>Развитие физической культуры и спорта</w:t>
            </w:r>
          </w:p>
        </w:tc>
        <w:tc>
          <w:tcPr>
            <w:tcW w:w="807" w:type="dxa"/>
            <w:vAlign w:val="center"/>
          </w:tcPr>
          <w:p w14:paraId="67F51E2A" w14:textId="06CF5883" w:rsidR="006247AB" w:rsidRPr="005C04C6" w:rsidRDefault="000A5321" w:rsidP="00FA328E">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85</w:t>
            </w:r>
          </w:p>
        </w:tc>
      </w:tr>
      <w:tr w:rsidR="006247AB" w:rsidRPr="005C04C6" w14:paraId="0240AD61" w14:textId="77777777" w:rsidTr="004D4630">
        <w:trPr>
          <w:trHeight w:val="294"/>
          <w:jc w:val="center"/>
        </w:trPr>
        <w:tc>
          <w:tcPr>
            <w:tcW w:w="8479" w:type="dxa"/>
            <w:vAlign w:val="center"/>
          </w:tcPr>
          <w:p w14:paraId="43E66FAE"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1.5. </w:t>
            </w:r>
            <w:r w:rsidR="006247AB" w:rsidRPr="005C04C6">
              <w:rPr>
                <w:rFonts w:ascii="Times New Roman" w:hAnsi="Times New Roman" w:cs="Times New Roman"/>
                <w:sz w:val="24"/>
                <w:szCs w:val="24"/>
              </w:rPr>
              <w:t>Развитие культуры</w:t>
            </w:r>
          </w:p>
        </w:tc>
        <w:tc>
          <w:tcPr>
            <w:tcW w:w="807" w:type="dxa"/>
            <w:vAlign w:val="center"/>
          </w:tcPr>
          <w:p w14:paraId="7A574D62" w14:textId="65E8F9E1" w:rsidR="006247AB" w:rsidRPr="005C04C6" w:rsidRDefault="000A5321" w:rsidP="006970DC">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96</w:t>
            </w:r>
          </w:p>
        </w:tc>
      </w:tr>
      <w:tr w:rsidR="006247AB" w:rsidRPr="005C04C6" w14:paraId="784AAAFC" w14:textId="77777777" w:rsidTr="004D4630">
        <w:trPr>
          <w:trHeight w:val="294"/>
          <w:jc w:val="center"/>
        </w:trPr>
        <w:tc>
          <w:tcPr>
            <w:tcW w:w="8479" w:type="dxa"/>
            <w:vAlign w:val="center"/>
          </w:tcPr>
          <w:p w14:paraId="0648109F"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1.6. </w:t>
            </w:r>
            <w:r w:rsidR="006247AB" w:rsidRPr="005C04C6">
              <w:rPr>
                <w:rFonts w:ascii="Times New Roman" w:hAnsi="Times New Roman" w:cs="Times New Roman"/>
                <w:sz w:val="24"/>
                <w:szCs w:val="24"/>
              </w:rPr>
              <w:t>Молодежная политика</w:t>
            </w:r>
          </w:p>
        </w:tc>
        <w:tc>
          <w:tcPr>
            <w:tcW w:w="807" w:type="dxa"/>
            <w:vAlign w:val="center"/>
          </w:tcPr>
          <w:p w14:paraId="15B267F4" w14:textId="2F6B2C67" w:rsidR="006247AB" w:rsidRPr="005C04C6" w:rsidRDefault="000A5321" w:rsidP="000E55E4">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102</w:t>
            </w:r>
          </w:p>
        </w:tc>
      </w:tr>
      <w:tr w:rsidR="006247AB" w:rsidRPr="005C04C6" w14:paraId="4E278F2E" w14:textId="77777777" w:rsidTr="004D4630">
        <w:trPr>
          <w:trHeight w:val="294"/>
          <w:jc w:val="center"/>
        </w:trPr>
        <w:tc>
          <w:tcPr>
            <w:tcW w:w="8479" w:type="dxa"/>
            <w:vAlign w:val="center"/>
          </w:tcPr>
          <w:p w14:paraId="638E6EB5"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1.7. </w:t>
            </w:r>
            <w:r w:rsidR="006247AB" w:rsidRPr="005C04C6">
              <w:rPr>
                <w:rFonts w:ascii="Times New Roman" w:hAnsi="Times New Roman" w:cs="Times New Roman"/>
                <w:sz w:val="24"/>
                <w:szCs w:val="24"/>
              </w:rPr>
              <w:t>Укрепление единства российской нации и этнокультурное развитие народов Иркутской области</w:t>
            </w:r>
          </w:p>
        </w:tc>
        <w:tc>
          <w:tcPr>
            <w:tcW w:w="807" w:type="dxa"/>
            <w:vAlign w:val="center"/>
          </w:tcPr>
          <w:p w14:paraId="6A3A003A" w14:textId="56927E1D" w:rsidR="006247AB" w:rsidRPr="005C04C6" w:rsidRDefault="000E55E4"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w:t>
            </w:r>
            <w:r w:rsidR="000A5321" w:rsidRPr="005C04C6">
              <w:rPr>
                <w:rFonts w:ascii="Times New Roman" w:hAnsi="Times New Roman" w:cs="Times New Roman"/>
                <w:sz w:val="24"/>
                <w:szCs w:val="24"/>
              </w:rPr>
              <w:t>40</w:t>
            </w:r>
          </w:p>
        </w:tc>
      </w:tr>
      <w:tr w:rsidR="006247AB" w:rsidRPr="005C04C6" w14:paraId="6781D5B5" w14:textId="77777777" w:rsidTr="004D4630">
        <w:trPr>
          <w:trHeight w:val="294"/>
          <w:jc w:val="center"/>
        </w:trPr>
        <w:tc>
          <w:tcPr>
            <w:tcW w:w="8479" w:type="dxa"/>
            <w:vAlign w:val="center"/>
          </w:tcPr>
          <w:p w14:paraId="5EACB6F1"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1.8. </w:t>
            </w:r>
            <w:r w:rsidR="006247AB" w:rsidRPr="005C04C6">
              <w:rPr>
                <w:rFonts w:ascii="Times New Roman" w:hAnsi="Times New Roman" w:cs="Times New Roman"/>
                <w:sz w:val="24"/>
                <w:szCs w:val="24"/>
              </w:rPr>
              <w:t>Развитие жилищно-коммунального хозяйства Иркутской области</w:t>
            </w:r>
          </w:p>
        </w:tc>
        <w:tc>
          <w:tcPr>
            <w:tcW w:w="807" w:type="dxa"/>
            <w:vAlign w:val="center"/>
          </w:tcPr>
          <w:p w14:paraId="22F33696" w14:textId="1F3BD346" w:rsidR="006247AB" w:rsidRPr="005C04C6" w:rsidRDefault="000E55E4"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w:t>
            </w:r>
            <w:r w:rsidR="000A5321" w:rsidRPr="005C04C6">
              <w:rPr>
                <w:rFonts w:ascii="Times New Roman" w:hAnsi="Times New Roman" w:cs="Times New Roman"/>
                <w:sz w:val="24"/>
                <w:szCs w:val="24"/>
              </w:rPr>
              <w:t>60</w:t>
            </w:r>
          </w:p>
        </w:tc>
      </w:tr>
      <w:tr w:rsidR="006247AB" w:rsidRPr="005C04C6" w14:paraId="2D38B1E1" w14:textId="77777777" w:rsidTr="004D4630">
        <w:trPr>
          <w:trHeight w:val="294"/>
          <w:jc w:val="center"/>
        </w:trPr>
        <w:tc>
          <w:tcPr>
            <w:tcW w:w="8479" w:type="dxa"/>
            <w:vAlign w:val="center"/>
          </w:tcPr>
          <w:p w14:paraId="7AF069F3"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1.9. </w:t>
            </w:r>
            <w:r w:rsidR="006247AB" w:rsidRPr="005C04C6">
              <w:rPr>
                <w:rFonts w:ascii="Times New Roman" w:hAnsi="Times New Roman" w:cs="Times New Roman"/>
                <w:sz w:val="24"/>
                <w:szCs w:val="24"/>
              </w:rPr>
              <w:t>Развитие транспортного комплекса Иркутской области</w:t>
            </w:r>
          </w:p>
        </w:tc>
        <w:tc>
          <w:tcPr>
            <w:tcW w:w="807" w:type="dxa"/>
            <w:vAlign w:val="center"/>
          </w:tcPr>
          <w:p w14:paraId="741D9060" w14:textId="04C8CAEF" w:rsidR="006247AB" w:rsidRPr="005C04C6" w:rsidRDefault="00DA6E26"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w:t>
            </w:r>
            <w:r w:rsidR="000A5321" w:rsidRPr="005C04C6">
              <w:rPr>
                <w:rFonts w:ascii="Times New Roman" w:hAnsi="Times New Roman" w:cs="Times New Roman"/>
                <w:sz w:val="24"/>
                <w:szCs w:val="24"/>
              </w:rPr>
              <w:t>70</w:t>
            </w:r>
          </w:p>
        </w:tc>
      </w:tr>
      <w:tr w:rsidR="006247AB" w:rsidRPr="005C04C6" w14:paraId="472DC1C9" w14:textId="77777777" w:rsidTr="004D4630">
        <w:trPr>
          <w:trHeight w:val="294"/>
          <w:jc w:val="center"/>
        </w:trPr>
        <w:tc>
          <w:tcPr>
            <w:tcW w:w="8479" w:type="dxa"/>
            <w:vAlign w:val="center"/>
          </w:tcPr>
          <w:p w14:paraId="730CDA14" w14:textId="53E8F046"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1.10. </w:t>
            </w:r>
            <w:r w:rsidR="006247AB" w:rsidRPr="005C04C6">
              <w:rPr>
                <w:rFonts w:ascii="Times New Roman" w:hAnsi="Times New Roman" w:cs="Times New Roman"/>
                <w:sz w:val="24"/>
                <w:szCs w:val="24"/>
              </w:rPr>
              <w:t>Развитие дорожного хозяйства</w:t>
            </w:r>
            <w:r w:rsidR="00FF1110" w:rsidRPr="005C04C6">
              <w:rPr>
                <w:rFonts w:ascii="Times New Roman" w:hAnsi="Times New Roman" w:cs="Times New Roman"/>
                <w:sz w:val="24"/>
                <w:szCs w:val="24"/>
              </w:rPr>
              <w:t xml:space="preserve"> и сети искусственных сооружений</w:t>
            </w:r>
          </w:p>
        </w:tc>
        <w:tc>
          <w:tcPr>
            <w:tcW w:w="807" w:type="dxa"/>
            <w:vAlign w:val="center"/>
          </w:tcPr>
          <w:p w14:paraId="4F172D32" w14:textId="666ECEBE" w:rsidR="006247AB" w:rsidRPr="005C04C6" w:rsidRDefault="00DA6E26"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w:t>
            </w:r>
            <w:r w:rsidR="000A5321" w:rsidRPr="005C04C6">
              <w:rPr>
                <w:rFonts w:ascii="Times New Roman" w:hAnsi="Times New Roman" w:cs="Times New Roman"/>
                <w:sz w:val="24"/>
                <w:szCs w:val="24"/>
              </w:rPr>
              <w:t>72</w:t>
            </w:r>
          </w:p>
        </w:tc>
      </w:tr>
      <w:tr w:rsidR="006247AB" w:rsidRPr="005C04C6" w14:paraId="3EF3A60A" w14:textId="77777777" w:rsidTr="004D4630">
        <w:trPr>
          <w:trHeight w:val="294"/>
          <w:jc w:val="center"/>
        </w:trPr>
        <w:tc>
          <w:tcPr>
            <w:tcW w:w="8479" w:type="dxa"/>
            <w:vAlign w:val="center"/>
          </w:tcPr>
          <w:p w14:paraId="41702811"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1.11. </w:t>
            </w:r>
            <w:r w:rsidR="006247AB" w:rsidRPr="005C04C6">
              <w:rPr>
                <w:rFonts w:ascii="Times New Roman" w:hAnsi="Times New Roman" w:cs="Times New Roman"/>
                <w:sz w:val="24"/>
                <w:szCs w:val="24"/>
              </w:rPr>
              <w:t>Доступное жилье</w:t>
            </w:r>
          </w:p>
        </w:tc>
        <w:tc>
          <w:tcPr>
            <w:tcW w:w="807" w:type="dxa"/>
            <w:vAlign w:val="center"/>
          </w:tcPr>
          <w:p w14:paraId="06BDEB2C" w14:textId="0C270D48" w:rsidR="006247AB" w:rsidRPr="005C04C6" w:rsidRDefault="00DA6E26"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w:t>
            </w:r>
            <w:r w:rsidR="000A5321" w:rsidRPr="005C04C6">
              <w:rPr>
                <w:rFonts w:ascii="Times New Roman" w:hAnsi="Times New Roman" w:cs="Times New Roman"/>
                <w:sz w:val="24"/>
                <w:szCs w:val="24"/>
              </w:rPr>
              <w:t>75</w:t>
            </w:r>
          </w:p>
        </w:tc>
      </w:tr>
      <w:tr w:rsidR="006247AB" w:rsidRPr="005C04C6" w14:paraId="32C743F1" w14:textId="77777777" w:rsidTr="004D4630">
        <w:trPr>
          <w:trHeight w:val="294"/>
          <w:jc w:val="center"/>
        </w:trPr>
        <w:tc>
          <w:tcPr>
            <w:tcW w:w="8479" w:type="dxa"/>
            <w:vAlign w:val="center"/>
          </w:tcPr>
          <w:p w14:paraId="2435AA2C"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1.12. </w:t>
            </w:r>
            <w:r w:rsidR="006247AB" w:rsidRPr="005C04C6">
              <w:rPr>
                <w:rFonts w:ascii="Times New Roman" w:hAnsi="Times New Roman" w:cs="Times New Roman"/>
                <w:sz w:val="24"/>
                <w:szCs w:val="24"/>
              </w:rPr>
              <w:t>Охрана окружающей среды</w:t>
            </w:r>
          </w:p>
        </w:tc>
        <w:tc>
          <w:tcPr>
            <w:tcW w:w="807" w:type="dxa"/>
            <w:vAlign w:val="center"/>
          </w:tcPr>
          <w:p w14:paraId="39CE19F9" w14:textId="049712D5" w:rsidR="006247AB" w:rsidRPr="005C04C6" w:rsidRDefault="006D7625"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w:t>
            </w:r>
            <w:r w:rsidR="000A5321" w:rsidRPr="005C04C6">
              <w:rPr>
                <w:rFonts w:ascii="Times New Roman" w:hAnsi="Times New Roman" w:cs="Times New Roman"/>
                <w:sz w:val="24"/>
                <w:szCs w:val="24"/>
              </w:rPr>
              <w:t>84</w:t>
            </w:r>
          </w:p>
        </w:tc>
      </w:tr>
      <w:tr w:rsidR="006247AB" w:rsidRPr="005C04C6" w14:paraId="05A444A9" w14:textId="77777777" w:rsidTr="004D4630">
        <w:trPr>
          <w:trHeight w:val="294"/>
          <w:jc w:val="center"/>
        </w:trPr>
        <w:tc>
          <w:tcPr>
            <w:tcW w:w="8479" w:type="dxa"/>
            <w:vAlign w:val="center"/>
          </w:tcPr>
          <w:p w14:paraId="21865044" w14:textId="77777777" w:rsidR="006247AB" w:rsidRPr="005C04C6" w:rsidRDefault="00B15433" w:rsidP="006247AB">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 xml:space="preserve">1.13. </w:t>
            </w:r>
            <w:r w:rsidR="00472028" w:rsidRPr="005C04C6">
              <w:rPr>
                <w:rFonts w:ascii="Times New Roman" w:hAnsi="Times New Roman" w:cs="Times New Roman"/>
                <w:sz w:val="24"/>
                <w:szCs w:val="24"/>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807" w:type="dxa"/>
            <w:vAlign w:val="center"/>
          </w:tcPr>
          <w:p w14:paraId="38C200C5" w14:textId="2CB254BB" w:rsidR="006247AB" w:rsidRPr="005C04C6" w:rsidRDefault="00DD14A6"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w:t>
            </w:r>
            <w:r w:rsidR="000A5321" w:rsidRPr="005C04C6">
              <w:rPr>
                <w:rFonts w:ascii="Times New Roman" w:hAnsi="Times New Roman" w:cs="Times New Roman"/>
                <w:sz w:val="24"/>
                <w:szCs w:val="24"/>
              </w:rPr>
              <w:t>92</w:t>
            </w:r>
          </w:p>
        </w:tc>
      </w:tr>
      <w:tr w:rsidR="00472028" w:rsidRPr="005C04C6" w14:paraId="4638803E" w14:textId="77777777" w:rsidTr="004D4630">
        <w:trPr>
          <w:trHeight w:val="294"/>
          <w:jc w:val="center"/>
        </w:trPr>
        <w:tc>
          <w:tcPr>
            <w:tcW w:w="8479" w:type="dxa"/>
            <w:vAlign w:val="center"/>
          </w:tcPr>
          <w:p w14:paraId="09EAB8A0" w14:textId="77777777" w:rsidR="00472028" w:rsidRPr="005C04C6" w:rsidRDefault="00472028" w:rsidP="00472028">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1.14. Труд и занятость</w:t>
            </w:r>
          </w:p>
        </w:tc>
        <w:tc>
          <w:tcPr>
            <w:tcW w:w="807" w:type="dxa"/>
            <w:vAlign w:val="center"/>
          </w:tcPr>
          <w:p w14:paraId="0CB99291" w14:textId="721AA328" w:rsidR="00472028" w:rsidRPr="005C04C6" w:rsidRDefault="00472028"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w:t>
            </w:r>
            <w:r w:rsidR="000A5321" w:rsidRPr="005C04C6">
              <w:rPr>
                <w:rFonts w:ascii="Times New Roman" w:hAnsi="Times New Roman" w:cs="Times New Roman"/>
                <w:sz w:val="24"/>
                <w:szCs w:val="24"/>
              </w:rPr>
              <w:t>95</w:t>
            </w:r>
          </w:p>
        </w:tc>
      </w:tr>
      <w:tr w:rsidR="00472028" w:rsidRPr="005C04C6" w14:paraId="137CE244" w14:textId="77777777" w:rsidTr="004D4630">
        <w:trPr>
          <w:trHeight w:val="294"/>
          <w:jc w:val="center"/>
        </w:trPr>
        <w:tc>
          <w:tcPr>
            <w:tcW w:w="8479" w:type="dxa"/>
            <w:vAlign w:val="center"/>
          </w:tcPr>
          <w:p w14:paraId="009CB3E0" w14:textId="77777777" w:rsidR="00472028" w:rsidRPr="005C04C6" w:rsidRDefault="00472028" w:rsidP="00472028">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1.15. Развитие сельского хозяйства и регулирование рынков сельскохозяйственной продукции, сырья и продовольствия</w:t>
            </w:r>
          </w:p>
        </w:tc>
        <w:tc>
          <w:tcPr>
            <w:tcW w:w="807" w:type="dxa"/>
            <w:vAlign w:val="center"/>
          </w:tcPr>
          <w:p w14:paraId="16AD5AB0" w14:textId="1F10158C" w:rsidR="00472028" w:rsidRPr="005C04C6" w:rsidRDefault="000A5321" w:rsidP="008920FC">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206</w:t>
            </w:r>
          </w:p>
        </w:tc>
      </w:tr>
      <w:tr w:rsidR="00472028" w:rsidRPr="005C04C6" w14:paraId="753302E9" w14:textId="77777777" w:rsidTr="004D4630">
        <w:trPr>
          <w:trHeight w:val="294"/>
          <w:jc w:val="center"/>
        </w:trPr>
        <w:tc>
          <w:tcPr>
            <w:tcW w:w="8479" w:type="dxa"/>
            <w:vAlign w:val="center"/>
          </w:tcPr>
          <w:p w14:paraId="3900FEE4" w14:textId="77777777" w:rsidR="00472028" w:rsidRPr="005C04C6" w:rsidRDefault="00472028" w:rsidP="00472028">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1.16. Экономическое развитие и инновационная экономика</w:t>
            </w:r>
          </w:p>
        </w:tc>
        <w:tc>
          <w:tcPr>
            <w:tcW w:w="807" w:type="dxa"/>
            <w:vAlign w:val="center"/>
          </w:tcPr>
          <w:p w14:paraId="763F4B27" w14:textId="693F25E2" w:rsidR="00472028" w:rsidRPr="005C04C6" w:rsidRDefault="000A5321" w:rsidP="008920FC">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211</w:t>
            </w:r>
          </w:p>
        </w:tc>
      </w:tr>
      <w:tr w:rsidR="00472028" w:rsidRPr="005C04C6" w14:paraId="19EA14C1" w14:textId="77777777" w:rsidTr="004D4630">
        <w:trPr>
          <w:trHeight w:val="294"/>
          <w:jc w:val="center"/>
        </w:trPr>
        <w:tc>
          <w:tcPr>
            <w:tcW w:w="8479" w:type="dxa"/>
            <w:vAlign w:val="center"/>
          </w:tcPr>
          <w:p w14:paraId="4103ACA4" w14:textId="77777777" w:rsidR="00472028" w:rsidRPr="005C04C6" w:rsidRDefault="00472028" w:rsidP="00472028">
            <w:pPr>
              <w:pStyle w:val="a4"/>
              <w:spacing w:after="0" w:line="240" w:lineRule="auto"/>
              <w:ind w:left="454"/>
              <w:rPr>
                <w:rFonts w:ascii="Times New Roman" w:hAnsi="Times New Roman" w:cs="Times New Roman"/>
                <w:sz w:val="24"/>
                <w:szCs w:val="24"/>
              </w:rPr>
            </w:pPr>
            <w:r w:rsidRPr="005C04C6">
              <w:rPr>
                <w:rFonts w:ascii="Times New Roman" w:hAnsi="Times New Roman" w:cs="Times New Roman"/>
                <w:sz w:val="24"/>
                <w:szCs w:val="24"/>
              </w:rPr>
              <w:t>1.17. Управление государственными финансами Иркутской области</w:t>
            </w:r>
          </w:p>
        </w:tc>
        <w:tc>
          <w:tcPr>
            <w:tcW w:w="807" w:type="dxa"/>
            <w:vAlign w:val="center"/>
          </w:tcPr>
          <w:p w14:paraId="4502DD21" w14:textId="39B317A5" w:rsidR="00472028" w:rsidRPr="005C04C6" w:rsidRDefault="000A5321" w:rsidP="000A5321">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224</w:t>
            </w:r>
          </w:p>
        </w:tc>
      </w:tr>
      <w:tr w:rsidR="00472028" w:rsidRPr="005C04C6" w14:paraId="4F74F38A" w14:textId="77777777" w:rsidTr="00C50520">
        <w:trPr>
          <w:trHeight w:val="294"/>
          <w:jc w:val="center"/>
        </w:trPr>
        <w:tc>
          <w:tcPr>
            <w:tcW w:w="8479" w:type="dxa"/>
          </w:tcPr>
          <w:p w14:paraId="442AFAD1" w14:textId="77777777" w:rsidR="00472028" w:rsidRPr="005C04C6" w:rsidRDefault="00472028" w:rsidP="00F114B1">
            <w:pPr>
              <w:pStyle w:val="af7"/>
              <w:spacing w:before="120" w:line="240" w:lineRule="auto"/>
              <w:jc w:val="both"/>
              <w:rPr>
                <w:rFonts w:ascii="Times New Roman" w:hAnsi="Times New Roman" w:cs="Times New Roman"/>
                <w:sz w:val="24"/>
                <w:szCs w:val="24"/>
              </w:rPr>
            </w:pPr>
            <w:r w:rsidRPr="005C04C6">
              <w:rPr>
                <w:rFonts w:ascii="Times New Roman" w:hAnsi="Times New Roman" w:cs="Times New Roman"/>
                <w:sz w:val="28"/>
                <w:szCs w:val="28"/>
              </w:rPr>
              <w:t>2. 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w:t>
            </w:r>
          </w:p>
        </w:tc>
        <w:tc>
          <w:tcPr>
            <w:tcW w:w="807" w:type="dxa"/>
            <w:vAlign w:val="center"/>
          </w:tcPr>
          <w:p w14:paraId="3FE50170" w14:textId="39388BF8" w:rsidR="00472028" w:rsidRPr="005C04C6" w:rsidRDefault="000A5321" w:rsidP="008920FC">
            <w:pPr>
              <w:pStyle w:val="af7"/>
              <w:spacing w:after="0" w:line="240" w:lineRule="auto"/>
              <w:jc w:val="center"/>
              <w:rPr>
                <w:rFonts w:ascii="Times New Roman" w:hAnsi="Times New Roman" w:cs="Times New Roman"/>
                <w:sz w:val="24"/>
                <w:szCs w:val="24"/>
              </w:rPr>
            </w:pPr>
            <w:r w:rsidRPr="005C04C6">
              <w:rPr>
                <w:rFonts w:ascii="Times New Roman" w:hAnsi="Times New Roman" w:cs="Times New Roman"/>
                <w:sz w:val="28"/>
                <w:szCs w:val="28"/>
              </w:rPr>
              <w:t>22</w:t>
            </w:r>
            <w:r w:rsidR="008920FC" w:rsidRPr="005C04C6">
              <w:rPr>
                <w:rFonts w:ascii="Times New Roman" w:hAnsi="Times New Roman" w:cs="Times New Roman"/>
                <w:sz w:val="28"/>
                <w:szCs w:val="28"/>
              </w:rPr>
              <w:t>9</w:t>
            </w:r>
          </w:p>
        </w:tc>
      </w:tr>
      <w:tr w:rsidR="00472028" w:rsidRPr="005C04C6" w14:paraId="2BAA90CC" w14:textId="77777777" w:rsidTr="004D4630">
        <w:trPr>
          <w:trHeight w:val="469"/>
          <w:jc w:val="center"/>
        </w:trPr>
        <w:tc>
          <w:tcPr>
            <w:tcW w:w="8479" w:type="dxa"/>
          </w:tcPr>
          <w:p w14:paraId="54AFC468" w14:textId="77777777" w:rsidR="00472028" w:rsidRPr="005C04C6" w:rsidRDefault="00472028" w:rsidP="004D4630">
            <w:pPr>
              <w:pStyle w:val="af7"/>
              <w:spacing w:before="120" w:line="240" w:lineRule="auto"/>
              <w:jc w:val="both"/>
              <w:rPr>
                <w:rFonts w:ascii="Times New Roman" w:hAnsi="Times New Roman" w:cs="Times New Roman"/>
                <w:b/>
                <w:sz w:val="28"/>
                <w:szCs w:val="28"/>
              </w:rPr>
            </w:pPr>
            <w:r w:rsidRPr="005C04C6">
              <w:rPr>
                <w:rFonts w:ascii="Times New Roman" w:hAnsi="Times New Roman" w:cs="Times New Roman"/>
                <w:sz w:val="28"/>
                <w:szCs w:val="28"/>
              </w:rPr>
              <w:t>3. Сведения об использовании бюджетных ассигнований областного бюджета на реализацию государственных программ</w:t>
            </w:r>
          </w:p>
        </w:tc>
        <w:tc>
          <w:tcPr>
            <w:tcW w:w="807" w:type="dxa"/>
            <w:vAlign w:val="center"/>
          </w:tcPr>
          <w:p w14:paraId="760EAA5C" w14:textId="07494DF2" w:rsidR="00472028" w:rsidRPr="005C04C6" w:rsidRDefault="00F76A0D" w:rsidP="008920FC">
            <w:pPr>
              <w:pStyle w:val="af7"/>
              <w:spacing w:before="120" w:line="240" w:lineRule="auto"/>
              <w:jc w:val="center"/>
              <w:rPr>
                <w:rFonts w:ascii="Times New Roman" w:hAnsi="Times New Roman" w:cs="Times New Roman"/>
                <w:b/>
                <w:sz w:val="28"/>
                <w:szCs w:val="28"/>
              </w:rPr>
            </w:pPr>
            <w:r w:rsidRPr="005C04C6">
              <w:rPr>
                <w:rFonts w:ascii="Times New Roman" w:hAnsi="Times New Roman" w:cs="Times New Roman"/>
                <w:sz w:val="28"/>
                <w:szCs w:val="28"/>
              </w:rPr>
              <w:t>230</w:t>
            </w:r>
          </w:p>
        </w:tc>
      </w:tr>
      <w:tr w:rsidR="00472028" w:rsidRPr="005C04C6" w14:paraId="660893B7" w14:textId="77777777" w:rsidTr="004D4630">
        <w:trPr>
          <w:trHeight w:val="469"/>
          <w:jc w:val="center"/>
        </w:trPr>
        <w:tc>
          <w:tcPr>
            <w:tcW w:w="8479" w:type="dxa"/>
          </w:tcPr>
          <w:p w14:paraId="4981A1E0" w14:textId="77777777" w:rsidR="00472028" w:rsidRPr="005C04C6" w:rsidRDefault="00472028" w:rsidP="004D4630">
            <w:pPr>
              <w:pStyle w:val="af7"/>
              <w:spacing w:before="120" w:line="240" w:lineRule="auto"/>
              <w:jc w:val="both"/>
              <w:rPr>
                <w:rFonts w:ascii="Times New Roman" w:hAnsi="Times New Roman" w:cs="Times New Roman"/>
                <w:sz w:val="28"/>
                <w:szCs w:val="28"/>
              </w:rPr>
            </w:pPr>
            <w:r w:rsidRPr="005C04C6">
              <w:rPr>
                <w:rFonts w:ascii="Times New Roman" w:hAnsi="Times New Roman" w:cs="Times New Roman"/>
                <w:sz w:val="28"/>
                <w:szCs w:val="28"/>
              </w:rPr>
              <w:t>4. Ежегодная оценка эффективности реализации государственных программ</w:t>
            </w:r>
          </w:p>
        </w:tc>
        <w:tc>
          <w:tcPr>
            <w:tcW w:w="807" w:type="dxa"/>
            <w:vAlign w:val="center"/>
          </w:tcPr>
          <w:p w14:paraId="0D2BD7F5" w14:textId="0C4BE31B" w:rsidR="00472028" w:rsidRPr="005C04C6" w:rsidRDefault="00F76A0D" w:rsidP="00891828">
            <w:pPr>
              <w:pStyle w:val="af7"/>
              <w:spacing w:before="120" w:line="240" w:lineRule="auto"/>
              <w:jc w:val="center"/>
              <w:rPr>
                <w:rFonts w:ascii="Times New Roman" w:hAnsi="Times New Roman" w:cs="Times New Roman"/>
                <w:sz w:val="28"/>
                <w:szCs w:val="28"/>
              </w:rPr>
            </w:pPr>
            <w:r w:rsidRPr="005C04C6">
              <w:rPr>
                <w:rFonts w:ascii="Times New Roman" w:hAnsi="Times New Roman" w:cs="Times New Roman"/>
                <w:sz w:val="28"/>
                <w:szCs w:val="28"/>
              </w:rPr>
              <w:t>23</w:t>
            </w:r>
            <w:r w:rsidR="008920FC" w:rsidRPr="005C04C6">
              <w:rPr>
                <w:rFonts w:ascii="Times New Roman" w:hAnsi="Times New Roman" w:cs="Times New Roman"/>
                <w:sz w:val="28"/>
                <w:szCs w:val="28"/>
              </w:rPr>
              <w:t>1</w:t>
            </w:r>
          </w:p>
        </w:tc>
      </w:tr>
      <w:tr w:rsidR="00F114B1" w:rsidRPr="005C04C6" w14:paraId="37A4759B" w14:textId="77777777" w:rsidTr="004D4630">
        <w:trPr>
          <w:trHeight w:val="469"/>
          <w:jc w:val="center"/>
        </w:trPr>
        <w:tc>
          <w:tcPr>
            <w:tcW w:w="8479" w:type="dxa"/>
          </w:tcPr>
          <w:p w14:paraId="7217B8C8" w14:textId="77777777" w:rsidR="00F114B1" w:rsidRPr="005C04C6" w:rsidRDefault="00F114B1" w:rsidP="004D4630">
            <w:pPr>
              <w:pStyle w:val="af7"/>
              <w:spacing w:before="120" w:line="240" w:lineRule="auto"/>
              <w:jc w:val="both"/>
              <w:rPr>
                <w:rFonts w:ascii="Times New Roman" w:hAnsi="Times New Roman" w:cs="Times New Roman"/>
                <w:sz w:val="28"/>
                <w:szCs w:val="28"/>
              </w:rPr>
            </w:pPr>
            <w:r w:rsidRPr="005C04C6">
              <w:rPr>
                <w:rFonts w:ascii="Times New Roman" w:hAnsi="Times New Roman" w:cs="Times New Roman"/>
                <w:sz w:val="28"/>
                <w:szCs w:val="28"/>
              </w:rPr>
              <w:t>5. Выводы и рекомендации</w:t>
            </w:r>
          </w:p>
        </w:tc>
        <w:tc>
          <w:tcPr>
            <w:tcW w:w="807" w:type="dxa"/>
            <w:vAlign w:val="center"/>
          </w:tcPr>
          <w:p w14:paraId="1318C0AD" w14:textId="75A837BA" w:rsidR="00F114B1" w:rsidRPr="005C04C6" w:rsidRDefault="00F76A0D" w:rsidP="00891828">
            <w:pPr>
              <w:pStyle w:val="af7"/>
              <w:spacing w:before="120" w:line="240" w:lineRule="auto"/>
              <w:jc w:val="center"/>
              <w:rPr>
                <w:rFonts w:ascii="Times New Roman" w:hAnsi="Times New Roman" w:cs="Times New Roman"/>
                <w:sz w:val="28"/>
                <w:szCs w:val="28"/>
              </w:rPr>
            </w:pPr>
            <w:r w:rsidRPr="005C04C6">
              <w:rPr>
                <w:rFonts w:ascii="Times New Roman" w:hAnsi="Times New Roman" w:cs="Times New Roman"/>
                <w:sz w:val="28"/>
                <w:szCs w:val="28"/>
              </w:rPr>
              <w:t>23</w:t>
            </w:r>
            <w:r w:rsidR="008920FC" w:rsidRPr="005C04C6">
              <w:rPr>
                <w:rFonts w:ascii="Times New Roman" w:hAnsi="Times New Roman" w:cs="Times New Roman"/>
                <w:sz w:val="28"/>
                <w:szCs w:val="28"/>
              </w:rPr>
              <w:t>3</w:t>
            </w:r>
          </w:p>
        </w:tc>
      </w:tr>
      <w:tr w:rsidR="00472028" w:rsidRPr="005C04C6" w14:paraId="48B5EECF" w14:textId="77777777" w:rsidTr="004D4630">
        <w:trPr>
          <w:trHeight w:val="469"/>
          <w:jc w:val="center"/>
        </w:trPr>
        <w:tc>
          <w:tcPr>
            <w:tcW w:w="8479" w:type="dxa"/>
          </w:tcPr>
          <w:p w14:paraId="3B407D19" w14:textId="77777777" w:rsidR="00472028" w:rsidRPr="005C04C6" w:rsidRDefault="00472028" w:rsidP="004D4630">
            <w:pPr>
              <w:pStyle w:val="af7"/>
              <w:spacing w:before="120" w:line="240" w:lineRule="auto"/>
              <w:jc w:val="both"/>
              <w:rPr>
                <w:rFonts w:ascii="Times New Roman" w:hAnsi="Times New Roman" w:cs="Times New Roman"/>
                <w:sz w:val="28"/>
                <w:szCs w:val="28"/>
              </w:rPr>
            </w:pPr>
            <w:r w:rsidRPr="005C04C6">
              <w:rPr>
                <w:rFonts w:ascii="Times New Roman" w:hAnsi="Times New Roman" w:cs="Times New Roman"/>
                <w:sz w:val="28"/>
                <w:szCs w:val="28"/>
              </w:rPr>
              <w:t>Приложения</w:t>
            </w:r>
          </w:p>
        </w:tc>
        <w:tc>
          <w:tcPr>
            <w:tcW w:w="807" w:type="dxa"/>
            <w:vAlign w:val="center"/>
          </w:tcPr>
          <w:p w14:paraId="340BEDFE" w14:textId="22254E33" w:rsidR="00472028" w:rsidRPr="005C04C6" w:rsidRDefault="00F76A0D" w:rsidP="00891828">
            <w:pPr>
              <w:pStyle w:val="af7"/>
              <w:spacing w:before="120" w:line="240" w:lineRule="auto"/>
              <w:jc w:val="center"/>
              <w:rPr>
                <w:rFonts w:ascii="Times New Roman" w:hAnsi="Times New Roman" w:cs="Times New Roman"/>
                <w:sz w:val="28"/>
                <w:szCs w:val="28"/>
              </w:rPr>
            </w:pPr>
            <w:r w:rsidRPr="005C04C6">
              <w:rPr>
                <w:rFonts w:ascii="Times New Roman" w:hAnsi="Times New Roman" w:cs="Times New Roman"/>
                <w:sz w:val="28"/>
                <w:szCs w:val="28"/>
              </w:rPr>
              <w:t>235</w:t>
            </w:r>
          </w:p>
        </w:tc>
      </w:tr>
      <w:tr w:rsidR="00472028" w:rsidRPr="005C04C6" w14:paraId="63480C37" w14:textId="77777777" w:rsidTr="004D4630">
        <w:trPr>
          <w:jc w:val="center"/>
        </w:trPr>
        <w:tc>
          <w:tcPr>
            <w:tcW w:w="8479" w:type="dxa"/>
          </w:tcPr>
          <w:p w14:paraId="06974442" w14:textId="77777777" w:rsidR="00472028" w:rsidRPr="005C04C6" w:rsidRDefault="00472028" w:rsidP="00EB5EBF">
            <w:pPr>
              <w:pStyle w:val="af7"/>
              <w:spacing w:before="120" w:line="240" w:lineRule="auto"/>
              <w:jc w:val="both"/>
              <w:rPr>
                <w:rFonts w:ascii="Times New Roman" w:hAnsi="Times New Roman" w:cs="Times New Roman"/>
                <w:sz w:val="28"/>
                <w:szCs w:val="28"/>
              </w:rPr>
            </w:pPr>
          </w:p>
        </w:tc>
        <w:tc>
          <w:tcPr>
            <w:tcW w:w="807" w:type="dxa"/>
            <w:vAlign w:val="center"/>
          </w:tcPr>
          <w:p w14:paraId="74224F45" w14:textId="77777777" w:rsidR="00472028" w:rsidRPr="005C04C6" w:rsidRDefault="00472028" w:rsidP="000A04EC">
            <w:pPr>
              <w:pStyle w:val="af7"/>
              <w:spacing w:before="120" w:line="240" w:lineRule="auto"/>
              <w:jc w:val="center"/>
              <w:rPr>
                <w:rFonts w:ascii="Times New Roman" w:hAnsi="Times New Roman" w:cs="Times New Roman"/>
                <w:sz w:val="28"/>
                <w:szCs w:val="28"/>
              </w:rPr>
            </w:pPr>
          </w:p>
        </w:tc>
      </w:tr>
    </w:tbl>
    <w:p w14:paraId="5E098773" w14:textId="77777777" w:rsidR="008A1FDA" w:rsidRPr="005C04C6" w:rsidRDefault="008A1FDA">
      <w:pPr>
        <w:rPr>
          <w:rFonts w:ascii="Times New Roman" w:hAnsi="Times New Roman" w:cs="Times New Roman"/>
          <w:b/>
          <w:sz w:val="28"/>
          <w:szCs w:val="28"/>
        </w:rPr>
      </w:pPr>
    </w:p>
    <w:p w14:paraId="2E9E2F14" w14:textId="77777777" w:rsidR="00E55745" w:rsidRPr="005C04C6" w:rsidRDefault="006247AB" w:rsidP="00F30EBA">
      <w:pPr>
        <w:spacing w:before="240"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br w:type="page"/>
      </w:r>
      <w:r w:rsidR="006550AE" w:rsidRPr="005C04C6">
        <w:rPr>
          <w:rFonts w:ascii="Times New Roman" w:hAnsi="Times New Roman" w:cs="Times New Roman"/>
          <w:b/>
          <w:sz w:val="28"/>
          <w:szCs w:val="28"/>
        </w:rPr>
        <w:lastRenderedPageBreak/>
        <w:t xml:space="preserve">1. </w:t>
      </w:r>
      <w:r w:rsidR="00010358" w:rsidRPr="005C04C6">
        <w:rPr>
          <w:rFonts w:ascii="Times New Roman" w:hAnsi="Times New Roman" w:cs="Times New Roman"/>
          <w:b/>
          <w:sz w:val="28"/>
          <w:szCs w:val="28"/>
        </w:rPr>
        <w:t>СВЕДЕНИЯ О РЕЗУЛЬТАТАХ РЕАЛИЗАЦИИ ГОСУДАРСТВЕННЫХ ПРОГРАММ ЗА ОТЧЕТНЫЙ ГОД</w:t>
      </w:r>
    </w:p>
    <w:p w14:paraId="0580E61D" w14:textId="77777777" w:rsidR="00D52AC4" w:rsidRPr="005C04C6" w:rsidRDefault="00D52AC4" w:rsidP="00746870">
      <w:pPr>
        <w:pStyle w:val="a4"/>
        <w:tabs>
          <w:tab w:val="left" w:pos="851"/>
        </w:tabs>
        <w:autoSpaceDE w:val="0"/>
        <w:autoSpaceDN w:val="0"/>
        <w:adjustRightInd w:val="0"/>
        <w:spacing w:after="0" w:line="240" w:lineRule="auto"/>
        <w:ind w:left="0" w:firstLine="709"/>
        <w:jc w:val="both"/>
        <w:rPr>
          <w:rFonts w:ascii="Times New Roman" w:hAnsi="Times New Roman" w:cs="Times New Roman"/>
          <w:sz w:val="16"/>
          <w:szCs w:val="16"/>
        </w:rPr>
      </w:pPr>
    </w:p>
    <w:p w14:paraId="3D08A3D4" w14:textId="28F0CF6A" w:rsidR="00D652BF" w:rsidRPr="005C04C6" w:rsidRDefault="00D652BF" w:rsidP="00746870">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На основании пояснительных записок к годовым отчетам об исполнении мероприятий государственных программ можно выделить следующие основные результаты реализации государственных программ Иркутской области в 201</w:t>
      </w:r>
      <w:r w:rsidR="000A5321" w:rsidRPr="005C04C6">
        <w:rPr>
          <w:rFonts w:ascii="Times New Roman" w:hAnsi="Times New Roman" w:cs="Times New Roman"/>
          <w:sz w:val="28"/>
          <w:szCs w:val="28"/>
        </w:rPr>
        <w:t>7</w:t>
      </w:r>
      <w:r w:rsidRPr="005C04C6">
        <w:rPr>
          <w:rFonts w:ascii="Times New Roman" w:hAnsi="Times New Roman" w:cs="Times New Roman"/>
          <w:sz w:val="28"/>
          <w:szCs w:val="28"/>
        </w:rPr>
        <w:t xml:space="preserve"> году.</w:t>
      </w:r>
    </w:p>
    <w:p w14:paraId="0F81C5D3" w14:textId="77777777" w:rsidR="00D52AC4" w:rsidRPr="005C04C6" w:rsidRDefault="00D52AC4" w:rsidP="00746870">
      <w:pPr>
        <w:pStyle w:val="a4"/>
        <w:tabs>
          <w:tab w:val="left" w:pos="851"/>
        </w:tabs>
        <w:autoSpaceDE w:val="0"/>
        <w:autoSpaceDN w:val="0"/>
        <w:adjustRightInd w:val="0"/>
        <w:spacing w:after="0" w:line="240" w:lineRule="auto"/>
        <w:ind w:left="0" w:firstLine="709"/>
        <w:jc w:val="both"/>
        <w:rPr>
          <w:rFonts w:ascii="Times New Roman" w:hAnsi="Times New Roman" w:cs="Times New Roman"/>
          <w:sz w:val="16"/>
          <w:szCs w:val="16"/>
        </w:rPr>
      </w:pPr>
    </w:p>
    <w:p w14:paraId="008EDFE9" w14:textId="77777777" w:rsidR="009210DC" w:rsidRPr="005C04C6" w:rsidRDefault="009B0748" w:rsidP="001C4EA8">
      <w:pPr>
        <w:pStyle w:val="a4"/>
        <w:autoSpaceDE w:val="0"/>
        <w:autoSpaceDN w:val="0"/>
        <w:adjustRightInd w:val="0"/>
        <w:spacing w:after="0" w:line="240" w:lineRule="auto"/>
        <w:ind w:left="0"/>
        <w:jc w:val="center"/>
        <w:rPr>
          <w:rFonts w:ascii="Times New Roman" w:hAnsi="Times New Roman" w:cs="Times New Roman"/>
          <w:b/>
          <w:sz w:val="28"/>
          <w:szCs w:val="28"/>
        </w:rPr>
      </w:pPr>
      <w:r w:rsidRPr="005C04C6">
        <w:rPr>
          <w:rFonts w:ascii="Times New Roman" w:hAnsi="Times New Roman" w:cs="Times New Roman"/>
          <w:b/>
          <w:sz w:val="28"/>
          <w:szCs w:val="28"/>
        </w:rPr>
        <w:t>1.</w:t>
      </w:r>
      <w:r w:rsidR="00F957E0" w:rsidRPr="005C04C6">
        <w:rPr>
          <w:rFonts w:ascii="Times New Roman" w:hAnsi="Times New Roman" w:cs="Times New Roman"/>
          <w:b/>
          <w:sz w:val="28"/>
          <w:szCs w:val="28"/>
        </w:rPr>
        <w:t>1.</w:t>
      </w:r>
      <w:r w:rsidRPr="005C04C6">
        <w:rPr>
          <w:rFonts w:ascii="Times New Roman" w:hAnsi="Times New Roman" w:cs="Times New Roman"/>
          <w:b/>
          <w:sz w:val="28"/>
          <w:szCs w:val="28"/>
        </w:rPr>
        <w:t xml:space="preserve"> </w:t>
      </w:r>
      <w:r w:rsidR="009210DC" w:rsidRPr="005C04C6">
        <w:rPr>
          <w:rFonts w:ascii="Times New Roman" w:hAnsi="Times New Roman" w:cs="Times New Roman"/>
          <w:b/>
          <w:sz w:val="28"/>
          <w:szCs w:val="28"/>
        </w:rPr>
        <w:t xml:space="preserve">Государственная программа «Развитие образования» </w:t>
      </w:r>
      <w:r w:rsidR="001C4EA8" w:rsidRPr="005C04C6">
        <w:rPr>
          <w:rFonts w:ascii="Times New Roman" w:hAnsi="Times New Roman" w:cs="Times New Roman"/>
          <w:b/>
          <w:sz w:val="28"/>
          <w:szCs w:val="28"/>
        </w:rPr>
        <w:br/>
      </w:r>
      <w:r w:rsidR="009210DC" w:rsidRPr="005C04C6">
        <w:rPr>
          <w:rFonts w:ascii="Times New Roman" w:hAnsi="Times New Roman" w:cs="Times New Roman"/>
          <w:b/>
          <w:sz w:val="28"/>
          <w:szCs w:val="28"/>
        </w:rPr>
        <w:t>на 2014-20</w:t>
      </w:r>
      <w:r w:rsidR="00D652BF" w:rsidRPr="005C04C6">
        <w:rPr>
          <w:rFonts w:ascii="Times New Roman" w:hAnsi="Times New Roman" w:cs="Times New Roman"/>
          <w:b/>
          <w:sz w:val="28"/>
          <w:szCs w:val="28"/>
        </w:rPr>
        <w:t xml:space="preserve">20 </w:t>
      </w:r>
      <w:r w:rsidR="009210DC" w:rsidRPr="005C04C6">
        <w:rPr>
          <w:rFonts w:ascii="Times New Roman" w:hAnsi="Times New Roman" w:cs="Times New Roman"/>
          <w:b/>
          <w:sz w:val="28"/>
          <w:szCs w:val="28"/>
        </w:rPr>
        <w:t>годы</w:t>
      </w:r>
    </w:p>
    <w:p w14:paraId="4730B619" w14:textId="77777777" w:rsidR="00631B1F" w:rsidRPr="005C04C6" w:rsidRDefault="00631B1F" w:rsidP="00631B1F">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1C4324FE"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b/>
          <w:sz w:val="28"/>
          <w:szCs w:val="28"/>
        </w:rPr>
        <w:t>Целью</w:t>
      </w:r>
      <w:r w:rsidRPr="005C04C6">
        <w:rPr>
          <w:rFonts w:ascii="Times New Roman" w:eastAsia="Times New Roman" w:hAnsi="Times New Roman" w:cs="Times New Roman"/>
          <w:sz w:val="28"/>
          <w:szCs w:val="28"/>
        </w:rPr>
        <w:t xml:space="preserve"> государственной программы является повышение доступности качественного образования, обеспечение его соответствия потребностям социально-экономического развития. </w:t>
      </w:r>
    </w:p>
    <w:p w14:paraId="56EED401"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eastAsia="Times New Roman" w:hAnsi="Times New Roman" w:cs="Times New Roman"/>
          <w:b/>
          <w:sz w:val="28"/>
          <w:szCs w:val="28"/>
        </w:rPr>
        <w:t>3 задач</w:t>
      </w:r>
      <w:r w:rsidRPr="005C04C6">
        <w:rPr>
          <w:rFonts w:ascii="Times New Roman" w:eastAsia="Times New Roman" w:hAnsi="Times New Roman" w:cs="Times New Roman"/>
          <w:sz w:val="28"/>
          <w:szCs w:val="28"/>
        </w:rPr>
        <w:t>, таких как:</w:t>
      </w:r>
    </w:p>
    <w:p w14:paraId="23480464"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 Обеспечение доступности современного качественного дошкольного, общего и дополнительного образования.</w:t>
      </w:r>
    </w:p>
    <w:p w14:paraId="1CDD4034"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 Обеспечение высокого качества подготовки и переподготовки профессиональных кадров.</w:t>
      </w:r>
    </w:p>
    <w:p w14:paraId="6EF4D67E"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3. Обеспечение организационных, информационных и научно-методических условий предоставления образования.</w:t>
      </w:r>
    </w:p>
    <w:p w14:paraId="3FD6503E"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 подпрограмме «Дошкольное, общее, дополнительное образование» предусмотрено 33 485 147,1 тыс. руб., что составляет 88,4% от общего объема финансирования Программы, исполнено 33 261 055,1 тыс. руб. (99,3%).</w:t>
      </w:r>
    </w:p>
    <w:p w14:paraId="1BD13005"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 подпрограмме «Развитие профессионального образования» предусмотрено 3 987 822,3 тыс. руб., что составляет 10,53% от общего объема финансирования Программы, исполнено 3 985 897,8 тыс. руб. (100%).</w:t>
      </w:r>
    </w:p>
    <w:p w14:paraId="432BECF5"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 подпрограмме «Обеспечение реализации государственной программы и прочие мероприятия в области образования» предусмотрено 406 068,9 тыс. руб., что составляет 0,9% от общего объема финансирования Программы, исполнено 403 386,3 тыс. руб. (99,3%).</w:t>
      </w:r>
    </w:p>
    <w:p w14:paraId="072E553D"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целях создания в общеобразовательных организациях, расположенных в сельской местности, условий для занятий физической культурой и спортом в </w:t>
      </w:r>
      <w:r w:rsidRPr="005C04C6">
        <w:rPr>
          <w:rFonts w:ascii="Times New Roman" w:eastAsia="Calibri" w:hAnsi="Times New Roman" w:cs="Times New Roman"/>
          <w:sz w:val="28"/>
          <w:szCs w:val="28"/>
        </w:rPr>
        <w:t>Иркутской области п</w:t>
      </w:r>
      <w:r w:rsidRPr="005C04C6">
        <w:rPr>
          <w:rFonts w:ascii="Times New Roman" w:eastAsia="Times New Roman" w:hAnsi="Times New Roman" w:cs="Times New Roman"/>
          <w:sz w:val="28"/>
          <w:szCs w:val="28"/>
        </w:rPr>
        <w:t xml:space="preserve">роведены работы по ремонту в 35 спортивных залах сельских школ 25 муниципальных образований Иркутской области (проведены </w:t>
      </w:r>
      <w:r w:rsidRPr="005C04C6">
        <w:rPr>
          <w:rFonts w:ascii="Times New Roman" w:eastAsia="Times New Roman" w:hAnsi="Times New Roman" w:cs="Times New Roman" w:hint="eastAsia"/>
          <w:sz w:val="28"/>
          <w:szCs w:val="28"/>
        </w:rPr>
        <w:t>работ</w:t>
      </w:r>
      <w:r w:rsidRPr="005C04C6">
        <w:rPr>
          <w:rFonts w:ascii="Times New Roman" w:eastAsia="Times New Roman" w:hAnsi="Times New Roman" w:cs="Times New Roman"/>
          <w:sz w:val="28"/>
          <w:szCs w:val="28"/>
        </w:rPr>
        <w:t xml:space="preserve">ы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замен</w:t>
      </w:r>
      <w:r w:rsidRPr="005C04C6">
        <w:rPr>
          <w:rFonts w:ascii="Times New Roman" w:eastAsia="Times New Roman" w:hAnsi="Times New Roman" w:cs="Times New Roman"/>
          <w:sz w:val="28"/>
          <w:szCs w:val="28"/>
        </w:rPr>
        <w:t xml:space="preserve">е </w:t>
      </w:r>
      <w:r w:rsidRPr="005C04C6">
        <w:rPr>
          <w:rFonts w:ascii="Times New Roman" w:eastAsia="Times New Roman" w:hAnsi="Times New Roman" w:cs="Times New Roman" w:hint="eastAsia"/>
          <w:sz w:val="28"/>
          <w:szCs w:val="28"/>
        </w:rPr>
        <w:t>напольного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покрытия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замен</w:t>
      </w:r>
      <w:r w:rsidRPr="005C04C6">
        <w:rPr>
          <w:rFonts w:ascii="Times New Roman" w:eastAsia="Times New Roman" w:hAnsi="Times New Roman" w:cs="Times New Roman"/>
          <w:sz w:val="28"/>
          <w:szCs w:val="28"/>
        </w:rPr>
        <w:t xml:space="preserve">е </w:t>
      </w:r>
      <w:r w:rsidRPr="005C04C6">
        <w:rPr>
          <w:rFonts w:ascii="Times New Roman" w:eastAsia="Times New Roman" w:hAnsi="Times New Roman" w:cs="Times New Roman" w:hint="eastAsia"/>
          <w:sz w:val="28"/>
          <w:szCs w:val="28"/>
        </w:rPr>
        <w:t>оконных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дверных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блоков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ремонт</w:t>
      </w:r>
      <w:r w:rsidRPr="005C04C6">
        <w:rPr>
          <w:rFonts w:ascii="Times New Roman" w:eastAsia="Times New Roman" w:hAnsi="Times New Roman" w:cs="Times New Roman"/>
          <w:sz w:val="28"/>
          <w:szCs w:val="28"/>
        </w:rPr>
        <w:t xml:space="preserve">у </w:t>
      </w:r>
      <w:r w:rsidRPr="005C04C6">
        <w:rPr>
          <w:rFonts w:ascii="Times New Roman" w:eastAsia="Times New Roman" w:hAnsi="Times New Roman" w:cs="Times New Roman" w:hint="eastAsia"/>
          <w:sz w:val="28"/>
          <w:szCs w:val="28"/>
        </w:rPr>
        <w:t>электропроводки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систем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освещения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отопления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вентиляции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ремонт</w:t>
      </w:r>
      <w:r w:rsidRPr="005C04C6">
        <w:rPr>
          <w:rFonts w:ascii="Times New Roman" w:eastAsia="Times New Roman" w:hAnsi="Times New Roman" w:cs="Times New Roman"/>
          <w:sz w:val="28"/>
          <w:szCs w:val="28"/>
        </w:rPr>
        <w:t xml:space="preserve">у </w:t>
      </w:r>
      <w:r w:rsidRPr="005C04C6">
        <w:rPr>
          <w:rFonts w:ascii="Times New Roman" w:eastAsia="Times New Roman" w:hAnsi="Times New Roman" w:cs="Times New Roman" w:hint="eastAsia"/>
          <w:sz w:val="28"/>
          <w:szCs w:val="28"/>
        </w:rPr>
        <w:t>кровли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другие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виды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работ</w:t>
      </w:r>
      <w:r w:rsidRPr="005C04C6">
        <w:rPr>
          <w:rFonts w:ascii="Times New Roman" w:eastAsia="Times New Roman" w:hAnsi="Times New Roman" w:cs="Times New Roman"/>
          <w:sz w:val="28"/>
          <w:szCs w:val="28"/>
        </w:rPr>
        <w:t>).</w:t>
      </w:r>
    </w:p>
    <w:p w14:paraId="1788BDA9" w14:textId="50874724"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Также, одним из важных направлений Программы стало приобретение школьных автобусов для подвоза обучающихся к общеобразовательным организациям. На данные цели за счет средств областного бюджета направлено 57 803,4 тыс. руб., средства освоены в полном объеме. Приобретено и передано в образовательные организации Иркутской области 34 автобуса.</w:t>
      </w:r>
    </w:p>
    <w:p w14:paraId="73E0AE38"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Программы проведены мероприятия с детьми, родителями и педагогами, массовые мероприятия с участниками из других субъектов Российской Федерации, проведены конкурсы, выплачены премии.</w:t>
      </w:r>
    </w:p>
    <w:p w14:paraId="0D889288"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Из федерального бюджета бюджету Иркутской области в 2017 году направлены субсидии:</w:t>
      </w:r>
    </w:p>
    <w:p w14:paraId="4B6A2C5E"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32 222,2 тыс. руб. на реализацию мероприятий федеральной целевой программы развития образования на 2016 -2020 годы (далее – ФЦПРО);</w:t>
      </w:r>
    </w:p>
    <w:p w14:paraId="4334FE7F"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21 456,8 тыс. руб. на реализацию мероприятий федеральной целевой программы «Русский язык» на 2016 -2020 годы (далее – ФЦПРЯ);</w:t>
      </w:r>
    </w:p>
    <w:p w14:paraId="63141AA3"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29 913,8 тыс. руб. – на 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p w14:paraId="154ECA84"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18 800,0 тыс. руб.  на создание в общеобразовательных организациях, расположенных в сельской местности, условий для занятий физической культурой и спортом;</w:t>
      </w:r>
    </w:p>
    <w:p w14:paraId="0ABBE1A1"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достигнуты следующие значения целевых показателей Программы:</w:t>
      </w:r>
    </w:p>
    <w:p w14:paraId="64CB8F63" w14:textId="77777777" w:rsidR="00631B1F" w:rsidRPr="005C04C6" w:rsidRDefault="00631B1F" w:rsidP="00631B1F">
      <w:pPr>
        <w:tabs>
          <w:tab w:val="left" w:pos="1134"/>
        </w:tabs>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 Доля выпускников государственных (муниципальных) общеобразовательных организаций, не получивших аттестат о среднем общем образовании - 1,3%.</w:t>
      </w:r>
    </w:p>
    <w:p w14:paraId="7048C81E"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2. Доступность дошкольного образования для детей в возрасте от 3 до 7 лет – 100%. </w:t>
      </w:r>
    </w:p>
    <w:p w14:paraId="33320A1B"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3. Удельный вес численности населения в возрасте от 5 до 18 лет, охваченного образованием, в общей численности населения в возрасте от 5 до 18 лет - 99,4%. </w:t>
      </w:r>
    </w:p>
    <w:p w14:paraId="21BA742B"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4. Удовлетворенность населения качеством общего образования, профессионального образования – 90%. </w:t>
      </w:r>
    </w:p>
    <w:p w14:paraId="09075E9B" w14:textId="77777777" w:rsidR="00631B1F" w:rsidRPr="005C04C6" w:rsidRDefault="00631B1F" w:rsidP="00BE0F2D">
      <w:pPr>
        <w:widowControl w:val="0"/>
        <w:numPr>
          <w:ilvl w:val="1"/>
          <w:numId w:val="9"/>
        </w:numPr>
        <w:autoSpaceDE w:val="0"/>
        <w:autoSpaceDN w:val="0"/>
        <w:adjustRightInd w:val="0"/>
        <w:spacing w:after="0" w:line="0" w:lineRule="atLeast"/>
        <w:ind w:left="0" w:firstLine="709"/>
        <w:jc w:val="both"/>
        <w:rPr>
          <w:rFonts w:ascii="Times New Roman" w:eastAsia="Times New Roman" w:hAnsi="Times New Roman" w:cs="Times New Roman"/>
          <w:b/>
          <w:color w:val="000000"/>
          <w:sz w:val="28"/>
          <w:szCs w:val="28"/>
        </w:rPr>
      </w:pPr>
      <w:r w:rsidRPr="005C04C6">
        <w:rPr>
          <w:rFonts w:ascii="Times New Roman" w:eastAsia="Times New Roman" w:hAnsi="Times New Roman" w:cs="Times New Roman"/>
          <w:b/>
          <w:color w:val="000000"/>
          <w:sz w:val="28"/>
          <w:szCs w:val="28"/>
        </w:rPr>
        <w:t>Подпрограмма «Дошкольное, общее и дополнительное образование»</w:t>
      </w:r>
    </w:p>
    <w:p w14:paraId="7AC510A2"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b/>
          <w:color w:val="000000"/>
          <w:sz w:val="28"/>
          <w:szCs w:val="28"/>
        </w:rPr>
      </w:pPr>
      <w:r w:rsidRPr="005C04C6">
        <w:rPr>
          <w:rFonts w:ascii="Times New Roman" w:eastAsia="Times New Roman" w:hAnsi="Times New Roman" w:cs="Times New Roman"/>
          <w:sz w:val="28"/>
          <w:szCs w:val="28"/>
        </w:rPr>
        <w:t>Целью подпрограммы является обеспечение доступности современного качественного дошкольного, общего и дополнительного образования.</w:t>
      </w:r>
    </w:p>
    <w:p w14:paraId="751C1D1F"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Достижение цели характеризуют следующие целевые показатели:</w:t>
      </w:r>
    </w:p>
    <w:p w14:paraId="52961B48"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b/>
          <w:color w:val="000000"/>
          <w:sz w:val="28"/>
          <w:szCs w:val="28"/>
        </w:rPr>
      </w:pPr>
      <w:r w:rsidRPr="005C04C6">
        <w:rPr>
          <w:rFonts w:ascii="Times New Roman" w:eastAsia="Times New Roman" w:hAnsi="Times New Roman" w:cs="Times New Roman"/>
          <w:sz w:val="28"/>
          <w:szCs w:val="28"/>
        </w:rPr>
        <w:t>1. 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единого государственного экзамена – 2,2%.</w:t>
      </w:r>
    </w:p>
    <w:p w14:paraId="63A17E15"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 Охват детей в возрасте от 1,5 до 7 лет услугами муниципальных дошкольных образовательных организаций из числа детей, нуждающихся в услугах дошкольных образовательных организаций – 89,9%.</w:t>
      </w:r>
    </w:p>
    <w:p w14:paraId="456EDF2B"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3. Соотношение средней заработной платы педагогических работников дошкольного образования и средней заработной платы в субъекте Российской Федерации – 101,3% (плановое значение -100%).</w:t>
      </w:r>
    </w:p>
    <w:p w14:paraId="497451E8"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4. Соотношение средней заработной платы педагогических работников общего образования и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 в субъекте Российской </w:t>
      </w:r>
      <w:r w:rsidRPr="005C04C6">
        <w:rPr>
          <w:rFonts w:ascii="Times New Roman" w:eastAsia="Times New Roman" w:hAnsi="Times New Roman" w:cs="Times New Roman"/>
          <w:sz w:val="28"/>
          <w:szCs w:val="28"/>
        </w:rPr>
        <w:lastRenderedPageBreak/>
        <w:t>Федерации - 101,3% (плановое значение -100%).</w:t>
      </w:r>
    </w:p>
    <w:p w14:paraId="0E771098"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5. Удельный вес детей, получивших государственную поддержку в общей численности детей, нуждающихся в государственной поддержке - 100%.</w:t>
      </w:r>
    </w:p>
    <w:p w14:paraId="08C44C7F"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6. Удельный вес численности обучающихся в государственных образовательных организациях Иркутской области, которым предоставлена возможность обучаться в соответствии с основными современными требованиями, в общей численности обучающихся – 75,3%</w:t>
      </w:r>
    </w:p>
    <w:p w14:paraId="6DB75D3B"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7. Удельный вес численности руководителей организаций дошкольного, общего и дополнительного образования детей,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100%. </w:t>
      </w:r>
    </w:p>
    <w:p w14:paraId="2E808A02"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8. Удельный вес численности учителей общеобразовательных организаций в возрасте до 35 лет в общей численности учителей общеобразовательных организаций – 21%.</w:t>
      </w:r>
    </w:p>
    <w:p w14:paraId="143B4605" w14:textId="77777777" w:rsidR="00631B1F" w:rsidRPr="005C04C6" w:rsidRDefault="00631B1F" w:rsidP="00631B1F">
      <w:pPr>
        <w:widowControl w:val="0"/>
        <w:autoSpaceDE w:val="0"/>
        <w:autoSpaceDN w:val="0"/>
        <w:adjustRightInd w:val="0"/>
        <w:spacing w:after="0" w:line="0" w:lineRule="atLeast"/>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Реализация ведомственных целевых программ (далее – ВЦП) и основных мероприятий:</w:t>
      </w:r>
    </w:p>
    <w:p w14:paraId="40F9F8BF" w14:textId="77777777" w:rsidR="00631B1F" w:rsidRPr="005C04C6" w:rsidRDefault="00631B1F" w:rsidP="00BE0F2D">
      <w:pPr>
        <w:widowControl w:val="0"/>
        <w:numPr>
          <w:ilvl w:val="2"/>
          <w:numId w:val="9"/>
        </w:numPr>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ВЦП «Повышение эффективности систем дошкольного образования Иркутской области»</w:t>
      </w:r>
    </w:p>
    <w:p w14:paraId="50C88370" w14:textId="77777777" w:rsidR="00631B1F" w:rsidRPr="005C04C6" w:rsidRDefault="00631B1F" w:rsidP="00631B1F">
      <w:pPr>
        <w:widowControl w:val="0"/>
        <w:tabs>
          <w:tab w:val="left" w:pos="0"/>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w:t>
      </w:r>
      <w:r w:rsidRPr="005C04C6">
        <w:rPr>
          <w:rFonts w:ascii="Times New Roman" w:eastAsia="Times New Roman" w:hAnsi="Times New Roman" w:cs="Times New Roman"/>
          <w:sz w:val="28"/>
          <w:szCs w:val="28"/>
        </w:rPr>
        <w:br/>
        <w:t>86 696,3 тыс. руб., за счет средств областного бюджета.</w:t>
      </w:r>
    </w:p>
    <w:p w14:paraId="3767478A" w14:textId="77777777" w:rsidR="00631B1F" w:rsidRPr="005C04C6" w:rsidRDefault="00631B1F" w:rsidP="00631B1F">
      <w:pPr>
        <w:widowControl w:val="0"/>
        <w:tabs>
          <w:tab w:val="left" w:pos="0"/>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освоение – 86 590,4 тыс. руб. (100%).</w:t>
      </w:r>
    </w:p>
    <w:p w14:paraId="10304989" w14:textId="77777777" w:rsidR="00631B1F" w:rsidRPr="005C04C6" w:rsidRDefault="00631B1F" w:rsidP="00631B1F">
      <w:pPr>
        <w:widowControl w:val="0"/>
        <w:tabs>
          <w:tab w:val="left" w:pos="0"/>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Всего 2017 году по ВЦП «Повышение эффективности систем дошкольного образования Иркутской области» выполнялось 1 мероприятие. П</w:t>
      </w:r>
      <w:r w:rsidRPr="005C04C6">
        <w:rPr>
          <w:rFonts w:ascii="Times New Roman" w:eastAsia="Times New Roman" w:hAnsi="Times New Roman" w:cs="Times New Roman" w:hint="eastAsia"/>
          <w:sz w:val="28"/>
          <w:szCs w:val="28"/>
        </w:rPr>
        <w:t>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состоянию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1 января 2018 </w:t>
      </w:r>
      <w:r w:rsidRPr="005C04C6">
        <w:rPr>
          <w:rFonts w:ascii="Times New Roman" w:eastAsia="Times New Roman" w:hAnsi="Times New Roman" w:cs="Times New Roman" w:hint="eastAsia"/>
          <w:sz w:val="28"/>
          <w:szCs w:val="28"/>
        </w:rPr>
        <w:t>года</w:t>
      </w:r>
      <w:r w:rsidRPr="005C04C6">
        <w:rPr>
          <w:rFonts w:ascii="Times New Roman" w:eastAsia="Times New Roman" w:hAnsi="Times New Roman" w:cs="Times New Roman"/>
          <w:sz w:val="28"/>
          <w:szCs w:val="28"/>
        </w:rPr>
        <w:t xml:space="preserve"> 17 </w:t>
      </w:r>
      <w:r w:rsidRPr="005C04C6">
        <w:rPr>
          <w:rFonts w:ascii="Times New Roman" w:eastAsia="Times New Roman" w:hAnsi="Times New Roman" w:cs="Times New Roman" w:hint="eastAsia"/>
          <w:sz w:val="28"/>
          <w:szCs w:val="28"/>
        </w:rPr>
        <w:t>частных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дошкольных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расположенных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территории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являются </w:t>
      </w:r>
      <w:r w:rsidRPr="005C04C6">
        <w:rPr>
          <w:rFonts w:ascii="Times New Roman" w:eastAsia="Times New Roman" w:hAnsi="Times New Roman" w:cs="Times New Roman" w:hint="eastAsia"/>
          <w:sz w:val="28"/>
          <w:szCs w:val="28"/>
        </w:rPr>
        <w:t>получ</w:t>
      </w:r>
      <w:r w:rsidRPr="005C04C6">
        <w:rPr>
          <w:rFonts w:ascii="Times New Roman" w:eastAsia="Times New Roman" w:hAnsi="Times New Roman" w:cs="Times New Roman"/>
          <w:sz w:val="28"/>
          <w:szCs w:val="28"/>
        </w:rPr>
        <w:t xml:space="preserve">ателями </w:t>
      </w:r>
      <w:r w:rsidRPr="005C04C6">
        <w:rPr>
          <w:rFonts w:ascii="Times New Roman" w:eastAsia="Times New Roman" w:hAnsi="Times New Roman" w:cs="Times New Roman" w:hint="eastAsia"/>
          <w:sz w:val="28"/>
          <w:szCs w:val="28"/>
        </w:rPr>
        <w:t>субсиди</w:t>
      </w:r>
      <w:r w:rsidRPr="005C04C6">
        <w:rPr>
          <w:rFonts w:ascii="Times New Roman" w:eastAsia="Times New Roman" w:hAnsi="Times New Roman" w:cs="Times New Roman"/>
          <w:sz w:val="28"/>
          <w:szCs w:val="28"/>
        </w:rPr>
        <w:t xml:space="preserve">и </w:t>
      </w:r>
      <w:r w:rsidRPr="005C04C6">
        <w:rPr>
          <w:rFonts w:ascii="Times New Roman" w:eastAsia="Times New Roman" w:hAnsi="Times New Roman" w:cs="Times New Roman" w:hint="eastAsia"/>
          <w:sz w:val="28"/>
          <w:szCs w:val="28"/>
        </w:rPr>
        <w:t>из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бюджета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целях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возмещения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затрат</w:t>
      </w:r>
      <w:r w:rsidRPr="005C04C6">
        <w:rPr>
          <w:rFonts w:ascii="Times New Roman" w:eastAsia="Times New Roman" w:hAnsi="Times New Roman" w:cs="Times New Roman"/>
          <w:sz w:val="28"/>
          <w:szCs w:val="28"/>
        </w:rPr>
        <w:t>.</w:t>
      </w:r>
    </w:p>
    <w:p w14:paraId="2781BC6D" w14:textId="77777777" w:rsidR="00631B1F" w:rsidRPr="005C04C6" w:rsidRDefault="00631B1F" w:rsidP="00631B1F">
      <w:pPr>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ab/>
        <w:t xml:space="preserve">В 2017 году частные дошкольные образовательные организации, </w:t>
      </w:r>
      <w:r w:rsidRPr="005C04C6">
        <w:rPr>
          <w:rFonts w:ascii="Times New Roman" w:eastAsia="Times New Roman" w:hAnsi="Times New Roman" w:cs="Times New Roman" w:hint="eastAsia"/>
          <w:sz w:val="28"/>
          <w:szCs w:val="28"/>
        </w:rPr>
        <w:t>расположенны</w:t>
      </w:r>
      <w:r w:rsidRPr="005C04C6">
        <w:rPr>
          <w:rFonts w:ascii="Times New Roman" w:eastAsia="Times New Roman" w:hAnsi="Times New Roman" w:cs="Times New Roman"/>
          <w:sz w:val="28"/>
          <w:szCs w:val="28"/>
        </w:rPr>
        <w:t xml:space="preserve">е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территории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приняли участие в региональном Форуме «Образование Приангарья – 2017» в мероприятиях: о</w:t>
      </w:r>
      <w:r w:rsidRPr="005C04C6">
        <w:rPr>
          <w:rFonts w:ascii="Times New Roman" w:eastAsia="Times New Roman" w:hAnsi="Times New Roman" w:cs="Times New Roman" w:hint="eastAsia"/>
          <w:sz w:val="28"/>
          <w:szCs w:val="28"/>
        </w:rPr>
        <w:t>ткрытая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площадка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Конкурсное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движение</w:t>
      </w:r>
      <w:r w:rsidRPr="005C04C6">
        <w:rPr>
          <w:rFonts w:ascii="Times New Roman" w:eastAsia="Times New Roman" w:hAnsi="Times New Roman" w:cs="Times New Roman"/>
          <w:sz w:val="28"/>
          <w:szCs w:val="28"/>
        </w:rPr>
        <w:t xml:space="preserve"> - </w:t>
      </w:r>
      <w:r w:rsidRPr="005C04C6">
        <w:rPr>
          <w:rFonts w:ascii="Times New Roman" w:eastAsia="Times New Roman" w:hAnsi="Times New Roman" w:cs="Times New Roman" w:hint="eastAsia"/>
          <w:sz w:val="28"/>
          <w:szCs w:val="28"/>
        </w:rPr>
        <w:t>региональные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достижения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качества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дошкольного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 xml:space="preserve"> с представлением опыта работы; п</w:t>
      </w:r>
      <w:r w:rsidRPr="005C04C6">
        <w:rPr>
          <w:rFonts w:ascii="Times New Roman" w:eastAsia="Times New Roman" w:hAnsi="Times New Roman" w:cs="Times New Roman" w:hint="eastAsia"/>
          <w:sz w:val="28"/>
          <w:szCs w:val="28"/>
        </w:rPr>
        <w:t>едагогическая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гостиная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«Вдохновение</w:t>
      </w:r>
      <w:r w:rsidRPr="005C04C6">
        <w:rPr>
          <w:rFonts w:ascii="Times New Roman" w:eastAsia="Times New Roman" w:hAnsi="Times New Roman" w:cs="Times New Roman"/>
          <w:sz w:val="28"/>
          <w:szCs w:val="28"/>
        </w:rPr>
        <w:t xml:space="preserve"> – </w:t>
      </w:r>
      <w:r w:rsidRPr="005C04C6">
        <w:rPr>
          <w:rFonts w:ascii="Times New Roman" w:eastAsia="Times New Roman" w:hAnsi="Times New Roman" w:cs="Times New Roman" w:hint="eastAsia"/>
          <w:sz w:val="28"/>
          <w:szCs w:val="28"/>
        </w:rPr>
        <w:t>фактор</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качества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w:t>
      </w:r>
    </w:p>
    <w:p w14:paraId="37266928" w14:textId="77777777" w:rsidR="00631B1F" w:rsidRPr="005C04C6" w:rsidRDefault="00631B1F" w:rsidP="00631B1F">
      <w:pPr>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ab/>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целях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поддержки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деятельности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СОНКО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оказании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социальных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услуг</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благотворительности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добровольчества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министерством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обобщены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лучшие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педагогические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практики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негосударственных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направлены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Агентство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стратегических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инициатив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нижеследующим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тематикам</w:t>
      </w:r>
      <w:r w:rsidRPr="005C04C6">
        <w:rPr>
          <w:rFonts w:ascii="Times New Roman" w:eastAsia="Times New Roman" w:hAnsi="Times New Roman" w:cs="Times New Roman"/>
          <w:sz w:val="28"/>
          <w:szCs w:val="28"/>
        </w:rPr>
        <w:t>: с</w:t>
      </w:r>
      <w:r w:rsidRPr="005C04C6">
        <w:rPr>
          <w:rFonts w:ascii="Times New Roman" w:eastAsia="Times New Roman" w:hAnsi="Times New Roman" w:cs="Times New Roman" w:hint="eastAsia"/>
          <w:sz w:val="28"/>
          <w:szCs w:val="28"/>
        </w:rPr>
        <w:t>оциальный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проект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Инклюзия</w:t>
      </w:r>
      <w:r w:rsidRPr="005C04C6">
        <w:rPr>
          <w:rFonts w:ascii="Times New Roman" w:eastAsia="Times New Roman" w:hAnsi="Times New Roman" w:cs="Times New Roman"/>
          <w:sz w:val="28"/>
          <w:szCs w:val="28"/>
        </w:rPr>
        <w:t xml:space="preserve"> – </w:t>
      </w:r>
      <w:r w:rsidRPr="005C04C6">
        <w:rPr>
          <w:rFonts w:ascii="Times New Roman" w:eastAsia="Times New Roman" w:hAnsi="Times New Roman" w:cs="Times New Roman" w:hint="eastAsia"/>
          <w:sz w:val="28"/>
          <w:szCs w:val="28"/>
        </w:rPr>
        <w:t>равное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право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всех</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Автономная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некоммерческая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дошкольного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Василек»</w:t>
      </w:r>
      <w:r w:rsidRPr="005C04C6">
        <w:rPr>
          <w:rFonts w:ascii="Times New Roman" w:eastAsia="Times New Roman" w:hAnsi="Times New Roman" w:cs="Times New Roman"/>
          <w:sz w:val="28"/>
          <w:szCs w:val="28"/>
        </w:rPr>
        <w:t>); р</w:t>
      </w:r>
      <w:r w:rsidRPr="005C04C6">
        <w:rPr>
          <w:rFonts w:ascii="Times New Roman" w:eastAsia="Times New Roman" w:hAnsi="Times New Roman" w:cs="Times New Roman" w:hint="eastAsia"/>
          <w:sz w:val="28"/>
          <w:szCs w:val="28"/>
        </w:rPr>
        <w:t>эджио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педагогика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ИП</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Михайлова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частный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детский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сад</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Лунный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Мишка»</w:t>
      </w:r>
      <w:r w:rsidRPr="005C04C6">
        <w:rPr>
          <w:rFonts w:ascii="Times New Roman" w:eastAsia="Times New Roman" w:hAnsi="Times New Roman" w:cs="Times New Roman"/>
          <w:sz w:val="28"/>
          <w:szCs w:val="28"/>
        </w:rPr>
        <w:t>); п</w:t>
      </w:r>
      <w:r w:rsidRPr="005C04C6">
        <w:rPr>
          <w:rFonts w:ascii="Times New Roman" w:eastAsia="Times New Roman" w:hAnsi="Times New Roman" w:cs="Times New Roman" w:hint="eastAsia"/>
          <w:sz w:val="28"/>
          <w:szCs w:val="28"/>
        </w:rPr>
        <w:t>рограмма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дополнительного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дошкольного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возраста</w:t>
      </w:r>
      <w:r w:rsidRPr="005C04C6">
        <w:rPr>
          <w:rFonts w:ascii="Times New Roman" w:eastAsia="Times New Roman" w:hAnsi="Times New Roman" w:cs="Times New Roman"/>
          <w:sz w:val="28"/>
          <w:szCs w:val="28"/>
        </w:rPr>
        <w:t xml:space="preserve"> «Lego-</w:t>
      </w:r>
      <w:r w:rsidRPr="005C04C6">
        <w:rPr>
          <w:rFonts w:ascii="Times New Roman" w:eastAsia="Times New Roman" w:hAnsi="Times New Roman" w:cs="Times New Roman" w:hint="eastAsia"/>
          <w:sz w:val="28"/>
          <w:szCs w:val="28"/>
        </w:rPr>
        <w:t>конструирование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робототехника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дошкольном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образовательном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учреждении»</w:t>
      </w:r>
      <w:r w:rsidRPr="005C04C6">
        <w:rPr>
          <w:rFonts w:ascii="Times New Roman" w:eastAsia="Times New Roman" w:hAnsi="Times New Roman" w:cs="Times New Roman"/>
          <w:sz w:val="28"/>
          <w:szCs w:val="28"/>
        </w:rPr>
        <w:t xml:space="preserve"> (ч</w:t>
      </w:r>
      <w:r w:rsidRPr="005C04C6">
        <w:rPr>
          <w:rFonts w:ascii="Times New Roman" w:eastAsia="Times New Roman" w:hAnsi="Times New Roman" w:cs="Times New Roman" w:hint="eastAsia"/>
          <w:sz w:val="28"/>
          <w:szCs w:val="28"/>
        </w:rPr>
        <w:t>астное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дошкольное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учреждение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Центр</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развития</w:t>
      </w:r>
      <w:r w:rsidRPr="005C04C6">
        <w:rPr>
          <w:rFonts w:ascii="Times New Roman" w:eastAsia="Times New Roman" w:hAnsi="Times New Roman" w:cs="Times New Roman"/>
          <w:sz w:val="28"/>
          <w:szCs w:val="28"/>
        </w:rPr>
        <w:t xml:space="preserve"> – </w:t>
      </w:r>
      <w:r w:rsidRPr="005C04C6">
        <w:rPr>
          <w:rFonts w:ascii="Times New Roman" w:eastAsia="Times New Roman" w:hAnsi="Times New Roman" w:cs="Times New Roman" w:hint="eastAsia"/>
          <w:sz w:val="28"/>
          <w:szCs w:val="28"/>
        </w:rPr>
        <w:t>детский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сад</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Семь</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звезд»</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другие</w:t>
      </w:r>
      <w:r w:rsidRPr="005C04C6">
        <w:rPr>
          <w:rFonts w:ascii="Times New Roman" w:eastAsia="Times New Roman" w:hAnsi="Times New Roman" w:cs="Times New Roman"/>
          <w:sz w:val="28"/>
          <w:szCs w:val="28"/>
        </w:rPr>
        <w:t>.</w:t>
      </w:r>
    </w:p>
    <w:p w14:paraId="579CE8EA"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Руководители частных дошкольных образовательных организаций осуществляют координацию реализации федерального партийного проекта ВПП «Единая Россия» в Иркутской области «Детские сады – детям», осуществляют руководство Регионального совета по модернизации региональной системы образования при ВПП «Единая Россия».</w:t>
      </w:r>
    </w:p>
    <w:p w14:paraId="39A03A7D"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течение 2017 года приглашены на региональные мероприятия, посвященные вопросам дошкольного образования: областной конкурс «Воспитатель года», I региональный отраслевой чемпионат профессионального мастерства в сфере образования Иркутской области по стандартам WorldSkills Russia по компетенции «Дошкольное воспитание» среди воспитателей дошкольных учреждений Иркутской области.</w:t>
      </w:r>
    </w:p>
    <w:p w14:paraId="52F0B350"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Отклонение фактического значения целевого показателя «Удельный вес частных дошкольных образовательных организаций, имеющих лицензию, в общем числе дошкольных образовательных организаций, имеющих лицензию» от планового (3,2% при плане 4,5%) связано с мероприятиями по приобретению имущественных комплексов образовательных организаций, принадлежащих Открытому Акционерному Обществу «Российские железные дороги» в муниципальную собственность муниципальными образованиями Иркутской области (Иркутск, Усть-Кутский районы) с условиями сохранения их назначения. При этом общее количество частных дошкольных образовательных организаций, имеющих лицензию на ведение образовательной деятельности в регионе, не изменилось и сохранилось на уровне 2016 года.</w:t>
      </w:r>
    </w:p>
    <w:p w14:paraId="771BDF19" w14:textId="77777777" w:rsidR="00631B1F" w:rsidRPr="005C04C6" w:rsidRDefault="00631B1F" w:rsidP="00BE0F2D">
      <w:pPr>
        <w:widowControl w:val="0"/>
        <w:numPr>
          <w:ilvl w:val="2"/>
          <w:numId w:val="9"/>
        </w:numPr>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ВЦП «Повышение эффективности образовательных систем, обеспечивающих современное качество общего образования»</w:t>
      </w:r>
    </w:p>
    <w:p w14:paraId="034AB686"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w:t>
      </w:r>
      <w:r w:rsidRPr="005C04C6">
        <w:rPr>
          <w:rFonts w:ascii="Times New Roman" w:eastAsia="Times New Roman" w:hAnsi="Times New Roman" w:cs="Times New Roman"/>
          <w:sz w:val="28"/>
          <w:szCs w:val="28"/>
        </w:rPr>
        <w:br/>
        <w:t>623 521,5 тыс. руб., за счет средств областного бюджета. Фактическое освоение – 620 558,5 тыс. руб. (99,5%).</w:t>
      </w:r>
    </w:p>
    <w:p w14:paraId="6448F0A5"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Сумма областного бюджета в объеме 2 963,0 тыс. рублей не освоена в связи с экономией по результатам закупок товаров, работ и услуг для обеспечения государственных нужд Иркутской области.</w:t>
      </w:r>
    </w:p>
    <w:p w14:paraId="5D44CC19"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запланированных на 2017 год мероприятий всего – 7, выполненных мероприятий по состоянию на 1 января 2017 года – 7;</w:t>
      </w:r>
    </w:p>
    <w:p w14:paraId="3BDF48ED"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Важнейшие реализованные мероприятия в 2017 году с указанием количественных результатов их выполнения:</w:t>
      </w:r>
    </w:p>
    <w:p w14:paraId="7062D158"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11 негосударственным образовательным организациям предоставлена субсидия на возмещение затрат, включая расходы на оплату труда, приобретение учебников и учебных пособий, средств обучения, игр, игрушек;</w:t>
      </w:r>
    </w:p>
    <w:p w14:paraId="33546243"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В 7-ми </w:t>
      </w:r>
      <w:r w:rsidRPr="005C04C6">
        <w:rPr>
          <w:rFonts w:ascii="Times New Roman" w:eastAsia="Times New Roman" w:hAnsi="Times New Roman" w:cs="Arial" w:hint="eastAsia"/>
          <w:sz w:val="28"/>
          <w:szCs w:val="28"/>
        </w:rPr>
        <w:t>государственных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образовательных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организаци</w:t>
      </w:r>
      <w:r w:rsidRPr="005C04C6">
        <w:rPr>
          <w:rFonts w:ascii="Times New Roman" w:eastAsia="Times New Roman" w:hAnsi="Times New Roman" w:cs="Arial"/>
          <w:sz w:val="28"/>
          <w:szCs w:val="28"/>
        </w:rPr>
        <w:t xml:space="preserve">ях </w:t>
      </w:r>
      <w:r w:rsidRPr="005C04C6">
        <w:rPr>
          <w:rFonts w:ascii="Times New Roman" w:eastAsia="Times New Roman" w:hAnsi="Times New Roman" w:cs="Arial" w:hint="eastAsia"/>
          <w:sz w:val="28"/>
          <w:szCs w:val="28"/>
        </w:rPr>
        <w:t>Иркутской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области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начального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общего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основного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общего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среднего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общего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образования</w:t>
      </w:r>
      <w:r w:rsidRPr="005C04C6">
        <w:rPr>
          <w:rFonts w:ascii="Times New Roman" w:eastAsia="Times New Roman" w:hAnsi="Times New Roman" w:cs="Arial"/>
          <w:sz w:val="28"/>
          <w:szCs w:val="28"/>
        </w:rPr>
        <w:t xml:space="preserve"> была </w:t>
      </w:r>
      <w:r w:rsidRPr="005C04C6">
        <w:rPr>
          <w:rFonts w:ascii="Times New Roman" w:eastAsia="Times New Roman" w:hAnsi="Times New Roman" w:cs="Arial" w:hint="eastAsia"/>
          <w:sz w:val="28"/>
          <w:szCs w:val="28"/>
        </w:rPr>
        <w:t>обновлена</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материально</w:t>
      </w:r>
      <w:r w:rsidRPr="005C04C6">
        <w:rPr>
          <w:rFonts w:ascii="Times New Roman" w:eastAsia="Times New Roman" w:hAnsi="Times New Roman" w:cs="Arial"/>
          <w:sz w:val="28"/>
          <w:szCs w:val="28"/>
        </w:rPr>
        <w:t>-</w:t>
      </w:r>
      <w:r w:rsidRPr="005C04C6">
        <w:rPr>
          <w:rFonts w:ascii="Times New Roman" w:eastAsia="Times New Roman" w:hAnsi="Times New Roman" w:cs="Arial" w:hint="eastAsia"/>
          <w:sz w:val="28"/>
          <w:szCs w:val="28"/>
        </w:rPr>
        <w:t>техническая</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база</w:t>
      </w:r>
      <w:r w:rsidRPr="005C04C6">
        <w:rPr>
          <w:rFonts w:ascii="Times New Roman" w:eastAsia="Times New Roman" w:hAnsi="Times New Roman" w:cs="Arial"/>
          <w:sz w:val="28"/>
          <w:szCs w:val="28"/>
        </w:rPr>
        <w:t>;</w:t>
      </w:r>
    </w:p>
    <w:p w14:paraId="2D7E9E4E"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20 педагогов – победителей конкурсного отбора получили премию Губернатора Иркутской области в размере 100 тыс. рублей;</w:t>
      </w:r>
    </w:p>
    <w:p w14:paraId="1E756ACA" w14:textId="77777777"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46 выпускников – победителей конкурса получили г</w:t>
      </w:r>
      <w:r w:rsidRPr="005C04C6">
        <w:rPr>
          <w:rFonts w:ascii="Times New Roman" w:eastAsia="Times New Roman" w:hAnsi="Times New Roman" w:cs="Arial" w:hint="eastAsia"/>
          <w:sz w:val="28"/>
          <w:szCs w:val="28"/>
        </w:rPr>
        <w:t>осударственн</w:t>
      </w:r>
      <w:r w:rsidRPr="005C04C6">
        <w:rPr>
          <w:rFonts w:ascii="Times New Roman" w:eastAsia="Times New Roman" w:hAnsi="Times New Roman" w:cs="Arial"/>
          <w:sz w:val="28"/>
          <w:szCs w:val="28"/>
        </w:rPr>
        <w:t xml:space="preserve">ую </w:t>
      </w:r>
      <w:r w:rsidRPr="005C04C6">
        <w:rPr>
          <w:rFonts w:ascii="Times New Roman" w:eastAsia="Times New Roman" w:hAnsi="Times New Roman" w:cs="Arial" w:hint="eastAsia"/>
          <w:sz w:val="28"/>
          <w:szCs w:val="28"/>
        </w:rPr>
        <w:t>поддержк</w:t>
      </w:r>
      <w:r w:rsidRPr="005C04C6">
        <w:rPr>
          <w:rFonts w:ascii="Times New Roman" w:eastAsia="Times New Roman" w:hAnsi="Times New Roman" w:cs="Arial"/>
          <w:sz w:val="28"/>
          <w:szCs w:val="28"/>
        </w:rPr>
        <w:t xml:space="preserve">у </w:t>
      </w:r>
      <w:r w:rsidRPr="005C04C6">
        <w:rPr>
          <w:rFonts w:ascii="Times New Roman" w:eastAsia="Times New Roman" w:hAnsi="Times New Roman" w:cs="Arial" w:hint="eastAsia"/>
          <w:sz w:val="28"/>
          <w:szCs w:val="28"/>
        </w:rPr>
        <w:t>перспективных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выпускников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образовательных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организаций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высшего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образования</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расположенных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на</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территории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Сибирского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федерального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округа</w:t>
      </w:r>
      <w:r w:rsidRPr="005C04C6">
        <w:rPr>
          <w:rFonts w:ascii="Times New Roman" w:eastAsia="Times New Roman" w:hAnsi="Times New Roman" w:cs="Arial"/>
          <w:sz w:val="28"/>
          <w:szCs w:val="28"/>
        </w:rPr>
        <w:t>.</w:t>
      </w:r>
    </w:p>
    <w:p w14:paraId="6E263432" w14:textId="198E98C2" w:rsidR="00631B1F" w:rsidRPr="005C04C6" w:rsidRDefault="00631B1F" w:rsidP="00631B1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В рамках мероприятия «</w:t>
      </w:r>
      <w:r w:rsidRPr="005C04C6">
        <w:rPr>
          <w:rFonts w:ascii="Times New Roman" w:eastAsia="Times New Roman" w:hAnsi="Times New Roman" w:cs="Times New Roman" w:hint="eastAsia"/>
          <w:sz w:val="28"/>
          <w:szCs w:val="28"/>
        </w:rPr>
        <w:t>Проведение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мероприятий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обучающимися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государственных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проведено мероприятие с обучающимися государственных общеобразовательных организаций Иркутской области. Обучающиеся Усольского кадетского корпуса приняли участие в XIV Всероссийском Сборе воспитанников кадетских корпусов и школ из регионов Российской Федерации, проходил в г. Москве.</w:t>
      </w:r>
    </w:p>
    <w:p w14:paraId="4AAD5EB2" w14:textId="77777777" w:rsidR="00631B1F" w:rsidRPr="005C04C6" w:rsidRDefault="00631B1F" w:rsidP="00BE0F2D">
      <w:pPr>
        <w:numPr>
          <w:ilvl w:val="2"/>
          <w:numId w:val="9"/>
        </w:numPr>
        <w:tabs>
          <w:tab w:val="left" w:pos="0"/>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ВЦП «Развитие системы дополнительного образования детей»</w:t>
      </w:r>
    </w:p>
    <w:p w14:paraId="7816A84E"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Объем средств, предусмотренный в 2017 году, составляет 160 097,1 тыс. руб. за счет средств областного бюджета. Фактическое освоение – 160 096,0 тыс. руб. (100%).</w:t>
      </w:r>
    </w:p>
    <w:p w14:paraId="1843A9C8"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запланированных на 2017 год мероприятий всего – 5, выполненных мероприятий по состоянию на 1 января 2018 года – 5.</w:t>
      </w:r>
    </w:p>
    <w:p w14:paraId="76D5116E"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За 2017 год услугами дополнительного образования были охвачены </w:t>
      </w:r>
      <w:r w:rsidRPr="005C04C6">
        <w:rPr>
          <w:rFonts w:ascii="Times New Roman" w:eastAsia="Times New Roman" w:hAnsi="Times New Roman" w:cs="Times New Roman"/>
          <w:sz w:val="28"/>
          <w:szCs w:val="28"/>
        </w:rPr>
        <w:br/>
        <w:t>4 000 обучающихся в возрасте от 5 до 18 лет.</w:t>
      </w:r>
    </w:p>
    <w:p w14:paraId="670A9681"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В рамках мероприятия «Содержание имущества государственных образовательных организаций дополнительного образования детей Иркутской области» произведена оплата земельного и имущественного налогов, коммунальных услуг и охраны зданий, осуществлен текущий ремонт зданий, приобретено техническое оборудование.</w:t>
      </w:r>
    </w:p>
    <w:p w14:paraId="1C3CC249"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рамках мероприятия «Материально-техническое оснащение государственных образовательных организаций дополнительного образования детей Иркутской области» количество оснащенных государственных образовательных организаций дополнительного образования Иркутской области – 1. </w:t>
      </w:r>
    </w:p>
    <w:p w14:paraId="61F621D1"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дополнительное образование в дистанционном режиме получили 320 детей-инвалидов.</w:t>
      </w:r>
    </w:p>
    <w:p w14:paraId="3A7C2AB7"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2017 году количество детей в возрасте от 5 до 18 лет, обучающиеся за счет средств областного бюджета по дополнительным образовательным программам, соответствующим приоритетным направлениям технологического развития Российской Федерации на базе детского технопарка составляет 400 человек. </w:t>
      </w:r>
    </w:p>
    <w:p w14:paraId="487F7583"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 итогам 2017 года из 2 целевых показателей плановые значения перевыполнены по 1 позиции, не достигнуты по 1 позиции.</w:t>
      </w:r>
    </w:p>
    <w:p w14:paraId="5CCC03EC"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Calibri" w:hAnsi="Times New Roman" w:cs="Arial"/>
          <w:sz w:val="28"/>
          <w:szCs w:val="28"/>
          <w:lang w:eastAsia="en-US"/>
        </w:rPr>
      </w:pPr>
      <w:r w:rsidRPr="005C04C6">
        <w:rPr>
          <w:rFonts w:ascii="Times New Roman" w:eastAsia="Times New Roman" w:hAnsi="Times New Roman" w:cs="Times New Roman"/>
          <w:sz w:val="28"/>
          <w:szCs w:val="28"/>
        </w:rPr>
        <w:t>Показатель «удельный вес численности детей, получающих услуги дополнительного образования в возрасте 5-18 лет в государственных образовательных организациях дополнительного образования, в общей численности детей в возрасте 5-18 лет» (плановое значение 3,7%, фактическое – 3,3%) не достигнут в полном объеме в связи с сокращением общего количества обучающихся, произошедшего в результате перехода на нормативно-подушевое финансирование, изменений в дополнительных общеобразовательных программах (в части увеличения количества часов на каждую группу обучающихся), наличием свободных ставок, высвободившихся в связи с увольнением педагогов в учреждениях дополнительного образования детей.</w:t>
      </w:r>
    </w:p>
    <w:p w14:paraId="19BF4CB4" w14:textId="77777777" w:rsidR="00631B1F" w:rsidRPr="005C04C6" w:rsidRDefault="00631B1F" w:rsidP="00BE0F2D">
      <w:pPr>
        <w:widowControl w:val="0"/>
        <w:numPr>
          <w:ilvl w:val="2"/>
          <w:numId w:val="9"/>
        </w:numPr>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ВЦП «Развитие системы психолого-педагогической и медико-социальной помощи»</w:t>
      </w:r>
    </w:p>
    <w:p w14:paraId="5AEE524E"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xml:space="preserve">Объем средств, предусмотренный в 2017 году, составляет </w:t>
      </w:r>
      <w:r w:rsidRPr="005C04C6">
        <w:rPr>
          <w:rFonts w:ascii="Times New Roman" w:eastAsia="Times New Roman" w:hAnsi="Times New Roman" w:cs="Times New Roman"/>
          <w:sz w:val="28"/>
          <w:szCs w:val="28"/>
        </w:rPr>
        <w:br/>
        <w:t>24 697,2 тыс. руб., за счет средств областного бюджета.</w:t>
      </w:r>
    </w:p>
    <w:p w14:paraId="03D86E07"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освоение – 24 697,2 тыс. руб. (100%).</w:t>
      </w:r>
    </w:p>
    <w:p w14:paraId="2101C767"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запланированных на 2017 год мероприятий всего – 5, выполненных мероприятий по состоянию на 1 января 2018 года – 5;</w:t>
      </w:r>
    </w:p>
    <w:p w14:paraId="5C4B917C"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важнейшие реализованные мероприятия в 2017 году с указанием количественных результатов их выполнения:</w:t>
      </w:r>
    </w:p>
    <w:p w14:paraId="5A191E6F"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w:t>
      </w:r>
      <w:r w:rsidRPr="005C04C6">
        <w:rPr>
          <w:rFonts w:ascii="Times New Roman" w:eastAsia="Times New Roman" w:hAnsi="Times New Roman" w:cs="Times New Roman"/>
          <w:sz w:val="28"/>
          <w:szCs w:val="28"/>
        </w:rPr>
        <w:tab/>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рамках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мероприятия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Оказание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помощи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специалистам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государственных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вопросам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социализации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сирот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оставшихся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попечения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родителей»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проведен</w:t>
      </w:r>
      <w:r w:rsidRPr="005C04C6">
        <w:rPr>
          <w:rFonts w:ascii="Times New Roman" w:eastAsia="Times New Roman" w:hAnsi="Times New Roman" w:cs="Times New Roman"/>
          <w:sz w:val="28"/>
          <w:szCs w:val="28"/>
        </w:rPr>
        <w:t xml:space="preserve">о пять </w:t>
      </w:r>
      <w:r w:rsidRPr="005C04C6">
        <w:rPr>
          <w:rFonts w:ascii="Times New Roman" w:eastAsia="Times New Roman" w:hAnsi="Times New Roman" w:cs="Times New Roman" w:hint="eastAsia"/>
          <w:sz w:val="28"/>
          <w:szCs w:val="28"/>
        </w:rPr>
        <w:t>областны</w:t>
      </w:r>
      <w:r w:rsidRPr="005C04C6">
        <w:rPr>
          <w:rFonts w:ascii="Times New Roman" w:eastAsia="Times New Roman" w:hAnsi="Times New Roman" w:cs="Times New Roman"/>
          <w:sz w:val="28"/>
          <w:szCs w:val="28"/>
        </w:rPr>
        <w:t xml:space="preserve">х </w:t>
      </w:r>
      <w:r w:rsidRPr="005C04C6">
        <w:rPr>
          <w:rFonts w:ascii="Times New Roman" w:eastAsia="Times New Roman" w:hAnsi="Times New Roman" w:cs="Times New Roman" w:hint="eastAsia"/>
          <w:sz w:val="28"/>
          <w:szCs w:val="28"/>
        </w:rPr>
        <w:t>семинар</w:t>
      </w:r>
      <w:r w:rsidRPr="005C04C6">
        <w:rPr>
          <w:rFonts w:ascii="Times New Roman" w:eastAsia="Times New Roman" w:hAnsi="Times New Roman" w:cs="Times New Roman"/>
          <w:sz w:val="28"/>
          <w:szCs w:val="28"/>
        </w:rPr>
        <w:t xml:space="preserve">ов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темам</w:t>
      </w:r>
      <w:r w:rsidRPr="005C04C6">
        <w:rPr>
          <w:rFonts w:ascii="Times New Roman" w:eastAsia="Times New Roman" w:hAnsi="Times New Roman" w:cs="Times New Roman"/>
          <w:sz w:val="28"/>
          <w:szCs w:val="28"/>
        </w:rPr>
        <w:t>: «Оказание помощи несовершеннолетним, пострадавшим от жестокого обращения: Методика и тактика проведения беседы при подозрении на жестокое обращение. Использование арт-терапевтических упражнений при работе с несовершеннолетними, пострадавшими от жестокого обращения», «</w:t>
      </w:r>
      <w:r w:rsidRPr="005C04C6">
        <w:rPr>
          <w:rFonts w:ascii="Times New Roman" w:eastAsia="Times New Roman" w:hAnsi="Times New Roman" w:cs="Times New Roman" w:hint="eastAsia"/>
          <w:sz w:val="28"/>
          <w:szCs w:val="28"/>
        </w:rPr>
        <w:t>Актуальные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вопросы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введения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ФГОС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обучающихся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ОВЗ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интеллектуальными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нарушениями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Особенности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проведения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государственной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итоговой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аттестации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выпускников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ограниченными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возможностями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здоровья»</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Вопросы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постинтернатного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сопровождения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проблемы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пути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решения»</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Профилактика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суицидального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поведения»</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Актуальные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вопросы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введения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ФГОС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обучающихся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ОВЗ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интеллектуальными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нарушениями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Результативность</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начального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этапа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внедрения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ФГОС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НОО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обучающихся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ОВЗ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интеллектуальными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нарушениями»</w:t>
      </w:r>
      <w:r w:rsidRPr="005C04C6">
        <w:rPr>
          <w:rFonts w:ascii="Times New Roman" w:eastAsia="Times New Roman" w:hAnsi="Times New Roman" w:cs="Times New Roman"/>
          <w:sz w:val="28"/>
          <w:szCs w:val="28"/>
        </w:rPr>
        <w:t>, о</w:t>
      </w:r>
      <w:r w:rsidRPr="005C04C6">
        <w:rPr>
          <w:rFonts w:ascii="Times New Roman" w:eastAsia="Times New Roman" w:hAnsi="Times New Roman" w:cs="Times New Roman" w:hint="eastAsia"/>
          <w:sz w:val="28"/>
          <w:szCs w:val="28"/>
        </w:rPr>
        <w:t>бластной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семинар</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специалистов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муниципальных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межведомственных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групп</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Оказание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комплексной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помощи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детям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пострадавшим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жестокого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обращения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семьям»</w:t>
      </w:r>
      <w:r w:rsidRPr="005C04C6">
        <w:rPr>
          <w:rFonts w:ascii="Times New Roman" w:eastAsia="Times New Roman" w:hAnsi="Times New Roman" w:cs="Times New Roman"/>
          <w:sz w:val="28"/>
          <w:szCs w:val="28"/>
        </w:rPr>
        <w:t>, с</w:t>
      </w:r>
      <w:r w:rsidRPr="005C04C6">
        <w:rPr>
          <w:rFonts w:ascii="Times New Roman" w:eastAsia="Times New Roman" w:hAnsi="Times New Roman" w:cs="Times New Roman" w:hint="eastAsia"/>
          <w:sz w:val="28"/>
          <w:szCs w:val="28"/>
        </w:rPr>
        <w:t>еминар</w:t>
      </w:r>
      <w:r w:rsidRPr="005C04C6">
        <w:rPr>
          <w:rFonts w:ascii="Times New Roman" w:eastAsia="Times New Roman" w:hAnsi="Times New Roman" w:cs="Times New Roman"/>
          <w:sz w:val="28"/>
          <w:szCs w:val="28"/>
        </w:rPr>
        <w:t xml:space="preserve"> - </w:t>
      </w:r>
      <w:r w:rsidRPr="005C04C6">
        <w:rPr>
          <w:rFonts w:ascii="Times New Roman" w:eastAsia="Times New Roman" w:hAnsi="Times New Roman" w:cs="Times New Roman" w:hint="eastAsia"/>
          <w:sz w:val="28"/>
          <w:szCs w:val="28"/>
        </w:rPr>
        <w:t>практикум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социальных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педагогов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Профилактические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предупреждению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суицидальных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действий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подростковой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молодежной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среде»</w:t>
      </w:r>
      <w:r w:rsidRPr="005C04C6">
        <w:rPr>
          <w:rFonts w:ascii="Times New Roman" w:eastAsia="Times New Roman" w:hAnsi="Times New Roman" w:cs="Times New Roman"/>
          <w:sz w:val="28"/>
          <w:szCs w:val="28"/>
        </w:rPr>
        <w:t xml:space="preserve">  (присутствовало 265 специалистов). </w:t>
      </w:r>
    </w:p>
    <w:p w14:paraId="10B160BE"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Организовали и провели кустовые семинары и семинары по заявкам муниципальных образований: «Особенности невербального общения в деятельности педагога (Иркутский район, п. Пивовариха), «Оказание помощи несовершеннолетним, пострадавшим от жестокого обращения» (Шелеховский район, г. Черемхово), «Психологическая подготовка выпускников к сдаче экзаменов» (Слюдянский район), п</w:t>
      </w:r>
      <w:r w:rsidRPr="005C04C6">
        <w:rPr>
          <w:rFonts w:ascii="Times New Roman" w:eastAsia="Times New Roman" w:hAnsi="Times New Roman" w:cs="Times New Roman" w:hint="eastAsia"/>
          <w:sz w:val="28"/>
          <w:szCs w:val="28"/>
        </w:rPr>
        <w:t>рактикум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Разговор</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ребенку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ремень</w:t>
      </w:r>
      <w:r w:rsidRPr="005C04C6">
        <w:rPr>
          <w:rFonts w:ascii="Times New Roman" w:eastAsia="Times New Roman" w:hAnsi="Times New Roman" w:cs="Times New Roman"/>
          <w:sz w:val="28"/>
          <w:szCs w:val="28"/>
        </w:rPr>
        <w:t xml:space="preserve"> – </w:t>
      </w:r>
      <w:r w:rsidRPr="005C04C6">
        <w:rPr>
          <w:rFonts w:ascii="Times New Roman" w:eastAsia="Times New Roman" w:hAnsi="Times New Roman" w:cs="Times New Roman" w:hint="eastAsia"/>
          <w:sz w:val="28"/>
          <w:szCs w:val="28"/>
        </w:rPr>
        <w:t>брюкам»</w:t>
      </w:r>
      <w:r w:rsidRPr="005C04C6">
        <w:rPr>
          <w:rFonts w:ascii="Times New Roman" w:eastAsia="Times New Roman" w:hAnsi="Times New Roman" w:cs="Times New Roman"/>
          <w:sz w:val="28"/>
          <w:szCs w:val="28"/>
        </w:rPr>
        <w:t xml:space="preserve"> в рамках в</w:t>
      </w:r>
      <w:r w:rsidRPr="005C04C6">
        <w:rPr>
          <w:rFonts w:ascii="Times New Roman" w:eastAsia="Times New Roman" w:hAnsi="Times New Roman" w:cs="Times New Roman" w:hint="eastAsia"/>
          <w:sz w:val="28"/>
          <w:szCs w:val="28"/>
        </w:rPr>
        <w:t>ыставк</w:t>
      </w:r>
      <w:r w:rsidRPr="005C04C6">
        <w:rPr>
          <w:rFonts w:ascii="Times New Roman" w:eastAsia="Times New Roman" w:hAnsi="Times New Roman" w:cs="Times New Roman"/>
          <w:sz w:val="28"/>
          <w:szCs w:val="28"/>
        </w:rPr>
        <w:t>и-</w:t>
      </w:r>
      <w:r w:rsidRPr="005C04C6">
        <w:rPr>
          <w:rFonts w:ascii="Times New Roman" w:eastAsia="Times New Roman" w:hAnsi="Times New Roman" w:cs="Times New Roman" w:hint="eastAsia"/>
          <w:sz w:val="28"/>
          <w:szCs w:val="28"/>
        </w:rPr>
        <w:t>форум</w:t>
      </w:r>
      <w:r w:rsidRPr="005C04C6">
        <w:rPr>
          <w:rFonts w:ascii="Times New Roman" w:eastAsia="Times New Roman" w:hAnsi="Times New Roman" w:cs="Times New Roman"/>
          <w:sz w:val="28"/>
          <w:szCs w:val="28"/>
        </w:rPr>
        <w:t>а «</w:t>
      </w:r>
      <w:r w:rsidRPr="005C04C6">
        <w:rPr>
          <w:rFonts w:ascii="Times New Roman" w:eastAsia="Times New Roman" w:hAnsi="Times New Roman" w:cs="Times New Roman" w:hint="eastAsia"/>
          <w:sz w:val="28"/>
          <w:szCs w:val="28"/>
        </w:rPr>
        <w:t>Мир</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семьи»</w:t>
      </w:r>
      <w:r w:rsidRPr="005C04C6">
        <w:rPr>
          <w:rFonts w:ascii="Times New Roman" w:eastAsia="Times New Roman" w:hAnsi="Times New Roman" w:cs="Times New Roman"/>
          <w:sz w:val="28"/>
          <w:szCs w:val="28"/>
        </w:rPr>
        <w:t>, с</w:t>
      </w:r>
      <w:r w:rsidRPr="005C04C6">
        <w:rPr>
          <w:rFonts w:ascii="Times New Roman" w:eastAsia="Times New Roman" w:hAnsi="Times New Roman" w:cs="Times New Roman" w:hint="eastAsia"/>
          <w:sz w:val="28"/>
          <w:szCs w:val="28"/>
        </w:rPr>
        <w:t>еминар</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практикум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Профилактика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суицидального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поведения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несовершеннолетних»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Геологоразведочный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техникум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национального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исследовательского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технического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университета</w:t>
      </w:r>
      <w:r w:rsidRPr="005C04C6">
        <w:rPr>
          <w:rFonts w:ascii="Times New Roman" w:eastAsia="Times New Roman" w:hAnsi="Times New Roman" w:cs="Times New Roman"/>
          <w:sz w:val="28"/>
          <w:szCs w:val="28"/>
        </w:rPr>
        <w:t>), с</w:t>
      </w:r>
      <w:r w:rsidRPr="005C04C6">
        <w:rPr>
          <w:rFonts w:ascii="Times New Roman" w:eastAsia="Times New Roman" w:hAnsi="Times New Roman" w:cs="Times New Roman" w:hint="eastAsia"/>
          <w:sz w:val="28"/>
          <w:szCs w:val="28"/>
        </w:rPr>
        <w:t>еминар</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практикум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воспитателями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Усольск</w:t>
      </w:r>
      <w:r w:rsidRPr="005C04C6">
        <w:rPr>
          <w:rFonts w:ascii="Times New Roman" w:eastAsia="Times New Roman" w:hAnsi="Times New Roman" w:cs="Times New Roman"/>
          <w:sz w:val="28"/>
          <w:szCs w:val="28"/>
        </w:rPr>
        <w:t xml:space="preserve">ой </w:t>
      </w:r>
      <w:r w:rsidRPr="005C04C6">
        <w:rPr>
          <w:rFonts w:ascii="Times New Roman" w:eastAsia="Times New Roman" w:hAnsi="Times New Roman" w:cs="Times New Roman" w:hint="eastAsia"/>
          <w:sz w:val="28"/>
          <w:szCs w:val="28"/>
        </w:rPr>
        <w:t>кадетск</w:t>
      </w:r>
      <w:r w:rsidRPr="005C04C6">
        <w:rPr>
          <w:rFonts w:ascii="Times New Roman" w:eastAsia="Times New Roman" w:hAnsi="Times New Roman" w:cs="Times New Roman"/>
          <w:sz w:val="28"/>
          <w:szCs w:val="28"/>
        </w:rPr>
        <w:t xml:space="preserve">ой </w:t>
      </w:r>
      <w:r w:rsidRPr="005C04C6">
        <w:rPr>
          <w:rFonts w:ascii="Times New Roman" w:eastAsia="Times New Roman" w:hAnsi="Times New Roman" w:cs="Times New Roman" w:hint="eastAsia"/>
          <w:sz w:val="28"/>
          <w:szCs w:val="28"/>
        </w:rPr>
        <w:t>школ</w:t>
      </w:r>
      <w:r w:rsidRPr="005C04C6">
        <w:rPr>
          <w:rFonts w:ascii="Times New Roman" w:eastAsia="Times New Roman" w:hAnsi="Times New Roman" w:cs="Times New Roman"/>
          <w:sz w:val="28"/>
          <w:szCs w:val="28"/>
        </w:rPr>
        <w:t>ы-</w:t>
      </w:r>
      <w:r w:rsidRPr="005C04C6">
        <w:rPr>
          <w:rFonts w:ascii="Times New Roman" w:eastAsia="Times New Roman" w:hAnsi="Times New Roman" w:cs="Times New Roman" w:hint="eastAsia"/>
          <w:sz w:val="28"/>
          <w:szCs w:val="28"/>
        </w:rPr>
        <w:t>интернат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Профилактика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эмоционального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выгорания»</w:t>
      </w:r>
      <w:r w:rsidRPr="005C04C6">
        <w:rPr>
          <w:rFonts w:ascii="Times New Roman" w:eastAsia="Times New Roman" w:hAnsi="Times New Roman" w:cs="Times New Roman"/>
          <w:sz w:val="28"/>
          <w:szCs w:val="28"/>
        </w:rPr>
        <w:t xml:space="preserve">, семинар –практикум на городском форуме приемных родителей «Воспитание в рамках здравого смысла», семинар «Психологические основания выбора образовательной среды имплантированных дошкольников, завершивших и не завершивших «запускающий» этап реабилитации», </w:t>
      </w:r>
      <w:r w:rsidRPr="005C04C6">
        <w:rPr>
          <w:rFonts w:ascii="Times New Roman" w:eastAsia="Times New Roman" w:hAnsi="Times New Roman" w:cs="Times New Roman" w:hint="eastAsia"/>
          <w:sz w:val="28"/>
          <w:szCs w:val="28"/>
        </w:rPr>
        <w:t>тренинг</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Профилактика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эмоционального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выгорания»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круглый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стол</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работы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детьми</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сиротами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детьми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оставшимися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попечения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родителей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лицами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числа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общежитии»</w:t>
      </w:r>
      <w:r w:rsidRPr="005C04C6">
        <w:rPr>
          <w:rFonts w:ascii="Times New Roman" w:eastAsia="Times New Roman" w:hAnsi="Times New Roman" w:cs="Times New Roman"/>
          <w:sz w:val="28"/>
          <w:szCs w:val="28"/>
        </w:rPr>
        <w:t>, г. Ангарск, г. Иркутск, семинары «</w:t>
      </w:r>
      <w:r w:rsidRPr="005C04C6">
        <w:rPr>
          <w:rFonts w:ascii="Times New Roman" w:eastAsia="Times New Roman" w:hAnsi="Times New Roman" w:cs="Times New Roman" w:hint="eastAsia"/>
          <w:sz w:val="28"/>
          <w:szCs w:val="28"/>
        </w:rPr>
        <w:t>Дети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рождены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жизни»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sz w:val="28"/>
          <w:szCs w:val="28"/>
        </w:rPr>
        <w:lastRenderedPageBreak/>
        <w:t>«</w:t>
      </w:r>
      <w:r w:rsidRPr="005C04C6">
        <w:rPr>
          <w:rFonts w:ascii="Times New Roman" w:eastAsia="Times New Roman" w:hAnsi="Times New Roman" w:cs="Times New Roman" w:hint="eastAsia"/>
          <w:sz w:val="28"/>
          <w:szCs w:val="28"/>
        </w:rPr>
        <w:t>Профилактика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агрессивного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поведения»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Слюдянка</w:t>
      </w:r>
      <w:r w:rsidRPr="005C04C6">
        <w:rPr>
          <w:rFonts w:ascii="Times New Roman" w:eastAsia="Times New Roman" w:hAnsi="Times New Roman" w:cs="Times New Roman"/>
          <w:sz w:val="28"/>
          <w:szCs w:val="28"/>
        </w:rPr>
        <w:t>), с</w:t>
      </w:r>
      <w:r w:rsidRPr="005C04C6">
        <w:rPr>
          <w:rFonts w:ascii="Times New Roman" w:eastAsia="Times New Roman" w:hAnsi="Times New Roman" w:cs="Times New Roman" w:hint="eastAsia"/>
          <w:sz w:val="28"/>
          <w:szCs w:val="28"/>
        </w:rPr>
        <w:t>еминар</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работы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профилактике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суицидального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поведения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несовершеннолетних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организациях»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w:t>
      </w:r>
      <w:r w:rsidRPr="005C04C6">
        <w:rPr>
          <w:rFonts w:ascii="Times New Roman" w:eastAsia="Times New Roman" w:hAnsi="Times New Roman" w:cs="Times New Roman"/>
          <w:sz w:val="28"/>
          <w:szCs w:val="28"/>
        </w:rPr>
        <w:t xml:space="preserve">)   (участвовало 504 специалиста). </w:t>
      </w:r>
      <w:r w:rsidRPr="005C04C6">
        <w:rPr>
          <w:rFonts w:ascii="Times New Roman" w:eastAsia="Times New Roman" w:hAnsi="Times New Roman" w:cs="Times New Roman" w:hint="eastAsia"/>
          <w:sz w:val="28"/>
          <w:szCs w:val="28"/>
        </w:rPr>
        <w:t xml:space="preserve"> Стажировка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специалистов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ПМПК</w:t>
      </w:r>
      <w:r w:rsidRPr="005C04C6">
        <w:rPr>
          <w:rFonts w:ascii="Times New Roman" w:eastAsia="Times New Roman" w:hAnsi="Times New Roman" w:cs="Times New Roman"/>
          <w:sz w:val="28"/>
          <w:szCs w:val="28"/>
        </w:rPr>
        <w:t xml:space="preserve">: 4 </w:t>
      </w:r>
      <w:r w:rsidRPr="005C04C6">
        <w:rPr>
          <w:rFonts w:ascii="Times New Roman" w:eastAsia="Times New Roman" w:hAnsi="Times New Roman" w:cs="Times New Roman" w:hint="eastAsia"/>
          <w:sz w:val="28"/>
          <w:szCs w:val="28"/>
        </w:rPr>
        <w:t>человека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Жигаловский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н</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Боханский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н</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Куйтунский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н</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Зима</w:t>
      </w:r>
      <w:r w:rsidRPr="005C04C6">
        <w:rPr>
          <w:rFonts w:ascii="Times New Roman" w:eastAsia="Times New Roman" w:hAnsi="Times New Roman" w:cs="Times New Roman"/>
          <w:sz w:val="28"/>
          <w:szCs w:val="28"/>
        </w:rPr>
        <w:t>), консультации для специалистов-33.</w:t>
      </w:r>
    </w:p>
    <w:p w14:paraId="7FD91962"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w:t>
      </w:r>
      <w:r w:rsidRPr="005C04C6">
        <w:rPr>
          <w:rFonts w:ascii="Times New Roman" w:eastAsia="Times New Roman" w:hAnsi="Times New Roman" w:cs="Times New Roman"/>
          <w:sz w:val="28"/>
          <w:szCs w:val="28"/>
        </w:rPr>
        <w:tab/>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рамках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мероприятия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Подготовка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опекунов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попечителей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также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кандидатов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лиц</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выразивших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желание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взять</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ребенка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воспитание»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обучено</w:t>
      </w:r>
      <w:r w:rsidRPr="005C04C6">
        <w:rPr>
          <w:rFonts w:ascii="Times New Roman" w:eastAsia="Times New Roman" w:hAnsi="Times New Roman" w:cs="Times New Roman"/>
          <w:sz w:val="28"/>
          <w:szCs w:val="28"/>
        </w:rPr>
        <w:t xml:space="preserve"> 191 кандидат, </w:t>
      </w:r>
      <w:r w:rsidRPr="005C04C6">
        <w:rPr>
          <w:rFonts w:ascii="Times New Roman" w:eastAsia="Times New Roman" w:hAnsi="Times New Roman" w:cs="Times New Roman" w:hint="eastAsia"/>
          <w:sz w:val="28"/>
          <w:szCs w:val="28"/>
        </w:rPr>
        <w:t>из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них</w:t>
      </w:r>
      <w:r w:rsidRPr="005C04C6">
        <w:rPr>
          <w:rFonts w:ascii="Times New Roman" w:eastAsia="Times New Roman" w:hAnsi="Times New Roman" w:cs="Times New Roman"/>
          <w:sz w:val="28"/>
          <w:szCs w:val="28"/>
        </w:rPr>
        <w:t xml:space="preserve"> 181 </w:t>
      </w:r>
      <w:r w:rsidRPr="005C04C6">
        <w:rPr>
          <w:rFonts w:ascii="Times New Roman" w:eastAsia="Times New Roman" w:hAnsi="Times New Roman" w:cs="Times New Roman" w:hint="eastAsia"/>
          <w:sz w:val="28"/>
          <w:szCs w:val="28"/>
        </w:rPr>
        <w:t>кандидатов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получили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свидетельство</w:t>
      </w:r>
      <w:r w:rsidRPr="005C04C6">
        <w:rPr>
          <w:rFonts w:ascii="Times New Roman" w:eastAsia="Times New Roman" w:hAnsi="Times New Roman" w:cs="Times New Roman"/>
          <w:sz w:val="28"/>
          <w:szCs w:val="28"/>
        </w:rPr>
        <w:t xml:space="preserve">;  </w:t>
      </w:r>
    </w:p>
    <w:p w14:paraId="46AFC5ED"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3)</w:t>
      </w:r>
      <w:r w:rsidRPr="005C04C6">
        <w:rPr>
          <w:rFonts w:ascii="Times New Roman" w:eastAsia="Times New Roman" w:hAnsi="Times New Roman" w:cs="Times New Roman"/>
          <w:sz w:val="28"/>
          <w:szCs w:val="28"/>
        </w:rPr>
        <w:tab/>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рамках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мероприятия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предоставления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психолого</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педагогической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медицинской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социальной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помощи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обучающимся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испытывающим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трудности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освоении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основных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программ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своем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развитии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социальной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адаптации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родителям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лицам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заменяющим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проведена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комплексная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диагностика</w:t>
      </w:r>
      <w:r w:rsidRPr="005C04C6">
        <w:rPr>
          <w:rFonts w:ascii="Times New Roman" w:eastAsia="Times New Roman" w:hAnsi="Times New Roman" w:cs="Times New Roman"/>
          <w:sz w:val="28"/>
          <w:szCs w:val="28"/>
        </w:rPr>
        <w:t xml:space="preserve"> 900 детей.</w:t>
      </w:r>
    </w:p>
    <w:p w14:paraId="604902B7"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w:t>
      </w:r>
      <w:r w:rsidRPr="005C04C6">
        <w:rPr>
          <w:rFonts w:ascii="Times New Roman" w:eastAsia="Times New Roman" w:hAnsi="Times New Roman" w:cs="Times New Roman" w:hint="eastAsia"/>
          <w:sz w:val="28"/>
          <w:szCs w:val="28"/>
        </w:rPr>
        <w:t>роведено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консультирование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запросу СК – 10 чел., по запросу родителей – 82 ребенка, по </w:t>
      </w:r>
      <w:r w:rsidRPr="005C04C6">
        <w:rPr>
          <w:rFonts w:ascii="Times New Roman" w:eastAsia="Times New Roman" w:hAnsi="Times New Roman" w:cs="Times New Roman" w:hint="eastAsia"/>
          <w:sz w:val="28"/>
          <w:szCs w:val="28"/>
        </w:rPr>
        <w:t>вопросам</w:t>
      </w:r>
      <w:r w:rsidRPr="005C04C6">
        <w:rPr>
          <w:rFonts w:ascii="Times New Roman" w:eastAsia="Times New Roman" w:hAnsi="Times New Roman" w:cs="Times New Roman"/>
          <w:sz w:val="28"/>
          <w:szCs w:val="28"/>
        </w:rPr>
        <w:t xml:space="preserve"> касающихся суицидальных настроений детей, связанных с группой «Синий кит» - 7 чел., по вопросам постинтернатного сопровождения -83 чел., 21 индивидуальных консультаций и 14 групповых консультаций для 173 чел.</w:t>
      </w:r>
    </w:p>
    <w:p w14:paraId="6BFA1CB7"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Проведены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мероприятия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рамках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постинтернатного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сопровождения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сирот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оставшихся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попечения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родителей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тренинги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занятия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студентами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актуальным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проблемным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темам</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Общение»</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Путь</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успеху»</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Твое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психическое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здоровье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благополучие»</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Разрешение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конфликтов»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другие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приняли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участие</w:t>
      </w:r>
      <w:r w:rsidRPr="005C04C6">
        <w:rPr>
          <w:rFonts w:ascii="Times New Roman" w:eastAsia="Times New Roman" w:hAnsi="Times New Roman" w:cs="Times New Roman"/>
          <w:sz w:val="28"/>
          <w:szCs w:val="28"/>
        </w:rPr>
        <w:t xml:space="preserve"> – 256 </w:t>
      </w:r>
      <w:r w:rsidRPr="005C04C6">
        <w:rPr>
          <w:rFonts w:ascii="Times New Roman" w:eastAsia="Times New Roman" w:hAnsi="Times New Roman" w:cs="Times New Roman" w:hint="eastAsia"/>
          <w:sz w:val="28"/>
          <w:szCs w:val="28"/>
        </w:rPr>
        <w:t>студентов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профессионального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ГБПОУ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ИГМТ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ГБПОУ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ГБПОУ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ИрТРиАТ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ГБПОУ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АПЭТ»</w:t>
      </w:r>
      <w:r w:rsidRPr="005C04C6">
        <w:rPr>
          <w:rFonts w:ascii="Times New Roman" w:eastAsia="Times New Roman" w:hAnsi="Times New Roman" w:cs="Times New Roman"/>
          <w:sz w:val="28"/>
          <w:szCs w:val="28"/>
        </w:rPr>
        <w:t>). Для студентов Педагогического института ИГУ проведено занятие «Психолого-педагогическое сопровождение детей, находящихся в трудной жизненной ситуации», п</w:t>
      </w:r>
      <w:r w:rsidRPr="005C04C6">
        <w:rPr>
          <w:rFonts w:ascii="Times New Roman" w:eastAsia="Times New Roman" w:hAnsi="Times New Roman" w:cs="Times New Roman" w:hint="eastAsia"/>
          <w:sz w:val="28"/>
          <w:szCs w:val="28"/>
        </w:rPr>
        <w:t>роведение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тренинга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личностного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роста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Мир</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моих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ценностей»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базе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Государственного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бюджетного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профессионального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учреждения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региональный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колледж</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педагогического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 т</w:t>
      </w:r>
      <w:r w:rsidRPr="005C04C6">
        <w:rPr>
          <w:rFonts w:ascii="Times New Roman" w:eastAsia="Times New Roman" w:hAnsi="Times New Roman" w:cs="Times New Roman" w:hint="eastAsia"/>
          <w:sz w:val="28"/>
          <w:szCs w:val="28"/>
        </w:rPr>
        <w:t>ренинг</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личностного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 xml:space="preserve">роста </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Геологоразведочный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техникум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национального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исследовательского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технического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университета</w:t>
      </w:r>
      <w:r w:rsidRPr="005C04C6">
        <w:rPr>
          <w:rFonts w:ascii="Times New Roman" w:eastAsia="Times New Roman" w:hAnsi="Times New Roman" w:cs="Times New Roman"/>
          <w:sz w:val="28"/>
          <w:szCs w:val="28"/>
        </w:rPr>
        <w:t>), т</w:t>
      </w:r>
      <w:r w:rsidRPr="005C04C6">
        <w:rPr>
          <w:rFonts w:ascii="Times New Roman" w:eastAsia="Times New Roman" w:hAnsi="Times New Roman" w:cs="Times New Roman" w:hint="eastAsia"/>
          <w:sz w:val="28"/>
          <w:szCs w:val="28"/>
        </w:rPr>
        <w:t>ренинг</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Профилактика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экстремального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поведения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несовершеннолетних</w:t>
      </w:r>
      <w:r w:rsidRPr="005C04C6">
        <w:rPr>
          <w:rFonts w:ascii="Times New Roman" w:eastAsia="Times New Roman" w:hAnsi="Times New Roman" w:cs="Times New Roman"/>
          <w:sz w:val="28"/>
          <w:szCs w:val="28"/>
        </w:rPr>
        <w:t>», п</w:t>
      </w:r>
      <w:r w:rsidRPr="005C04C6">
        <w:rPr>
          <w:rFonts w:ascii="Times New Roman" w:eastAsia="Times New Roman" w:hAnsi="Times New Roman" w:cs="Times New Roman" w:hint="eastAsia"/>
          <w:sz w:val="28"/>
          <w:szCs w:val="28"/>
        </w:rPr>
        <w:t>резентация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Правила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безопасного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поведения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социальных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сетях»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Центр</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помощи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детям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оставшимся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попечения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родителей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Правобережного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округа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Иркутска»</w:t>
      </w:r>
      <w:r w:rsidRPr="005C04C6">
        <w:rPr>
          <w:rFonts w:ascii="Times New Roman" w:eastAsia="Times New Roman" w:hAnsi="Times New Roman" w:cs="Times New Roman"/>
          <w:sz w:val="28"/>
          <w:szCs w:val="28"/>
        </w:rPr>
        <w:t>), занятия  по темам «</w:t>
      </w:r>
      <w:r w:rsidRPr="005C04C6">
        <w:rPr>
          <w:rFonts w:ascii="Times New Roman" w:eastAsia="Times New Roman" w:hAnsi="Times New Roman" w:cs="Times New Roman" w:hint="eastAsia"/>
          <w:sz w:val="28"/>
          <w:szCs w:val="28"/>
        </w:rPr>
        <w:t>Подросток</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наркотики</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Курение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как</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угроза…</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Будущее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наркотиков</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ГОКУ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Специальная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коррекционная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школа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w:t>
      </w:r>
      <w:r w:rsidRPr="005C04C6">
        <w:rPr>
          <w:rFonts w:ascii="Times New Roman" w:eastAsia="Times New Roman" w:hAnsi="Times New Roman" w:cs="Times New Roman"/>
          <w:sz w:val="28"/>
          <w:szCs w:val="28"/>
        </w:rPr>
        <w:t>5),  тренинг «</w:t>
      </w:r>
      <w:r w:rsidRPr="005C04C6">
        <w:rPr>
          <w:rFonts w:ascii="Times New Roman" w:eastAsia="Times New Roman" w:hAnsi="Times New Roman" w:cs="Times New Roman" w:hint="eastAsia"/>
          <w:sz w:val="28"/>
          <w:szCs w:val="28"/>
        </w:rPr>
        <w:t>Воровство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среди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подростков</w:t>
      </w:r>
      <w:r w:rsidRPr="005C04C6">
        <w:rPr>
          <w:rFonts w:ascii="Times New Roman" w:eastAsia="Times New Roman" w:hAnsi="Times New Roman" w:cs="Times New Roman"/>
          <w:sz w:val="28"/>
          <w:szCs w:val="28"/>
        </w:rPr>
        <w:t>» (</w:t>
      </w:r>
      <w:r w:rsidRPr="005C04C6">
        <w:rPr>
          <w:rFonts w:ascii="Times New Roman" w:eastAsia="Times New Roman" w:hAnsi="Times New Roman" w:cs="Times New Roman" w:hint="eastAsia"/>
          <w:sz w:val="28"/>
          <w:szCs w:val="28"/>
        </w:rPr>
        <w:t>ГБПОУ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техникум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архитектуры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строительства»</w:t>
      </w:r>
      <w:r w:rsidRPr="005C04C6">
        <w:rPr>
          <w:rFonts w:ascii="Times New Roman" w:eastAsia="Times New Roman" w:hAnsi="Times New Roman" w:cs="Times New Roman"/>
          <w:sz w:val="28"/>
          <w:szCs w:val="28"/>
        </w:rPr>
        <w:t>),  т</w:t>
      </w:r>
      <w:r w:rsidRPr="005C04C6">
        <w:rPr>
          <w:rFonts w:ascii="Times New Roman" w:eastAsia="Times New Roman" w:hAnsi="Times New Roman" w:cs="Times New Roman" w:hint="eastAsia"/>
          <w:sz w:val="28"/>
          <w:szCs w:val="28"/>
        </w:rPr>
        <w:t>ренинги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воспитанниками Усольск</w:t>
      </w:r>
      <w:r w:rsidRPr="005C04C6">
        <w:rPr>
          <w:rFonts w:ascii="Times New Roman" w:eastAsia="Times New Roman" w:hAnsi="Times New Roman" w:cs="Times New Roman"/>
          <w:sz w:val="28"/>
          <w:szCs w:val="28"/>
        </w:rPr>
        <w:t xml:space="preserve">ой </w:t>
      </w:r>
      <w:r w:rsidRPr="005C04C6">
        <w:rPr>
          <w:rFonts w:ascii="Times New Roman" w:eastAsia="Times New Roman" w:hAnsi="Times New Roman" w:cs="Times New Roman" w:hint="eastAsia"/>
          <w:sz w:val="28"/>
          <w:szCs w:val="28"/>
        </w:rPr>
        <w:t>кадетск</w:t>
      </w:r>
      <w:r w:rsidRPr="005C04C6">
        <w:rPr>
          <w:rFonts w:ascii="Times New Roman" w:eastAsia="Times New Roman" w:hAnsi="Times New Roman" w:cs="Times New Roman"/>
          <w:sz w:val="28"/>
          <w:szCs w:val="28"/>
        </w:rPr>
        <w:t xml:space="preserve">ой </w:t>
      </w:r>
      <w:r w:rsidRPr="005C04C6">
        <w:rPr>
          <w:rFonts w:ascii="Times New Roman" w:eastAsia="Times New Roman" w:hAnsi="Times New Roman" w:cs="Times New Roman" w:hint="eastAsia"/>
          <w:sz w:val="28"/>
          <w:szCs w:val="28"/>
        </w:rPr>
        <w:t>школ</w:t>
      </w:r>
      <w:r w:rsidRPr="005C04C6">
        <w:rPr>
          <w:rFonts w:ascii="Times New Roman" w:eastAsia="Times New Roman" w:hAnsi="Times New Roman" w:cs="Times New Roman"/>
          <w:sz w:val="28"/>
          <w:szCs w:val="28"/>
        </w:rPr>
        <w:t>ы-</w:t>
      </w:r>
      <w:r w:rsidRPr="005C04C6">
        <w:rPr>
          <w:rFonts w:ascii="Times New Roman" w:eastAsia="Times New Roman" w:hAnsi="Times New Roman" w:cs="Times New Roman" w:hint="eastAsia"/>
          <w:sz w:val="28"/>
          <w:szCs w:val="28"/>
        </w:rPr>
        <w:t>интернат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Разрешение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конфликтов»</w:t>
      </w:r>
      <w:r w:rsidRPr="005C04C6">
        <w:rPr>
          <w:rFonts w:ascii="Times New Roman" w:eastAsia="Times New Roman" w:hAnsi="Times New Roman" w:cs="Times New Roman"/>
          <w:sz w:val="28"/>
          <w:szCs w:val="28"/>
        </w:rPr>
        <w:t xml:space="preserve"> - 189 чел, занятия для воспитанников Иркутского кадетского корпуса (17 чел.), тренинги по развитию жизнестойкости (МБОУ СОШ №14 10 и 11 класс)-52 чел., занятия по программам «Мой выбор» и «Нравственно-половое воспитание» - 88 чел., </w:t>
      </w:r>
      <w:r w:rsidRPr="005C04C6">
        <w:rPr>
          <w:rFonts w:ascii="Times New Roman" w:eastAsia="Times New Roman" w:hAnsi="Times New Roman" w:cs="Times New Roman" w:hint="eastAsia"/>
          <w:sz w:val="28"/>
          <w:szCs w:val="28"/>
        </w:rPr>
        <w:t>занятия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программе</w:t>
      </w:r>
      <w:r w:rsidRPr="005C04C6">
        <w:rPr>
          <w:rFonts w:ascii="Times New Roman" w:eastAsia="Times New Roman" w:hAnsi="Times New Roman" w:cs="Times New Roman"/>
          <w:sz w:val="28"/>
          <w:szCs w:val="28"/>
        </w:rPr>
        <w:t xml:space="preserve"> «Семейные ценности</w:t>
      </w:r>
      <w:r w:rsidRPr="005C04C6">
        <w:rPr>
          <w:rFonts w:ascii="Times New Roman" w:eastAsia="Times New Roman" w:hAnsi="Times New Roman" w:cs="Times New Roman" w:hint="eastAsia"/>
          <w:sz w:val="28"/>
          <w:szCs w:val="28"/>
        </w:rPr>
        <w:t>»</w:t>
      </w:r>
      <w:r w:rsidRPr="005C04C6">
        <w:rPr>
          <w:rFonts w:ascii="Times New Roman" w:eastAsia="Times New Roman" w:hAnsi="Times New Roman" w:cs="Times New Roman"/>
          <w:sz w:val="28"/>
          <w:szCs w:val="28"/>
        </w:rPr>
        <w:t xml:space="preserve">(38 </w:t>
      </w:r>
      <w:r w:rsidRPr="005C04C6">
        <w:rPr>
          <w:rFonts w:ascii="Times New Roman" w:eastAsia="Times New Roman" w:hAnsi="Times New Roman" w:cs="Times New Roman" w:hint="eastAsia"/>
          <w:sz w:val="28"/>
          <w:szCs w:val="28"/>
        </w:rPr>
        <w:t>человек</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коррекционно</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развивающая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работа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12 </w:t>
      </w:r>
      <w:r w:rsidRPr="005C04C6">
        <w:rPr>
          <w:rFonts w:ascii="Times New Roman" w:eastAsia="Times New Roman" w:hAnsi="Times New Roman" w:cs="Times New Roman" w:hint="eastAsia"/>
          <w:sz w:val="28"/>
          <w:szCs w:val="28"/>
        </w:rPr>
        <w:t>детьми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умеренной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умственной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отсталостью</w:t>
      </w:r>
      <w:r w:rsidRPr="005C04C6">
        <w:rPr>
          <w:rFonts w:ascii="Times New Roman" w:eastAsia="Times New Roman" w:hAnsi="Times New Roman" w:cs="Times New Roman"/>
          <w:sz w:val="28"/>
          <w:szCs w:val="28"/>
        </w:rPr>
        <w:t xml:space="preserve">.  </w:t>
      </w:r>
    </w:p>
    <w:p w14:paraId="752C8A72"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Для родителей МБОУ СОШ № 50 г. Слюдянка проведено собрание «Как помочь ребенку успешно сдать экзамены без стресса», р</w:t>
      </w:r>
      <w:r w:rsidRPr="005C04C6">
        <w:rPr>
          <w:rFonts w:ascii="Times New Roman" w:eastAsia="Times New Roman" w:hAnsi="Times New Roman" w:cs="Times New Roman" w:hint="eastAsia"/>
          <w:sz w:val="28"/>
          <w:szCs w:val="28"/>
        </w:rPr>
        <w:t>одительск</w:t>
      </w:r>
      <w:r w:rsidRPr="005C04C6">
        <w:rPr>
          <w:rFonts w:ascii="Times New Roman" w:eastAsia="Times New Roman" w:hAnsi="Times New Roman" w:cs="Times New Roman"/>
          <w:sz w:val="28"/>
          <w:szCs w:val="28"/>
        </w:rPr>
        <w:t xml:space="preserve">ие </w:t>
      </w:r>
      <w:r w:rsidRPr="005C04C6">
        <w:rPr>
          <w:rFonts w:ascii="Times New Roman" w:eastAsia="Times New Roman" w:hAnsi="Times New Roman" w:cs="Times New Roman" w:hint="eastAsia"/>
          <w:sz w:val="28"/>
          <w:szCs w:val="28"/>
        </w:rPr>
        <w:t>собрани</w:t>
      </w:r>
      <w:r w:rsidRPr="005C04C6">
        <w:rPr>
          <w:rFonts w:ascii="Times New Roman" w:eastAsia="Times New Roman" w:hAnsi="Times New Roman" w:cs="Times New Roman"/>
          <w:sz w:val="28"/>
          <w:szCs w:val="28"/>
        </w:rPr>
        <w:t xml:space="preserve">я </w:t>
      </w:r>
      <w:r w:rsidRPr="005C04C6">
        <w:rPr>
          <w:rFonts w:ascii="Times New Roman" w:eastAsia="Times New Roman" w:hAnsi="Times New Roman" w:cs="Times New Roman" w:hint="eastAsia"/>
          <w:sz w:val="28"/>
          <w:szCs w:val="28"/>
        </w:rPr>
        <w:t>«Воспитание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основе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здравого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смысла»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базе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муниципального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бюджетного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общеобразовательного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учреждения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города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средней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общеобразовательной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школы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w:t>
      </w:r>
      <w:r w:rsidRPr="005C04C6">
        <w:rPr>
          <w:rFonts w:ascii="Times New Roman" w:eastAsia="Times New Roman" w:hAnsi="Times New Roman" w:cs="Times New Roman"/>
          <w:sz w:val="28"/>
          <w:szCs w:val="28"/>
        </w:rPr>
        <w:t xml:space="preserve"> 39, СКШ №10 г. Иркутска, «Профилактика суицидального поведения несовершеннолетних» в МБОУ СОШ № 18 г. Иркутска (219 родителей).  </w:t>
      </w:r>
    </w:p>
    <w:p w14:paraId="48C81BE5"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Всего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ДТД</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поступило</w:t>
      </w:r>
      <w:r w:rsidRPr="005C04C6">
        <w:rPr>
          <w:rFonts w:ascii="Times New Roman" w:eastAsia="Times New Roman" w:hAnsi="Times New Roman" w:cs="Times New Roman"/>
          <w:sz w:val="28"/>
          <w:szCs w:val="28"/>
        </w:rPr>
        <w:t xml:space="preserve"> 4337 </w:t>
      </w:r>
      <w:r w:rsidRPr="005C04C6">
        <w:rPr>
          <w:rFonts w:ascii="Times New Roman" w:eastAsia="Times New Roman" w:hAnsi="Times New Roman" w:cs="Times New Roman" w:hint="eastAsia"/>
          <w:sz w:val="28"/>
          <w:szCs w:val="28"/>
        </w:rPr>
        <w:t>звонк</w:t>
      </w:r>
      <w:r w:rsidRPr="005C04C6">
        <w:rPr>
          <w:rFonts w:ascii="Times New Roman" w:eastAsia="Times New Roman" w:hAnsi="Times New Roman" w:cs="Times New Roman"/>
          <w:sz w:val="28"/>
          <w:szCs w:val="28"/>
        </w:rPr>
        <w:t xml:space="preserve">ов, </w:t>
      </w:r>
      <w:r w:rsidRPr="005C04C6">
        <w:rPr>
          <w:rFonts w:ascii="Times New Roman" w:eastAsia="Times New Roman" w:hAnsi="Times New Roman" w:cs="Times New Roman" w:hint="eastAsia"/>
          <w:sz w:val="28"/>
          <w:szCs w:val="28"/>
        </w:rPr>
        <w:t>из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них</w:t>
      </w:r>
      <w:r w:rsidRPr="005C04C6">
        <w:rPr>
          <w:rFonts w:ascii="Times New Roman" w:eastAsia="Times New Roman" w:hAnsi="Times New Roman" w:cs="Times New Roman"/>
          <w:sz w:val="28"/>
          <w:szCs w:val="28"/>
        </w:rPr>
        <w:t xml:space="preserve"> 3840 – </w:t>
      </w:r>
      <w:r w:rsidRPr="005C04C6">
        <w:rPr>
          <w:rFonts w:ascii="Times New Roman" w:eastAsia="Times New Roman" w:hAnsi="Times New Roman" w:cs="Times New Roman" w:hint="eastAsia"/>
          <w:sz w:val="28"/>
          <w:szCs w:val="28"/>
        </w:rPr>
        <w:t>от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родителей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лиц</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заменяющих</w:t>
      </w:r>
      <w:r w:rsidRPr="005C04C6">
        <w:rPr>
          <w:rFonts w:ascii="Times New Roman" w:eastAsia="Times New Roman" w:hAnsi="Times New Roman" w:cs="Times New Roman"/>
          <w:sz w:val="28"/>
          <w:szCs w:val="28"/>
        </w:rPr>
        <w:t xml:space="preserve">), 497 – </w:t>
      </w:r>
      <w:r w:rsidRPr="005C04C6">
        <w:rPr>
          <w:rFonts w:ascii="Times New Roman" w:eastAsia="Times New Roman" w:hAnsi="Times New Roman" w:cs="Times New Roman" w:hint="eastAsia"/>
          <w:sz w:val="28"/>
          <w:szCs w:val="28"/>
        </w:rPr>
        <w:t>от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граждан</w:t>
      </w:r>
      <w:r w:rsidRPr="005C04C6">
        <w:rPr>
          <w:rFonts w:ascii="Times New Roman" w:eastAsia="Times New Roman" w:hAnsi="Times New Roman" w:cs="Times New Roman"/>
          <w:sz w:val="28"/>
          <w:szCs w:val="28"/>
        </w:rPr>
        <w:t xml:space="preserve">.  </w:t>
      </w:r>
    </w:p>
    <w:p w14:paraId="3FE2E9FF"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4) в рамках мероприятия «</w:t>
      </w:r>
      <w:r w:rsidRPr="005C04C6">
        <w:rPr>
          <w:rFonts w:ascii="Times New Roman" w:eastAsia="Times New Roman" w:hAnsi="Times New Roman" w:cs="Times New Roman" w:hint="eastAsia"/>
          <w:sz w:val="28"/>
          <w:szCs w:val="28"/>
        </w:rPr>
        <w:t>Реализация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мероприятий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индивидуальной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программе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реабилитации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или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абилитации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ребенка</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инвалида</w:t>
      </w:r>
      <w:r w:rsidRPr="005C04C6">
        <w:rPr>
          <w:rFonts w:ascii="Times New Roman" w:eastAsia="Times New Roman" w:hAnsi="Times New Roman" w:cs="Times New Roman"/>
          <w:sz w:val="28"/>
          <w:szCs w:val="28"/>
        </w:rPr>
        <w:t xml:space="preserve"> отправлено 8097 ИПРА.</w:t>
      </w:r>
    </w:p>
    <w:p w14:paraId="7F37B240"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Невыполненных мероприятий, запланированных к реализации в отчетном периоде, нет.</w:t>
      </w:r>
    </w:p>
    <w:p w14:paraId="16BE408E" w14:textId="77777777" w:rsidR="00631B1F" w:rsidRPr="005C04C6" w:rsidRDefault="00631B1F" w:rsidP="00BE0F2D">
      <w:pPr>
        <w:numPr>
          <w:ilvl w:val="2"/>
          <w:numId w:val="9"/>
        </w:numPr>
        <w:tabs>
          <w:tab w:val="left" w:pos="993"/>
        </w:tabs>
        <w:autoSpaceDE w:val="0"/>
        <w:autoSpaceDN w:val="0"/>
        <w:adjustRightInd w:val="0"/>
        <w:spacing w:after="0" w:line="0" w:lineRule="atLeast"/>
        <w:ind w:left="0" w:firstLine="709"/>
        <w:jc w:val="both"/>
        <w:rPr>
          <w:rFonts w:ascii="Times New Roman" w:eastAsia="Calibri" w:hAnsi="Times New Roman" w:cs="Arial"/>
          <w:b/>
          <w:sz w:val="28"/>
          <w:szCs w:val="28"/>
          <w:lang w:eastAsia="en-US"/>
        </w:rPr>
      </w:pPr>
      <w:r w:rsidRPr="005C04C6">
        <w:rPr>
          <w:rFonts w:ascii="Times New Roman" w:eastAsia="Calibri" w:hAnsi="Times New Roman" w:cs="Arial"/>
          <w:b/>
          <w:sz w:val="28"/>
          <w:szCs w:val="28"/>
          <w:lang w:eastAsia="en-US"/>
        </w:rPr>
        <w:t>ВЦП «Одаренные дети»</w:t>
      </w:r>
    </w:p>
    <w:p w14:paraId="1BBF5271"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Объем средств, предусмотренный в 2017 году, составляет 10 390,5 тыс. руб., за счет средств областного бюджета.</w:t>
      </w:r>
    </w:p>
    <w:p w14:paraId="15CA7E23"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освоение – 10 398,8 тыс. руб. (99,9%).</w:t>
      </w:r>
    </w:p>
    <w:p w14:paraId="1455CA54"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конкретные причины неполного освоения предусмотренных средств, в том числе: сумма в размере 0,68 тыс. рублей не освоена, в связи с экономией средств по результатам государственных торгов.</w:t>
      </w:r>
    </w:p>
    <w:p w14:paraId="3A3FA22D"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запланированных на 2017 год мероприятий всего – 6, выполненных мероприятий по состоянию на 1 января 2018 года – 6;</w:t>
      </w:r>
    </w:p>
    <w:p w14:paraId="363D71E3"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важнейшие реализованные мероприятия в 2017 году с указанием количественных результатов их выполнения:</w:t>
      </w:r>
    </w:p>
    <w:p w14:paraId="6E46EDA0"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рамках мероприятия «Организация и проведение Всероссийской олимпиады школьников и участие в заключительном этапе» в соответствии с распоряжением министерства образования Иркутской области от </w:t>
      </w:r>
      <w:r w:rsidRPr="005C04C6">
        <w:rPr>
          <w:rFonts w:ascii="Times New Roman" w:eastAsia="Times New Roman" w:hAnsi="Times New Roman" w:cs="Times New Roman"/>
          <w:sz w:val="28"/>
          <w:szCs w:val="28"/>
        </w:rPr>
        <w:br/>
        <w:t>22 декабря 2016 года № 935-мр с 11 января по 22 февраля 2017 года на базе ведущих ВУЗов города Иркутска проходил региональный этап всероссийской олимпиады школьников (далее РЭ ВсОШ) по 22 предметам. В РЭ ВсОШ приняли участие 1 412 обучающихся из 42 муниципальных образований Иркутской области. Дипломантами олимпиады стали 356 школьников, что составляет 25,2 % от общего количества. Из них: призеров 298 человек (21,1 %), победителей – 58 человек (4,1%). По результатам РЭ ВсОШ для участия в заключительном этапе, который проходил с 20 марта по 30 апреля 2017 года, были приглашены 62 обучающихся из г.г. Иркутска, Ангарска, Братска, Саянска, Слюдянского и Иркутского районов по 17 предметам. Из них 19 дипломантов – 31,2%, 20 призёров и 1 победитель.</w:t>
      </w:r>
    </w:p>
    <w:p w14:paraId="3216FD00"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рамках мероприятия «Проведение организационно - массовых и спортивных мероприятий среди обучающихся Иркутской области регионального, окружного и всероссийского уровней» в соответствии с распоряжением министерства образования Иркутской области от </w:t>
      </w:r>
      <w:r w:rsidRPr="005C04C6">
        <w:rPr>
          <w:rFonts w:ascii="Times New Roman" w:eastAsia="Times New Roman" w:hAnsi="Times New Roman" w:cs="Times New Roman"/>
          <w:sz w:val="28"/>
          <w:szCs w:val="28"/>
        </w:rPr>
        <w:br/>
        <w:t xml:space="preserve">25 января 2017 года № 43-мр с 27 марта по 1 апреля 2017 года на базе ООЦ «Галактика» состоялся VIII Байкальский детский форум «Экологическая культура: воспитание, мировоззрение, ответственность». Участниками форума </w:t>
      </w:r>
      <w:r w:rsidRPr="005C04C6">
        <w:rPr>
          <w:rFonts w:ascii="Times New Roman" w:eastAsia="Times New Roman" w:hAnsi="Times New Roman" w:cs="Times New Roman"/>
          <w:sz w:val="28"/>
          <w:szCs w:val="28"/>
        </w:rPr>
        <w:lastRenderedPageBreak/>
        <w:t xml:space="preserve">стали 180 старшеклассников и педагогов из Республики Алтай, Республики Бурятия, Республики Хакасия, Алтайского края, Забайкальского края, Красноярского края, Кемеровской и Иркутской областей. Форум проводился при поддержке Правительства Иркутской области, совместно с Иркутским региональным отделением общероссийской общественно-государственной детско-юношеской организации «Российское движение школьников», общероссийской общественной организацией «Всероссийское общество охраны природы»; в соответствии с распоряжением министерства образования Иркутской области от 1 марта 2017 года №142-мр в период </w:t>
      </w:r>
      <w:r w:rsidRPr="005C04C6">
        <w:rPr>
          <w:rFonts w:ascii="Times New Roman" w:eastAsia="Times New Roman" w:hAnsi="Times New Roman" w:cs="Times New Roman"/>
          <w:sz w:val="28"/>
          <w:szCs w:val="28"/>
        </w:rPr>
        <w:br/>
        <w:t xml:space="preserve">с 11 по18 мая 2017 года на базе ООЦ «Галактика», с. Одинск Ангарского района прошли региональные этапы Президентских спортивных игр и Президентских состязаний. </w:t>
      </w:r>
    </w:p>
    <w:p w14:paraId="36F4B5CD"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региональном этапе Президентских спортивных игр приняли участие команды-школы общеобразовательных организаций, сформированные из учащихся 2004-2005 годов рождения одной школы, победители муниципальных этапов. В региональном этапе приняли участие 120 школьников из 6 муниципальных образований Иркутской области: г. Усть-Илимск, г. Тайшет, г. Усолье-Сибирское, г. Ангарск, г. Братск, г. Иркутск. Команда участников состояла из 20 человек (10 девушек и 10 юношей) и 2 руководителей на каждую команду. </w:t>
      </w:r>
    </w:p>
    <w:p w14:paraId="64EF5A47" w14:textId="5208B4CF"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Победителями Президентских спортивных игр стала команда МБОУ «Средняя общеобразовательная школа № 8 имени Бусыгина Михаила Ивановича», г. Усть-Илимск. Команда школьников Иркутской области победила в IV этапе Всероссийских спортивных игр школьников «Президентские спор</w:t>
      </w:r>
      <w:r w:rsidR="001B542D" w:rsidRPr="005C04C6">
        <w:rPr>
          <w:rFonts w:ascii="Times New Roman" w:eastAsia="Times New Roman" w:hAnsi="Times New Roman" w:cs="Times New Roman"/>
          <w:sz w:val="28"/>
          <w:szCs w:val="28"/>
        </w:rPr>
        <w:t xml:space="preserve">тивные игры», которые прошли с </w:t>
      </w:r>
      <w:r w:rsidRPr="005C04C6">
        <w:rPr>
          <w:rFonts w:ascii="Times New Roman" w:eastAsia="Times New Roman" w:hAnsi="Times New Roman" w:cs="Times New Roman"/>
          <w:sz w:val="28"/>
          <w:szCs w:val="28"/>
        </w:rPr>
        <w:t xml:space="preserve">7 - 28 сентября 2017 года в Краснодарском крае на базе ФГБОУ ВДЦ «Орленок» г. Туапсе. </w:t>
      </w:r>
    </w:p>
    <w:p w14:paraId="4D6749B5"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региональном этапе Президентских состязаний участвовали классы-команды общеобразовательных организаций, сформированные из учащихся одного класса, победители муниципальных этапов. В региональном этапе приняли участие городские классы-команды (классы-команды городов) </w:t>
      </w:r>
      <w:r w:rsidRPr="005C04C6">
        <w:rPr>
          <w:rFonts w:ascii="Times New Roman" w:eastAsia="Times New Roman" w:hAnsi="Times New Roman" w:cs="Times New Roman"/>
          <w:sz w:val="28"/>
          <w:szCs w:val="28"/>
        </w:rPr>
        <w:br/>
        <w:t xml:space="preserve">7 классов в составе 16 человек, в том числе (8 юношей, 8 девушек) и сельские классы-команды (классы-команды сельских населенных пунктов) – в составе 8 человек (4 юноши, 4 девушки). В региональном этапе приняли участие 158 школьников из 13 муниципальных образований Иркутской области: </w:t>
      </w:r>
      <w:r w:rsidRPr="005C04C6">
        <w:rPr>
          <w:rFonts w:ascii="Times New Roman" w:eastAsia="Times New Roman" w:hAnsi="Times New Roman" w:cs="Times New Roman"/>
          <w:sz w:val="28"/>
          <w:szCs w:val="28"/>
        </w:rPr>
        <w:br/>
        <w:t xml:space="preserve">г. Иркутск, г. Усолье - Сибирское, г. Братск, г. Черемхово, г. Ангарск, </w:t>
      </w:r>
      <w:r w:rsidRPr="005C04C6">
        <w:rPr>
          <w:rFonts w:ascii="Times New Roman" w:eastAsia="Times New Roman" w:hAnsi="Times New Roman" w:cs="Times New Roman"/>
          <w:sz w:val="28"/>
          <w:szCs w:val="28"/>
        </w:rPr>
        <w:br/>
        <w:t>г. Саянск, г. Усть-Илимск, Нукутский район, Иркутский район, Аларский район, Заларинский район, Усть-Илимский район, Усольский район.</w:t>
      </w:r>
    </w:p>
    <w:p w14:paraId="0E837E85"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общекомандном зачете по сумме баллов победителями Президентских состязаний стали команды: среди сельских классов-команд - 7 «Б» класс муниципального бюджетного общеобразовательного учреждения «Новонукутская СОШ», Нукутского района, а среди городских классов-команд - 7 «Б» класс муниципального бюджетного общеобразовательного учреждения «Гимназия №1» г. Усолье - Сибирское. Команда Новонукутской СОШ» заняла третье место на IV (всероссийском) этапе соревнований, которые прошли с 4-25 сентября 2017 года в г. Анапа на базе ФГБОУ ВДЦ «Смена».</w:t>
      </w:r>
    </w:p>
    <w:p w14:paraId="65997F05"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xml:space="preserve">В рамках мероприятия «Организация и проведение сессий областного детского парламента» в соответствии с распоряжением министерства образования Иркутской области от 13 апреля 2017 года № 268-мр с 25 по 29 апреля 2017 года на базе ООЦ «Галактика» прошла XXVI сессия Областного детского парламента. В работе сессии приняли участие 61 депутат из 38 муниципальных образований Иркутской области. В рамках сессии подготовлен отчет о деятельности органов ученического самоуправления за год, проведены анализы реализации проектов областного детского парламента (далее – ОДП), а также разработаны проекты новых мероприятий детского парламента. В структуре парламента учрежден комитет по взаимодействию с Российским движением школьников. В рамках весенней сессии ОДП состоялись выборы председателя и нового состава президиума ОДП, в связи с окончанием срока полномочий Фурьяковой Лидии и президиума ОДП. По результатам трех туров голосования новым председателем ОДП был избран Кукарцев Станислав – депутат от г. Усть-Илимска. </w:t>
      </w:r>
    </w:p>
    <w:p w14:paraId="4CAAC054"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мероприятия «</w:t>
      </w:r>
      <w:r w:rsidRPr="005C04C6">
        <w:rPr>
          <w:rFonts w:ascii="Times New Roman" w:eastAsia="Times New Roman" w:hAnsi="Times New Roman" w:cs="Times New Roman" w:hint="eastAsia"/>
          <w:sz w:val="28"/>
          <w:szCs w:val="28"/>
        </w:rPr>
        <w:t>Организация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проведение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Губернаторского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бала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выпускников</w:t>
      </w:r>
      <w:r w:rsidRPr="005C04C6">
        <w:rPr>
          <w:rFonts w:ascii="Times New Roman" w:eastAsia="Times New Roman" w:hAnsi="Times New Roman" w:cs="Times New Roman"/>
          <w:sz w:val="28"/>
          <w:szCs w:val="28"/>
        </w:rPr>
        <w:t>» в соответствии с распоряжением министерства образования Иркутской области от 25 мая 2017 года № 372-мр 20 июня 2017 года в г. Иркутске прошел XV Губернаторский бал лучших выпускников Иркутской области. Более 558 лучших выпускников Иркутской области были награждены региональным почетным знаком «Золотая медаль «За высокие достижения в обучении». Для выпускников также была организована культурно - развлекательная программа в отеле «БайкалБизнесЦентр». Всего в Иркутской области в 2017 году по итогам прохождения итоговой государственной аттестации региональный почетный знак получили 603 выпускника.</w:t>
      </w:r>
    </w:p>
    <w:p w14:paraId="4DA1245E"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рамках мероприятия «Организация и проведение областного конкурса «Лучший ученик года» в соответствии с распоряжением министерства образования Иркутской области от 27.09.2017 г. № 564-мр «О проведении XVII Областного конкурса «Лучший ученик года – 2017» с 16 по 20 октября 2017 года на базе оздоровительного центра «Галактика», структурного подразделения ГБПОУ ИО ИТМ прошёл XVII Областной конкурс «Лучший ученик года - 2017» (далее – Конкурс). В Конкурсе приняли участие старшеклассники из 41 муниципального образования Иркутской области. На основании итоговой (сводной) ведомости жюри Конкурса победителем конкурса стала ученик средней общеобразовательной школы № 9 г. Усть-Илимска Кукарцев Станислав. </w:t>
      </w:r>
    </w:p>
    <w:p w14:paraId="39FCF96C"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мероприятия «</w:t>
      </w:r>
      <w:r w:rsidRPr="005C04C6">
        <w:rPr>
          <w:rFonts w:ascii="Times New Roman" w:eastAsia="Times New Roman" w:hAnsi="Times New Roman" w:cs="Times New Roman" w:hint="eastAsia"/>
          <w:sz w:val="28"/>
          <w:szCs w:val="28"/>
        </w:rPr>
        <w:t>Выплата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обучающимся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добившимся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высоких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результатов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интеллектуальной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научно</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технической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художественно</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творческой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спортивной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деятельности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денежной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премии</w:t>
      </w:r>
      <w:r w:rsidRPr="005C04C6">
        <w:rPr>
          <w:rFonts w:ascii="Times New Roman" w:eastAsia="Times New Roman" w:hAnsi="Times New Roman" w:cs="Times New Roman"/>
          <w:sz w:val="28"/>
          <w:szCs w:val="28"/>
        </w:rPr>
        <w:t xml:space="preserve">» в соответствии с  Указом Губернатора  Иркутской области от 7  апреля 2017 года № 61-уг «О премиях Губернатора Иркутской области обучающимся общеобразовательных организаций, расположенных на территории Иркутской области» в Иркутской области был проведен конкурсный отбор кандидатов на присуждение премии Губернатора. В министерство образования Иркутской области были представлены документы на 188 кандидатов из 34 муниципальных образований. На основании перечня критериев Совет по присуждению премий Губернатора, </w:t>
      </w:r>
      <w:r w:rsidRPr="005C04C6">
        <w:rPr>
          <w:rFonts w:ascii="Times New Roman" w:eastAsia="Times New Roman" w:hAnsi="Times New Roman" w:cs="Times New Roman"/>
          <w:sz w:val="28"/>
          <w:szCs w:val="28"/>
        </w:rPr>
        <w:lastRenderedPageBreak/>
        <w:t xml:space="preserve">до 26 сентября 2017 года осуществил оценку документов и до 3 октября 2017 года сформировал список кандидатов, получивших наибольшее количество баллов. В соответствии с Распоряжением Губернатора Иркутской области от 1 ноября 2017 года № 121-р «О присуждении премий Губернатора Иркутской области обучающимся общеобразовательных организаций, расположенных на территории Иркутской области», 30 школьников получили премии в размере 25 тыс. руб. </w:t>
      </w:r>
    </w:p>
    <w:p w14:paraId="38F984D1"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Невыполненных мероприятий, запланированных к реализации в отчетном периоде, нет.</w:t>
      </w:r>
    </w:p>
    <w:p w14:paraId="576924EF"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По итогам 2017 года из 2 целевых показателей плановые значения достигнуты по 1 позиции, перевыполнены по 1 позиции. </w:t>
      </w:r>
    </w:p>
    <w:p w14:paraId="77BACAF3" w14:textId="77777777" w:rsidR="00631B1F" w:rsidRPr="005C04C6" w:rsidRDefault="00631B1F" w:rsidP="00BE0F2D">
      <w:pPr>
        <w:numPr>
          <w:ilvl w:val="2"/>
          <w:numId w:val="9"/>
        </w:numPr>
        <w:tabs>
          <w:tab w:val="left" w:pos="993"/>
        </w:tabs>
        <w:autoSpaceDE w:val="0"/>
        <w:autoSpaceDN w:val="0"/>
        <w:adjustRightInd w:val="0"/>
        <w:spacing w:after="0" w:line="0" w:lineRule="atLeast"/>
        <w:ind w:left="0" w:firstLine="709"/>
        <w:jc w:val="both"/>
        <w:rPr>
          <w:rFonts w:ascii="Times New Roman" w:eastAsia="Calibri" w:hAnsi="Times New Roman" w:cs="Arial"/>
          <w:b/>
          <w:sz w:val="28"/>
          <w:szCs w:val="28"/>
          <w:lang w:eastAsia="en-US"/>
        </w:rPr>
      </w:pPr>
      <w:r w:rsidRPr="005C04C6">
        <w:rPr>
          <w:rFonts w:ascii="Times New Roman" w:eastAsia="Calibri" w:hAnsi="Times New Roman" w:cs="Arial"/>
          <w:b/>
          <w:sz w:val="28"/>
          <w:szCs w:val="28"/>
          <w:lang w:eastAsia="en-US"/>
        </w:rPr>
        <w:t>ВЦП «Развитие организаций для детей, нуждающихся в государственной поддержке»</w:t>
      </w:r>
    </w:p>
    <w:p w14:paraId="5408BC38"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Объем средств, предусмотренный в 2017 году, составляет 1 542 102,6 тыс. руб., за счет средств областного бюджета.</w:t>
      </w:r>
    </w:p>
    <w:p w14:paraId="6E299891"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освоение – 1 536 406,0 тыс. руб. (99,6%).</w:t>
      </w:r>
    </w:p>
    <w:p w14:paraId="4CCEE5EA"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Сумма в размере 5 696,6 тыс. рублей не освоена, в связи с экономией средств по результатам закупок товаров, работ и услуг в целях обеспечения государственных (муниципальных) нужд Иркутской области, экономии на выплаты врачам и среднему медицинскому персоналу, уплаты налогов, сборов и иных платежей, а также по мероприятию «</w:t>
      </w:r>
      <w:r w:rsidRPr="005C04C6">
        <w:rPr>
          <w:rFonts w:ascii="Times New Roman" w:eastAsia="Times New Roman" w:hAnsi="Times New Roman" w:cs="Times New Roman" w:hint="eastAsia"/>
          <w:sz w:val="28"/>
          <w:szCs w:val="28"/>
        </w:rPr>
        <w:t>Компенсация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расходов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оплату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стоимости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проезда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провоза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багажа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месту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использования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отпуска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обратно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также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связанных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переездом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районов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Крайнего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Севера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приравненных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ним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местностей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связи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расторжением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трудового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договора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лиц</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проживающих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районах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Крайнего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Севера</w:t>
      </w:r>
      <w:r w:rsidRPr="005C04C6">
        <w:rPr>
          <w:rFonts w:ascii="Times New Roman" w:eastAsia="Times New Roman" w:hAnsi="Times New Roman" w:cs="Times New Roman"/>
          <w:sz w:val="28"/>
          <w:szCs w:val="28"/>
        </w:rPr>
        <w:t>», поскольку компенсация носит заявительный характер.</w:t>
      </w:r>
    </w:p>
    <w:p w14:paraId="385729EF"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запланированных на 2017 год мероприятий всего - 4, выполненных мероприятий по состоянию на 1 января 2018 года – 4.</w:t>
      </w:r>
    </w:p>
    <w:p w14:paraId="02F08D32"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Важнейшие реализованные мероприятия в течение 2018 года с указанием количественных результатов их выполнения:</w:t>
      </w:r>
    </w:p>
    <w:p w14:paraId="616562B2"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 37 государственных специальных (коррекционных) общеобразовательных организациях Иркутской области осуществлено оснащение материально-технической базы, что значительно улучшит качество оказания услуги образования;</w:t>
      </w:r>
    </w:p>
    <w:p w14:paraId="098834F7"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- 140 работников государственных организаций Иркутской области для детей, нуждающихся в государственной поддержке, получили компенсацию за отчетный период;</w:t>
      </w:r>
    </w:p>
    <w:p w14:paraId="49649A3B"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 рамках программы в государственных специальных (коррекционных) общеобразовательных организациях Иркутской области реализуются адаптированные основные общеобразовательные программы, в том числе образовательные программы начального, основного и среднего общего образования;</w:t>
      </w:r>
    </w:p>
    <w:p w14:paraId="337DB39C"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все обучающиеся освоили в полном объеме образовательную программу.</w:t>
      </w:r>
    </w:p>
    <w:p w14:paraId="786029E8"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По итогам 2017 года из 2 целевых показателей плановые значения достигнуты по 2 позициям. </w:t>
      </w:r>
    </w:p>
    <w:p w14:paraId="1C349900" w14:textId="77777777" w:rsidR="00631B1F" w:rsidRPr="005C04C6" w:rsidRDefault="00631B1F" w:rsidP="00BE0F2D">
      <w:pPr>
        <w:numPr>
          <w:ilvl w:val="2"/>
          <w:numId w:val="9"/>
        </w:numPr>
        <w:tabs>
          <w:tab w:val="left" w:pos="993"/>
        </w:tabs>
        <w:autoSpaceDE w:val="0"/>
        <w:autoSpaceDN w:val="0"/>
        <w:adjustRightInd w:val="0"/>
        <w:spacing w:after="0" w:line="0" w:lineRule="atLeast"/>
        <w:ind w:left="0" w:firstLine="709"/>
        <w:jc w:val="both"/>
        <w:rPr>
          <w:rFonts w:ascii="Times New Roman" w:eastAsia="Calibri" w:hAnsi="Times New Roman" w:cs="Arial"/>
          <w:b/>
          <w:sz w:val="28"/>
          <w:szCs w:val="28"/>
          <w:lang w:eastAsia="en-US"/>
        </w:rPr>
      </w:pPr>
      <w:r w:rsidRPr="005C04C6">
        <w:rPr>
          <w:rFonts w:ascii="Times New Roman" w:eastAsia="Calibri" w:hAnsi="Times New Roman" w:cs="Arial"/>
          <w:b/>
          <w:sz w:val="28"/>
          <w:szCs w:val="28"/>
          <w:lang w:eastAsia="en-US"/>
        </w:rPr>
        <w:lastRenderedPageBreak/>
        <w:t>Основное мероприятие «Организация дополнительного образования детей в области искусств»</w:t>
      </w:r>
    </w:p>
    <w:p w14:paraId="28DE683F" w14:textId="77777777" w:rsidR="00631B1F" w:rsidRPr="005C04C6" w:rsidRDefault="00631B1F" w:rsidP="00631B1F">
      <w:pPr>
        <w:autoSpaceDE w:val="0"/>
        <w:autoSpaceDN w:val="0"/>
        <w:adjustRightInd w:val="0"/>
        <w:spacing w:after="0" w:line="340" w:lineRule="exact"/>
        <w:ind w:firstLine="709"/>
        <w:contextualSpacing/>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Ответственным исполнителем является министерство культуры и архивов Иркутской области.</w:t>
      </w:r>
    </w:p>
    <w:p w14:paraId="77520B28" w14:textId="77777777" w:rsidR="00631B1F" w:rsidRPr="005C04C6" w:rsidRDefault="00631B1F" w:rsidP="00631B1F">
      <w:pPr>
        <w:autoSpaceDE w:val="0"/>
        <w:autoSpaceDN w:val="0"/>
        <w:adjustRightInd w:val="0"/>
        <w:spacing w:after="0" w:line="340" w:lineRule="exact"/>
        <w:ind w:firstLine="709"/>
        <w:contextualSpacing/>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Объем средств, предусмотренный на реализацию основного мероприятия в 2017 году составляет 44 766,4 тыс. руб. из областного бюджета Иркутской области, фактическое освоение средств, предусмотренных на реализацию основного мероприятия в отчетном периоде составило 44 766,4 тыс. руб., что является 100% к плану финансирования.</w:t>
      </w:r>
    </w:p>
    <w:p w14:paraId="2182E84E" w14:textId="77777777" w:rsidR="00631B1F" w:rsidRPr="005C04C6" w:rsidRDefault="00631B1F" w:rsidP="00631B1F">
      <w:pPr>
        <w:autoSpaceDE w:val="0"/>
        <w:autoSpaceDN w:val="0"/>
        <w:adjustRightInd w:val="0"/>
        <w:spacing w:after="0" w:line="340" w:lineRule="exact"/>
        <w:ind w:firstLine="709"/>
        <w:contextualSpacing/>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Количество запланированных и выполненных мероприятий в отчетном периоде – 2.</w:t>
      </w:r>
    </w:p>
    <w:p w14:paraId="3616CC08" w14:textId="77777777" w:rsidR="00631B1F" w:rsidRPr="005C04C6" w:rsidRDefault="00631B1F" w:rsidP="00631B1F">
      <w:pPr>
        <w:autoSpaceDE w:val="0"/>
        <w:autoSpaceDN w:val="0"/>
        <w:adjustRightInd w:val="0"/>
        <w:spacing w:after="0" w:line="340" w:lineRule="exact"/>
        <w:ind w:firstLine="709"/>
        <w:contextualSpacing/>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xml:space="preserve">За 2017 год реализованы 2 важнейших мероприятия - «Реализация дополнительных общеобразовательных программ в области искусств» и «Развитие учреждений дополнительного образования детей», в рамках которых в Иркутской областной детской школе искусств (далее – ИОДШИ) проводилось обучение по 6 предпрофессиональным программам таких специальностей, как живопись, струнные инструменты, хоровое пение, фортепиано, духовые и ударные инструменты, народные инструменты. Также осуществлялась реализация общеразвивающих программ по специальностям, завершающим 3, 5 и 7 летнее обучение по специальностям: народные инструменты (гитара), духовые и ударные инструменты (саксофон, кларнет) и синтезатор. </w:t>
      </w:r>
    </w:p>
    <w:p w14:paraId="239E24A0" w14:textId="77777777" w:rsidR="00631B1F" w:rsidRPr="005C04C6" w:rsidRDefault="00631B1F" w:rsidP="00631B1F">
      <w:pPr>
        <w:autoSpaceDE w:val="0"/>
        <w:autoSpaceDN w:val="0"/>
        <w:adjustRightInd w:val="0"/>
        <w:spacing w:after="0" w:line="340" w:lineRule="exact"/>
        <w:ind w:firstLine="709"/>
        <w:contextualSpacing/>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xml:space="preserve">Учащиеся ИОДШИ в 2017 году успешно выступали на областных, общероссийских и международных конкурсах. </w:t>
      </w:r>
    </w:p>
    <w:p w14:paraId="04EFE02D" w14:textId="77777777" w:rsidR="00631B1F" w:rsidRPr="005C04C6" w:rsidRDefault="00631B1F" w:rsidP="00631B1F">
      <w:pPr>
        <w:autoSpaceDE w:val="0"/>
        <w:autoSpaceDN w:val="0"/>
        <w:adjustRightInd w:val="0"/>
        <w:spacing w:after="0" w:line="340" w:lineRule="exact"/>
        <w:ind w:firstLine="709"/>
        <w:contextualSpacing/>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В 2017 году ИОДШИ были проведены 2 концерта детского джазового оркестра (п. Мишелевка, п. Одинск) в рамках проекта «Музыкальный дилижанс-6» и 6 конкурсных мероприятий (Кубок Байкала, Самоцветы Сибири, Имена, Новые имена Приангарья, Славное море, Русское скерцо), в которых участвовало около 2 538 учащихся, из них лауреатами и дипломантами стали более 500 учащихся.</w:t>
      </w:r>
    </w:p>
    <w:p w14:paraId="0177CDDB" w14:textId="77777777" w:rsidR="00631B1F" w:rsidRPr="005C04C6" w:rsidRDefault="00631B1F" w:rsidP="00BE0F2D">
      <w:pPr>
        <w:numPr>
          <w:ilvl w:val="2"/>
          <w:numId w:val="9"/>
        </w:numPr>
        <w:tabs>
          <w:tab w:val="left" w:pos="993"/>
        </w:tabs>
        <w:autoSpaceDE w:val="0"/>
        <w:autoSpaceDN w:val="0"/>
        <w:adjustRightInd w:val="0"/>
        <w:spacing w:after="0" w:line="0" w:lineRule="atLeast"/>
        <w:ind w:left="0" w:firstLine="709"/>
        <w:jc w:val="both"/>
        <w:rPr>
          <w:rFonts w:ascii="Times New Roman" w:eastAsia="Calibri" w:hAnsi="Times New Roman" w:cs="Arial"/>
          <w:b/>
          <w:sz w:val="28"/>
          <w:szCs w:val="28"/>
          <w:lang w:eastAsia="en-US"/>
        </w:rPr>
      </w:pPr>
      <w:r w:rsidRPr="005C04C6">
        <w:rPr>
          <w:rFonts w:ascii="Times New Roman" w:eastAsia="Calibri" w:hAnsi="Times New Roman" w:cs="Arial"/>
          <w:b/>
          <w:sz w:val="28"/>
          <w:szCs w:val="28"/>
          <w:lang w:eastAsia="en-US"/>
        </w:rPr>
        <w:t>Основное мероприятие «Оказание поддержки муниципальным образованиям Иркутской области при реализации образовательных программ»</w:t>
      </w:r>
    </w:p>
    <w:p w14:paraId="6C21042D"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Объем средств, предусмотренный в 2017 году, составляет </w:t>
      </w:r>
      <w:r w:rsidRPr="005C04C6">
        <w:rPr>
          <w:rFonts w:ascii="Times New Roman" w:eastAsia="Calibri" w:hAnsi="Times New Roman" w:cs="Arial"/>
          <w:sz w:val="28"/>
          <w:szCs w:val="28"/>
          <w:lang w:eastAsia="en-US"/>
        </w:rPr>
        <w:br/>
        <w:t xml:space="preserve">27 150 709,2 тыс. руб. </w:t>
      </w:r>
      <w:r w:rsidRPr="005C04C6">
        <w:rPr>
          <w:rFonts w:ascii="Times New Roman" w:eastAsia="Times New Roman" w:hAnsi="Times New Roman" w:cs="Times New Roman"/>
          <w:sz w:val="28"/>
          <w:szCs w:val="28"/>
        </w:rPr>
        <w:t>за счет средств областного бюджета.</w:t>
      </w:r>
    </w:p>
    <w:p w14:paraId="49AA2656"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Фактическое освоение – 27 150 700,8 тыс. руб. (100%).</w:t>
      </w:r>
    </w:p>
    <w:p w14:paraId="1F8D9D84"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Calibri" w:hAnsi="Times New Roman" w:cs="Arial"/>
          <w:sz w:val="28"/>
          <w:szCs w:val="28"/>
          <w:lang w:eastAsia="en-US"/>
        </w:rPr>
        <w:t xml:space="preserve">В рамках основного мероприятия </w:t>
      </w:r>
      <w:r w:rsidRPr="005C04C6">
        <w:rPr>
          <w:rFonts w:ascii="Times New Roman" w:eastAsia="Times New Roman" w:hAnsi="Times New Roman" w:cs="Times New Roman"/>
          <w:sz w:val="28"/>
          <w:szCs w:val="28"/>
        </w:rPr>
        <w:t>муниципальным образованиям Иркутской области предоставлены субвенции:</w:t>
      </w:r>
    </w:p>
    <w:p w14:paraId="16E0967D"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на обеспечение государственных гарантий реализации прав на получение общедоступного и бесплатного дошкольного образования в объеме 9 669 856,0 тыс. руб.</w:t>
      </w:r>
      <w:r w:rsidRPr="005C04C6">
        <w:rPr>
          <w:rFonts w:ascii="Arial" w:eastAsia="Times New Roman" w:hAnsi="Arial" w:cs="Arial"/>
          <w:sz w:val="20"/>
          <w:szCs w:val="20"/>
        </w:rPr>
        <w:t xml:space="preserve"> </w:t>
      </w:r>
      <w:r w:rsidRPr="005C04C6">
        <w:rPr>
          <w:rFonts w:ascii="Times New Roman" w:eastAsia="Times New Roman" w:hAnsi="Times New Roman" w:cs="Times New Roman"/>
          <w:sz w:val="28"/>
          <w:szCs w:val="28"/>
        </w:rPr>
        <w:t>Количество воспитанников в организациях дошкольного образования составило 145 672 человека;</w:t>
      </w:r>
    </w:p>
    <w:p w14:paraId="40FA0277"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объеме 17 480 853,2 тыс. руб.</w:t>
      </w:r>
      <w:r w:rsidRPr="005C04C6">
        <w:rPr>
          <w:rFonts w:ascii="Arial" w:eastAsia="Times New Roman" w:hAnsi="Arial" w:cs="Arial"/>
          <w:sz w:val="20"/>
          <w:szCs w:val="20"/>
        </w:rPr>
        <w:t xml:space="preserve"> </w:t>
      </w:r>
      <w:r w:rsidRPr="005C04C6">
        <w:rPr>
          <w:rFonts w:ascii="Times New Roman" w:eastAsia="Times New Roman" w:hAnsi="Times New Roman" w:cs="Times New Roman"/>
          <w:sz w:val="28"/>
          <w:szCs w:val="28"/>
        </w:rPr>
        <w:t>Количество обучающихся в общеобразовательных организациях составило 295 608 человек.</w:t>
      </w:r>
    </w:p>
    <w:p w14:paraId="523D6CE4"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lastRenderedPageBreak/>
        <w:t>По итогам отчетного периода достигнуты целевые показатели:</w:t>
      </w:r>
    </w:p>
    <w:p w14:paraId="1987429E"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удельный вес численности детей, получающих услуги дошкольного образования в муниципальных дошкольных образовательных организациях Иркутской области, в общей численности детей в возрасте 3-7 лет – 100%;</w:t>
      </w:r>
    </w:p>
    <w:p w14:paraId="75136E6D"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удельный вес численности детей, получающих услуги общего образования (начального общего, основного общего, среднего общего) в муниципальных образовательных организациях Иркутской области, в общей численности детей в возрасте 7-17 лет – 100 %.</w:t>
      </w:r>
    </w:p>
    <w:p w14:paraId="0580534C" w14:textId="77777777" w:rsidR="00631B1F" w:rsidRPr="005C04C6" w:rsidRDefault="00631B1F" w:rsidP="00BE0F2D">
      <w:pPr>
        <w:numPr>
          <w:ilvl w:val="2"/>
          <w:numId w:val="9"/>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Основное мероприятие «Совершенствование организации питания в общеобразовательных организациях»</w:t>
      </w:r>
    </w:p>
    <w:p w14:paraId="27083C4A"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Calibri" w:hAnsi="Times New Roman" w:cs="Arial"/>
          <w:sz w:val="28"/>
          <w:szCs w:val="28"/>
          <w:lang w:eastAsia="en-US"/>
        </w:rPr>
        <w:t xml:space="preserve">Объем средств, предусмотренный в 2017 году, составляет </w:t>
      </w:r>
      <w:r w:rsidRPr="005C04C6">
        <w:rPr>
          <w:rFonts w:ascii="Times New Roman" w:eastAsia="Calibri" w:hAnsi="Times New Roman" w:cs="Arial"/>
          <w:sz w:val="28"/>
          <w:szCs w:val="28"/>
          <w:lang w:eastAsia="en-US"/>
        </w:rPr>
        <w:br/>
      </w:r>
      <w:r w:rsidRPr="005C04C6">
        <w:rPr>
          <w:rFonts w:ascii="Times New Roman" w:eastAsia="Times New Roman" w:hAnsi="Times New Roman" w:cs="Times New Roman"/>
          <w:sz w:val="28"/>
          <w:szCs w:val="28"/>
        </w:rPr>
        <w:t xml:space="preserve">6 646,6 тыс. руб. из областного бюджета, муниципальные бюджеты </w:t>
      </w:r>
      <w:r w:rsidRPr="005C04C6">
        <w:rPr>
          <w:rFonts w:ascii="Times New Roman" w:eastAsia="Times New Roman" w:hAnsi="Times New Roman" w:cs="Times New Roman"/>
          <w:sz w:val="28"/>
          <w:szCs w:val="28"/>
        </w:rPr>
        <w:br/>
        <w:t>578,9 тыс. руб.</w:t>
      </w:r>
    </w:p>
    <w:p w14:paraId="01FDA6C6"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Фактическое освоение областной бюджет 6 646.6 тыс. руб. или 100%, муниципальные бюджеты 10 435,9 тыс. руб. или 1802,7%. </w:t>
      </w:r>
    </w:p>
    <w:p w14:paraId="7AF39CC5"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Увеличение средств местного бюджета вызвано тем, что поскольку субсидия носит заявительный характер, после объявления конкурса на предоставление субсидии муниципальные образования с целью участия в конкурсе выделили средства из своих бюджетов на софинансирование.</w:t>
      </w:r>
    </w:p>
    <w:p w14:paraId="6ED21D2A" w14:textId="77777777" w:rsidR="00631B1F" w:rsidRPr="005C04C6" w:rsidRDefault="00631B1F" w:rsidP="00631B1F">
      <w:pPr>
        <w:tabs>
          <w:tab w:val="left" w:pos="709"/>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запланированных и выполненных мероприятий в отчетном периоде – 1.</w:t>
      </w:r>
    </w:p>
    <w:p w14:paraId="0DB5BEE2"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улучшения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качества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школьного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питания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реализуется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основное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мероприятие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Совершенствование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питания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организациях»</w:t>
      </w:r>
      <w:r w:rsidRPr="005C04C6">
        <w:rPr>
          <w:rFonts w:ascii="Times New Roman" w:eastAsia="Times New Roman" w:hAnsi="Times New Roman" w:cs="Times New Roman"/>
          <w:sz w:val="28"/>
          <w:szCs w:val="28"/>
        </w:rPr>
        <w:t>.</w:t>
      </w:r>
    </w:p>
    <w:p w14:paraId="1068A9DD"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Во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исполнение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данного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мероприятия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Правительством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постановлением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Правительства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w:t>
      </w:r>
      <w:r w:rsidRPr="005C04C6">
        <w:rPr>
          <w:rFonts w:ascii="Times New Roman" w:eastAsia="Times New Roman" w:hAnsi="Times New Roman" w:cs="Times New Roman"/>
          <w:sz w:val="28"/>
          <w:szCs w:val="28"/>
        </w:rPr>
        <w:t xml:space="preserve"> 25 </w:t>
      </w:r>
      <w:r w:rsidRPr="005C04C6">
        <w:rPr>
          <w:rFonts w:ascii="Times New Roman" w:eastAsia="Times New Roman" w:hAnsi="Times New Roman" w:cs="Times New Roman" w:hint="eastAsia"/>
          <w:sz w:val="28"/>
          <w:szCs w:val="28"/>
        </w:rPr>
        <w:t>апреля</w:t>
      </w:r>
      <w:r w:rsidRPr="005C04C6">
        <w:rPr>
          <w:rFonts w:ascii="Times New Roman" w:eastAsia="Times New Roman" w:hAnsi="Times New Roman" w:cs="Times New Roman"/>
          <w:sz w:val="28"/>
          <w:szCs w:val="28"/>
        </w:rPr>
        <w:t xml:space="preserve"> 2016 </w:t>
      </w:r>
      <w:r w:rsidRPr="005C04C6">
        <w:rPr>
          <w:rFonts w:ascii="Times New Roman" w:eastAsia="Times New Roman" w:hAnsi="Times New Roman" w:cs="Times New Roman" w:hint="eastAsia"/>
          <w:sz w:val="28"/>
          <w:szCs w:val="28"/>
        </w:rPr>
        <w:t>года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sz w:val="28"/>
          <w:szCs w:val="28"/>
        </w:rPr>
        <w:br/>
      </w:r>
      <w:r w:rsidRPr="005C04C6">
        <w:rPr>
          <w:rFonts w:ascii="Times New Roman" w:eastAsia="Times New Roman" w:hAnsi="Times New Roman" w:cs="Times New Roman" w:hint="eastAsia"/>
          <w:sz w:val="28"/>
          <w:szCs w:val="28"/>
        </w:rPr>
        <w:t>№</w:t>
      </w:r>
      <w:r w:rsidRPr="005C04C6">
        <w:rPr>
          <w:rFonts w:ascii="Times New Roman" w:eastAsia="Times New Roman" w:hAnsi="Times New Roman" w:cs="Times New Roman"/>
          <w:sz w:val="28"/>
          <w:szCs w:val="28"/>
        </w:rPr>
        <w:t xml:space="preserve"> 250-</w:t>
      </w:r>
      <w:r w:rsidRPr="005C04C6">
        <w:rPr>
          <w:rFonts w:ascii="Times New Roman" w:eastAsia="Times New Roman" w:hAnsi="Times New Roman" w:cs="Times New Roman" w:hint="eastAsia"/>
          <w:sz w:val="28"/>
          <w:szCs w:val="28"/>
        </w:rPr>
        <w:t>пп</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утвержден</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Порядок</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предоставления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расходования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субсидий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местным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бюджетам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бюджета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целях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софинансирования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расходных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обязательств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местного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самоуправления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муниципальных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вопросам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местного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значения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предоставления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общедоступного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бесплатного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начального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основного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среднего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основным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общеобразовательным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программам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муниципальных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организациях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закупку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оборудования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оснащения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производственных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помещений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столовых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муниципальных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p>
    <w:p w14:paraId="1A493AE2"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2016 </w:t>
      </w:r>
      <w:r w:rsidRPr="005C04C6">
        <w:rPr>
          <w:rFonts w:ascii="Times New Roman" w:eastAsia="Times New Roman" w:hAnsi="Times New Roman" w:cs="Times New Roman" w:hint="eastAsia"/>
          <w:sz w:val="28"/>
          <w:szCs w:val="28"/>
        </w:rPr>
        <w:t>году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субсидии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муниципальным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предоставлены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размере</w:t>
      </w:r>
      <w:r w:rsidRPr="005C04C6">
        <w:rPr>
          <w:rFonts w:ascii="Times New Roman" w:eastAsia="Times New Roman" w:hAnsi="Times New Roman" w:cs="Times New Roman"/>
          <w:sz w:val="28"/>
          <w:szCs w:val="28"/>
        </w:rPr>
        <w:t xml:space="preserve"> 6 613,4 </w:t>
      </w:r>
      <w:r w:rsidRPr="005C04C6">
        <w:rPr>
          <w:rFonts w:ascii="Times New Roman" w:eastAsia="Times New Roman" w:hAnsi="Times New Roman" w:cs="Times New Roman" w:hint="eastAsia"/>
          <w:sz w:val="28"/>
          <w:szCs w:val="28"/>
        </w:rPr>
        <w:t>тыс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рублей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2017 </w:t>
      </w:r>
      <w:r w:rsidRPr="005C04C6">
        <w:rPr>
          <w:rFonts w:ascii="Times New Roman" w:eastAsia="Times New Roman" w:hAnsi="Times New Roman" w:cs="Times New Roman" w:hint="eastAsia"/>
          <w:sz w:val="28"/>
          <w:szCs w:val="28"/>
        </w:rPr>
        <w:t>году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сумму</w:t>
      </w:r>
      <w:r w:rsidRPr="005C04C6">
        <w:rPr>
          <w:rFonts w:ascii="Times New Roman" w:eastAsia="Times New Roman" w:hAnsi="Times New Roman" w:cs="Times New Roman"/>
          <w:sz w:val="28"/>
          <w:szCs w:val="28"/>
        </w:rPr>
        <w:t xml:space="preserve"> 6 646,6 </w:t>
      </w:r>
      <w:r w:rsidRPr="005C04C6">
        <w:rPr>
          <w:rFonts w:ascii="Times New Roman" w:eastAsia="Times New Roman" w:hAnsi="Times New Roman" w:cs="Times New Roman" w:hint="eastAsia"/>
          <w:sz w:val="28"/>
          <w:szCs w:val="28"/>
        </w:rPr>
        <w:t>тыс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рублей</w:t>
      </w:r>
      <w:r w:rsidRPr="005C04C6">
        <w:rPr>
          <w:rFonts w:ascii="Times New Roman" w:eastAsia="Times New Roman" w:hAnsi="Times New Roman" w:cs="Times New Roman"/>
          <w:sz w:val="28"/>
          <w:szCs w:val="28"/>
        </w:rPr>
        <w:t>.</w:t>
      </w:r>
    </w:p>
    <w:p w14:paraId="0664C167"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Реализация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данного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мероприятия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безусловно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способствует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увеличению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охвата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обучающихся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качественным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горячим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питанием</w:t>
      </w:r>
      <w:r w:rsidRPr="005C04C6">
        <w:rPr>
          <w:rFonts w:ascii="Times New Roman" w:eastAsia="Times New Roman" w:hAnsi="Times New Roman" w:cs="Times New Roman"/>
          <w:sz w:val="28"/>
          <w:szCs w:val="28"/>
        </w:rPr>
        <w:t xml:space="preserve">. </w:t>
      </w:r>
    </w:p>
    <w:p w14:paraId="625C42F7"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2017 </w:t>
      </w:r>
      <w:r w:rsidRPr="005C04C6">
        <w:rPr>
          <w:rFonts w:ascii="Times New Roman" w:eastAsia="Times New Roman" w:hAnsi="Times New Roman" w:cs="Times New Roman" w:hint="eastAsia"/>
          <w:sz w:val="28"/>
          <w:szCs w:val="28"/>
        </w:rPr>
        <w:t>году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данный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показатель</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составляет</w:t>
      </w:r>
      <w:r w:rsidRPr="005C04C6">
        <w:rPr>
          <w:rFonts w:ascii="Times New Roman" w:eastAsia="Times New Roman" w:hAnsi="Times New Roman" w:cs="Times New Roman"/>
          <w:sz w:val="28"/>
          <w:szCs w:val="28"/>
        </w:rPr>
        <w:t xml:space="preserve"> 89 %.</w:t>
      </w:r>
    </w:p>
    <w:p w14:paraId="0881E091"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Среди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направленных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повышение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качества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питания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организациях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можно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отметить</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следующие</w:t>
      </w:r>
      <w:r w:rsidRPr="005C04C6">
        <w:rPr>
          <w:rFonts w:ascii="Times New Roman" w:eastAsia="Times New Roman" w:hAnsi="Times New Roman" w:cs="Times New Roman"/>
          <w:sz w:val="28"/>
          <w:szCs w:val="28"/>
        </w:rPr>
        <w:t xml:space="preserve">: </w:t>
      </w:r>
    </w:p>
    <w:p w14:paraId="7990BE30"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рацион</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питания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включаются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кисломолочные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продукты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проводится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витаминизации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рационов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через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прием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фиточаев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витаминных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напитков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соков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морсов</w:t>
      </w:r>
      <w:r w:rsidRPr="005C04C6">
        <w:rPr>
          <w:rFonts w:ascii="Times New Roman" w:eastAsia="Times New Roman" w:hAnsi="Times New Roman" w:cs="Times New Roman"/>
          <w:sz w:val="28"/>
          <w:szCs w:val="28"/>
        </w:rPr>
        <w:t xml:space="preserve"> – </w:t>
      </w:r>
      <w:r w:rsidRPr="005C04C6">
        <w:rPr>
          <w:rFonts w:ascii="Times New Roman" w:eastAsia="Times New Roman" w:hAnsi="Times New Roman" w:cs="Times New Roman" w:hint="eastAsia"/>
          <w:sz w:val="28"/>
          <w:szCs w:val="28"/>
        </w:rPr>
        <w:t>данную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меру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поддержки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получают</w:t>
      </w:r>
      <w:r w:rsidRPr="005C04C6">
        <w:rPr>
          <w:rFonts w:ascii="Times New Roman" w:eastAsia="Times New Roman" w:hAnsi="Times New Roman" w:cs="Times New Roman"/>
          <w:sz w:val="28"/>
          <w:szCs w:val="28"/>
        </w:rPr>
        <w:t xml:space="preserve"> 5632 </w:t>
      </w:r>
      <w:r w:rsidRPr="005C04C6">
        <w:rPr>
          <w:rFonts w:ascii="Times New Roman" w:eastAsia="Times New Roman" w:hAnsi="Times New Roman" w:cs="Times New Roman" w:hint="eastAsia"/>
          <w:sz w:val="28"/>
          <w:szCs w:val="28"/>
        </w:rPr>
        <w:t>обучающихся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муниципальных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организаций</w:t>
      </w:r>
      <w:r w:rsidRPr="005C04C6">
        <w:rPr>
          <w:rFonts w:ascii="Times New Roman" w:eastAsia="Times New Roman" w:hAnsi="Times New Roman" w:cs="Times New Roman"/>
          <w:sz w:val="28"/>
          <w:szCs w:val="28"/>
        </w:rPr>
        <w:t>;</w:t>
      </w:r>
    </w:p>
    <w:p w14:paraId="40DD3B63"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xml:space="preserve">- </w:t>
      </w:r>
      <w:r w:rsidRPr="005C04C6">
        <w:rPr>
          <w:rFonts w:ascii="Times New Roman" w:eastAsia="Times New Roman" w:hAnsi="Times New Roman" w:cs="Times New Roman" w:hint="eastAsia"/>
          <w:sz w:val="28"/>
          <w:szCs w:val="28"/>
        </w:rPr>
        <w:t>осуществляется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использование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питании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продуктов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обогащенных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йодом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хлеб</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соль</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дрожжи</w:t>
      </w:r>
      <w:r w:rsidRPr="005C04C6">
        <w:rPr>
          <w:rFonts w:ascii="Times New Roman" w:eastAsia="Times New Roman" w:hAnsi="Times New Roman" w:cs="Times New Roman"/>
          <w:sz w:val="28"/>
          <w:szCs w:val="28"/>
        </w:rPr>
        <w:t>);</w:t>
      </w:r>
    </w:p>
    <w:p w14:paraId="023C19DD"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осуществляется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витаминизация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третьих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блюд</w:t>
      </w:r>
      <w:r w:rsidRPr="005C04C6">
        <w:rPr>
          <w:rFonts w:ascii="Times New Roman" w:eastAsia="Times New Roman" w:hAnsi="Times New Roman" w:cs="Times New Roman"/>
          <w:sz w:val="28"/>
          <w:szCs w:val="28"/>
        </w:rPr>
        <w:t xml:space="preserve">; </w:t>
      </w:r>
    </w:p>
    <w:p w14:paraId="56B8DF0B"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ежедневно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рационе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дошкольных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есть</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блюда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основе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молока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каши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молочные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супы</w:t>
      </w:r>
      <w:r w:rsidRPr="005C04C6">
        <w:rPr>
          <w:rFonts w:ascii="Times New Roman" w:eastAsia="Times New Roman" w:hAnsi="Times New Roman" w:cs="Times New Roman"/>
          <w:sz w:val="28"/>
          <w:szCs w:val="28"/>
        </w:rPr>
        <w:t>).</w:t>
      </w:r>
    </w:p>
    <w:p w14:paraId="0D5185D7" w14:textId="77777777" w:rsidR="00631B1F" w:rsidRPr="005C04C6" w:rsidRDefault="00631B1F" w:rsidP="00631B1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соответствии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утвержденными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нормами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ежедневный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набор</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пищевых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продуктов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питания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находящихся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государственных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общеобразовательных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учреждениях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включены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питьевое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молоко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кисломолочные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продукты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объеме</w:t>
      </w:r>
      <w:r w:rsidRPr="005C04C6">
        <w:rPr>
          <w:rFonts w:ascii="Times New Roman" w:eastAsia="Times New Roman" w:hAnsi="Times New Roman" w:cs="Times New Roman"/>
          <w:sz w:val="28"/>
          <w:szCs w:val="28"/>
        </w:rPr>
        <w:t xml:space="preserve"> 500 </w:t>
      </w:r>
      <w:r w:rsidRPr="005C04C6">
        <w:rPr>
          <w:rFonts w:ascii="Times New Roman" w:eastAsia="Times New Roman" w:hAnsi="Times New Roman" w:cs="Times New Roman" w:hint="eastAsia"/>
          <w:sz w:val="28"/>
          <w:szCs w:val="28"/>
        </w:rPr>
        <w:t>мл</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также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соки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фруктовые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овощные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объеме</w:t>
      </w:r>
      <w:r w:rsidRPr="005C04C6">
        <w:rPr>
          <w:rFonts w:ascii="Times New Roman" w:eastAsia="Times New Roman" w:hAnsi="Times New Roman" w:cs="Times New Roman"/>
          <w:sz w:val="28"/>
          <w:szCs w:val="28"/>
        </w:rPr>
        <w:t xml:space="preserve"> 200 </w:t>
      </w:r>
      <w:r w:rsidRPr="005C04C6">
        <w:rPr>
          <w:rFonts w:ascii="Times New Roman" w:eastAsia="Times New Roman" w:hAnsi="Times New Roman" w:cs="Times New Roman" w:hint="eastAsia"/>
          <w:sz w:val="28"/>
          <w:szCs w:val="28"/>
        </w:rPr>
        <w:t>мл</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человека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ежедневно</w:t>
      </w:r>
      <w:r w:rsidRPr="005C04C6">
        <w:rPr>
          <w:rFonts w:ascii="Times New Roman" w:eastAsia="Times New Roman" w:hAnsi="Times New Roman" w:cs="Times New Roman"/>
          <w:sz w:val="28"/>
          <w:szCs w:val="28"/>
        </w:rPr>
        <w:t xml:space="preserve">. </w:t>
      </w:r>
    </w:p>
    <w:p w14:paraId="0B882F3F" w14:textId="77777777" w:rsidR="00631B1F" w:rsidRPr="005C04C6" w:rsidRDefault="00631B1F" w:rsidP="00631B1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362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организациях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Иркутской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области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осуществляется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реализация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программ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формированию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культуры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здорового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питания</w:t>
      </w:r>
      <w:r w:rsidRPr="005C04C6">
        <w:rPr>
          <w:rFonts w:ascii="Times New Roman" w:eastAsia="Times New Roman" w:hAnsi="Times New Roman" w:cs="Times New Roman"/>
          <w:sz w:val="28"/>
          <w:szCs w:val="28"/>
        </w:rPr>
        <w:t>.</w:t>
      </w:r>
    </w:p>
    <w:p w14:paraId="028948D3" w14:textId="77777777" w:rsidR="00631B1F" w:rsidRPr="005C04C6" w:rsidRDefault="00631B1F" w:rsidP="00631B1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 итогам отчетного периода из 1 показателя плановые значения достигнуты по 1 позиции.</w:t>
      </w:r>
    </w:p>
    <w:p w14:paraId="67BB7E52" w14:textId="77777777" w:rsidR="00631B1F" w:rsidRPr="005C04C6" w:rsidRDefault="00631B1F" w:rsidP="00BE0F2D">
      <w:pPr>
        <w:numPr>
          <w:ilvl w:val="2"/>
          <w:numId w:val="9"/>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Основное мероприятие «Безопасность школьных перевозок» </w:t>
      </w:r>
    </w:p>
    <w:p w14:paraId="1EEA0E6C"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w:t>
      </w:r>
      <w:r w:rsidRPr="005C04C6">
        <w:rPr>
          <w:rFonts w:ascii="Times New Roman" w:eastAsia="Times New Roman" w:hAnsi="Times New Roman" w:cs="Times New Roman"/>
          <w:sz w:val="28"/>
          <w:szCs w:val="28"/>
        </w:rPr>
        <w:br/>
        <w:t>57 803,4 тыс. руб. за счет средств областного бюджета, 3123,9 тыс. руб. за счет местных бюджетов.</w:t>
      </w:r>
    </w:p>
    <w:p w14:paraId="14380EAB"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исполнение – 57 746,5 тыс. руб. (99,9%) – областной бюджет, 3 123,9 тыс. руб. (100%) – местные бюджеты.</w:t>
      </w:r>
    </w:p>
    <w:p w14:paraId="459769E6"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рамках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реализации</w:t>
      </w:r>
      <w:r w:rsidRPr="005C04C6">
        <w:rPr>
          <w:rFonts w:ascii="Times New Roman" w:eastAsia="Times New Roman" w:hAnsi="Times New Roman" w:cs="Times New Roman"/>
          <w:sz w:val="28"/>
          <w:szCs w:val="28"/>
        </w:rPr>
        <w:t xml:space="preserve"> основного </w:t>
      </w:r>
      <w:r w:rsidRPr="005C04C6">
        <w:rPr>
          <w:rFonts w:ascii="Times New Roman" w:eastAsia="Times New Roman" w:hAnsi="Times New Roman" w:cs="Times New Roman" w:hint="eastAsia"/>
          <w:sz w:val="28"/>
          <w:szCs w:val="28"/>
        </w:rPr>
        <w:t>мероприятия</w:t>
      </w:r>
      <w:r w:rsidRPr="005C04C6">
        <w:rPr>
          <w:rFonts w:ascii="Times New Roman" w:eastAsia="Times New Roman" w:hAnsi="Times New Roman" w:cs="Times New Roman"/>
          <w:sz w:val="28"/>
          <w:szCs w:val="28"/>
        </w:rPr>
        <w:t xml:space="preserve"> 20 </w:t>
      </w:r>
      <w:r w:rsidRPr="005C04C6">
        <w:rPr>
          <w:rFonts w:ascii="Times New Roman" w:eastAsia="Times New Roman" w:hAnsi="Times New Roman" w:cs="Times New Roman" w:hint="eastAsia"/>
          <w:sz w:val="28"/>
          <w:szCs w:val="28"/>
        </w:rPr>
        <w:t>муниципальным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предоставл</w:t>
      </w:r>
      <w:r w:rsidRPr="005C04C6">
        <w:rPr>
          <w:rFonts w:ascii="Times New Roman" w:eastAsia="Times New Roman" w:hAnsi="Times New Roman" w:cs="Times New Roman"/>
          <w:sz w:val="28"/>
          <w:szCs w:val="28"/>
        </w:rPr>
        <w:t xml:space="preserve">ена </w:t>
      </w:r>
      <w:r w:rsidRPr="005C04C6">
        <w:rPr>
          <w:rFonts w:ascii="Times New Roman" w:eastAsia="Times New Roman" w:hAnsi="Times New Roman" w:cs="Times New Roman" w:hint="eastAsia"/>
          <w:sz w:val="28"/>
          <w:szCs w:val="28"/>
        </w:rPr>
        <w:t>субсидия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приобретение</w:t>
      </w:r>
      <w:r w:rsidRPr="005C04C6">
        <w:rPr>
          <w:rFonts w:ascii="Times New Roman" w:eastAsia="Times New Roman" w:hAnsi="Times New Roman" w:cs="Times New Roman"/>
          <w:sz w:val="28"/>
          <w:szCs w:val="28"/>
        </w:rPr>
        <w:t xml:space="preserve"> 17 </w:t>
      </w:r>
      <w:r w:rsidRPr="005C04C6">
        <w:rPr>
          <w:rFonts w:ascii="Times New Roman" w:eastAsia="Times New Roman" w:hAnsi="Times New Roman" w:cs="Times New Roman" w:hint="eastAsia"/>
          <w:sz w:val="28"/>
          <w:szCs w:val="28"/>
        </w:rPr>
        <w:t>школьных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автобусов 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ежедневного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подвоза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школы</w:t>
      </w:r>
      <w:r w:rsidRPr="005C04C6">
        <w:rPr>
          <w:rFonts w:ascii="Times New Roman" w:eastAsia="Times New Roman" w:hAnsi="Times New Roman" w:cs="Times New Roman"/>
          <w:sz w:val="28"/>
          <w:szCs w:val="28"/>
        </w:rPr>
        <w:t>.</w:t>
      </w:r>
    </w:p>
    <w:p w14:paraId="5CC663BC"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Целевые показатели:</w:t>
      </w:r>
    </w:p>
    <w:p w14:paraId="41ED1291"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«Увеличение доли школьных автобусов, соответствующих требованиям законодательства» достигнут и составляет 96%;</w:t>
      </w:r>
    </w:p>
    <w:p w14:paraId="3EEE1466"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«Уменьшение количества обучающихся муниципальных образовательных организаций в Иркутской области, не обеспеченных подвозом к месту обучения на ежедневых маршрутах» достигнут и составляет 697 человек.</w:t>
      </w:r>
    </w:p>
    <w:p w14:paraId="4E917115" w14:textId="77777777" w:rsidR="00631B1F" w:rsidRPr="005C04C6" w:rsidRDefault="00631B1F" w:rsidP="00BE0F2D">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Основное мероприятие «Капитальные ремонты образовательных организаций Иркутской области»</w:t>
      </w:r>
    </w:p>
    <w:p w14:paraId="3CAC1F47"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14:paraId="3238A8CE"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814 699,3 тыс. руб., в том числе: </w:t>
      </w:r>
    </w:p>
    <w:p w14:paraId="42B0C1A6"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областной бюджет 773 926,7 тыс. руб.;</w:t>
      </w:r>
    </w:p>
    <w:p w14:paraId="1201DCD7"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местный бюджет 40 772,6 тыс. руб.;</w:t>
      </w:r>
    </w:p>
    <w:p w14:paraId="6C81EE48"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исполнение – 783 400,6 тыс. руб. (96,2%), в том числе:</w:t>
      </w:r>
    </w:p>
    <w:p w14:paraId="4F9F399D"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областной бюджет 744 193,2 тыс. руб. (96,2%);</w:t>
      </w:r>
    </w:p>
    <w:p w14:paraId="2A7226CF"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местный бюджет 39 207,4 тыс. руб. (96,2%).</w:t>
      </w:r>
    </w:p>
    <w:p w14:paraId="7847A6D1"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Остаток средств областного бюджета в объеме 29 733,5 тыс. руб. не освоен по следующим причинам: экономия по результатам торгов, отсутствие муниципальных контрактов, выполнение работ подрядной организацией не в полном объеме.</w:t>
      </w:r>
    </w:p>
    <w:p w14:paraId="6FD79509"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В 2017 году в государственной программе профинансированы капитальные ремонты 44 объектов.</w:t>
      </w:r>
    </w:p>
    <w:p w14:paraId="3C7D76E0" w14:textId="330D50C1"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Завершены капитальные ремонты в 28 учреждениях общего и дошкольного образования.</w:t>
      </w:r>
    </w:p>
    <w:p w14:paraId="34464BEA" w14:textId="77777777" w:rsidR="00631B1F" w:rsidRPr="005C04C6" w:rsidRDefault="00631B1F" w:rsidP="00631B1F">
      <w:pPr>
        <w:suppressAutoHyphens/>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введенных мест в общеобразовательных организациях - 600.</w:t>
      </w:r>
    </w:p>
    <w:p w14:paraId="07DB1000" w14:textId="77777777" w:rsidR="00631B1F" w:rsidRPr="005C04C6" w:rsidRDefault="00631B1F" w:rsidP="00BE0F2D">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Основное мероприятие «Осуществление бюджетных инвестиций в форме капитальных вложений в объекты государственной собственности Иркутской области и муниципальной собственности в сфере образования»</w:t>
      </w:r>
    </w:p>
    <w:p w14:paraId="7A01881E"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14:paraId="27CFE8FA"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w:t>
      </w:r>
      <w:r w:rsidRPr="005C04C6">
        <w:rPr>
          <w:rFonts w:ascii="Times New Roman" w:eastAsia="Times New Roman" w:hAnsi="Times New Roman" w:cs="Times New Roman"/>
          <w:sz w:val="28"/>
          <w:szCs w:val="28"/>
        </w:rPr>
        <w:br/>
        <w:t xml:space="preserve">2 856 235,2 тыс. руб., в том числе: </w:t>
      </w:r>
    </w:p>
    <w:p w14:paraId="6E297EE2"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областной бюджет 1 394 001,8 тыс. руб.;</w:t>
      </w:r>
    </w:p>
    <w:p w14:paraId="48F5898E"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федеральный бюджет 1 072 767,1 тыс. руб.;</w:t>
      </w:r>
    </w:p>
    <w:p w14:paraId="0EAAE455"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местный бюджет 389 466,3 тыс. руб.</w:t>
      </w:r>
    </w:p>
    <w:p w14:paraId="4D0638E4"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исполнение – 2 696 603,49 тыс. руб. (94,4%), в том числе:</w:t>
      </w:r>
    </w:p>
    <w:p w14:paraId="02C15C85"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областной бюджет 1 339 425,8 тыс. руб. (96,1%);</w:t>
      </w:r>
    </w:p>
    <w:p w14:paraId="4F071E0D"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федеральный бюджет 987 152,72 тыс. руб. (92%);</w:t>
      </w:r>
    </w:p>
    <w:p w14:paraId="5F18BA5B"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местный бюджет 370 024,97 тыс. руб. (95%).</w:t>
      </w:r>
    </w:p>
    <w:p w14:paraId="52B21989"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Остаток средств областного бюджета в объеме 54 576,0 тыс. руб., федерального бюджета – 85 614,4 тыс. руб., местных бюджетов – 19 441,3 тыс. руб. не освоен по следующим причинам: не обеспечена строительная готовность объекта, не представлен необходимый пакет документов для заключения соглашения, экономия по результатам торгов.</w:t>
      </w:r>
    </w:p>
    <w:p w14:paraId="158A8CDD"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Средства федерального бюджета предусмотрены в соответствии с соглашением от 17 февраля 2017 года № 074-08-486 между Минобрнауки и Правительством Иркутской области на финансирование мероприятий по строительству 2 объектов общего образования.</w:t>
      </w:r>
    </w:p>
    <w:p w14:paraId="7F4AC9EE"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осуществлялось финансирование строительства (приобретения) 11 объектов дошкольного образования. Завершено строительство 1 объекта и приобретен 1 объект дошкольного образования с общей проектной мощностью 410 мест (Детский сад на 190 мест по адресу: Иркутская область, г. Черемхово, ул. Забойщика, № 7/А и приобретение здания для оказания образовательных услуг детям дошкольного возраста на 220 мест в 8 мкр. Ново-Ленино г. Иркутска).</w:t>
      </w:r>
    </w:p>
    <w:p w14:paraId="7331B2E2"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Предусмотрено финансирование на проектные и изыскательские работы для строительства 1 объекта общего образования и строительство (реконструкция) 12 объектов общего образования, из них школа на 1275 учащихся в п. Молодежный Иркутского района и общеобразовательная школа на 725 мест в микрорайоне Китой, расположенная в городе Ангарск» введены в эксплуатацию.</w:t>
      </w:r>
    </w:p>
    <w:p w14:paraId="54A87904"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По итогам реализации основного мероприятия целевой показатель «Количество введенных мест в дошкольных образовательных организациях» составил 410 мест (плановое значение 435 мест). Исполнение показателя не достигнуто в связи с отсутствием технической готовности и выдачей </w:t>
      </w:r>
      <w:r w:rsidRPr="005C04C6">
        <w:rPr>
          <w:rFonts w:ascii="Times New Roman" w:eastAsia="Times New Roman" w:hAnsi="Times New Roman" w:cs="Times New Roman"/>
          <w:sz w:val="28"/>
          <w:szCs w:val="28"/>
        </w:rPr>
        <w:lastRenderedPageBreak/>
        <w:t>разрешительной документацией (Детский сад в с. Аляты Аларского района на 55 мест), в связи с отсутствием правоустанавливающих документов у органов местного самоуправления и договоренностей с ООО «РЖД» на приобретение Детского сада на 100 мест в г. Тайшет;</w:t>
      </w:r>
    </w:p>
    <w:p w14:paraId="5E378477" w14:textId="77777777" w:rsidR="00631B1F" w:rsidRPr="005C04C6" w:rsidRDefault="00631B1F" w:rsidP="00631B1F">
      <w:pPr>
        <w:spacing w:after="0" w:line="0" w:lineRule="atLeast"/>
        <w:ind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Показатель «Количество введенных мест в общеобразовательных организациях» - 2000 мест достигнут за счет выделения дополнительных средств федерального бюджета и завершения школы на 725 мест в микрорайоне Китой. </w:t>
      </w:r>
    </w:p>
    <w:p w14:paraId="12E1A64B" w14:textId="77777777" w:rsidR="00631B1F" w:rsidRPr="005C04C6" w:rsidRDefault="00631B1F" w:rsidP="00BE0F2D">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Основное мероприятие «Создание условий для развития детского технопарка»</w:t>
      </w:r>
    </w:p>
    <w:p w14:paraId="75B555A6"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Объем средств, предусмотренный в 2017 году, составляет </w:t>
      </w:r>
      <w:r w:rsidRPr="005C04C6">
        <w:rPr>
          <w:rFonts w:ascii="Times New Roman" w:eastAsia="Calibri" w:hAnsi="Times New Roman" w:cs="Arial"/>
          <w:sz w:val="28"/>
          <w:szCs w:val="28"/>
          <w:lang w:eastAsia="en-US"/>
        </w:rPr>
        <w:br/>
        <w:t xml:space="preserve">60 000 тыс. руб. </w:t>
      </w:r>
      <w:r w:rsidRPr="005C04C6">
        <w:rPr>
          <w:rFonts w:ascii="Times New Roman" w:eastAsia="Times New Roman" w:hAnsi="Times New Roman" w:cs="Times New Roman"/>
          <w:sz w:val="28"/>
          <w:szCs w:val="28"/>
        </w:rPr>
        <w:t>за счет средств областного бюджета.</w:t>
      </w:r>
    </w:p>
    <w:p w14:paraId="48A3A94E"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Фактическое освоение – 60 000 тыс. руб. (100%).</w:t>
      </w:r>
    </w:p>
    <w:p w14:paraId="49A2F3AC" w14:textId="77777777" w:rsidR="00631B1F" w:rsidRPr="005C04C6" w:rsidRDefault="00631B1F" w:rsidP="00631B1F">
      <w:pPr>
        <w:spacing w:after="0" w:line="0" w:lineRule="atLeast"/>
        <w:ind w:firstLine="709"/>
        <w:contextualSpacing/>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По итогам отчетного периода целевой показатель «Количество детей, охваченных услугами детского технопарка» не достигнут, поскольку здание для детского технопарка было приобретено в конце ноября 2017 года.</w:t>
      </w:r>
    </w:p>
    <w:p w14:paraId="0B6ADB43" w14:textId="77777777" w:rsidR="00631B1F" w:rsidRPr="005C04C6" w:rsidRDefault="00631B1F" w:rsidP="00BE0F2D">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Основное мероприятие «Приобретение мебели для учебных классов образовательных организаций Иркутской области»</w:t>
      </w:r>
    </w:p>
    <w:p w14:paraId="1D6A61A6"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Объем средств, предусмотренный в 2017 году, составляет </w:t>
      </w:r>
      <w:r w:rsidRPr="005C04C6">
        <w:rPr>
          <w:rFonts w:ascii="Times New Roman" w:eastAsia="Calibri" w:hAnsi="Times New Roman" w:cs="Arial"/>
          <w:sz w:val="28"/>
          <w:szCs w:val="28"/>
          <w:lang w:eastAsia="en-US"/>
        </w:rPr>
        <w:br/>
        <w:t xml:space="preserve">34 185,9 тыс. руб., </w:t>
      </w:r>
      <w:r w:rsidRPr="005C04C6">
        <w:rPr>
          <w:rFonts w:ascii="Times New Roman" w:eastAsia="Times New Roman" w:hAnsi="Times New Roman" w:cs="Times New Roman"/>
          <w:sz w:val="28"/>
          <w:szCs w:val="28"/>
        </w:rPr>
        <w:t>за счет средств областного бюджета.</w:t>
      </w:r>
    </w:p>
    <w:p w14:paraId="1530DBA6"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Фактическое освоение – 0 тыс. руб. (0%).</w:t>
      </w:r>
    </w:p>
    <w:p w14:paraId="0E672794"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Неисполнение мероприятия обусловлено тем, что подрядчик не поставил нужную мебель в необходимом объеме.</w:t>
      </w:r>
    </w:p>
    <w:p w14:paraId="26661C0E" w14:textId="77777777" w:rsidR="00631B1F" w:rsidRPr="005C04C6" w:rsidRDefault="00631B1F" w:rsidP="00BE0F2D">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Основное мероприятие «Оснащение муниципальных дошкольных образовательных организаций Иркутской области в целях осуществления присмотра и ухода за детьми, содержания детей»</w:t>
      </w:r>
    </w:p>
    <w:p w14:paraId="364EFCE9"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Объем средств, предусмотренный в 2017 году, составляет </w:t>
      </w:r>
      <w:r w:rsidRPr="005C04C6">
        <w:rPr>
          <w:rFonts w:ascii="Times New Roman" w:eastAsia="Calibri" w:hAnsi="Times New Roman" w:cs="Arial"/>
          <w:sz w:val="28"/>
          <w:szCs w:val="28"/>
          <w:lang w:eastAsia="en-US"/>
        </w:rPr>
        <w:br/>
        <w:t xml:space="preserve">8 893,1 тыс. руб., </w:t>
      </w:r>
      <w:r w:rsidRPr="005C04C6">
        <w:rPr>
          <w:rFonts w:ascii="Times New Roman" w:eastAsia="Times New Roman" w:hAnsi="Times New Roman" w:cs="Times New Roman"/>
          <w:sz w:val="28"/>
          <w:szCs w:val="28"/>
        </w:rPr>
        <w:t>за счет средств областного бюджета, 444,7 тыс. руб. – за счет местных бюджетов.</w:t>
      </w:r>
    </w:p>
    <w:p w14:paraId="0F49367D"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Calibri" w:hAnsi="Times New Roman" w:cs="Arial"/>
          <w:sz w:val="28"/>
          <w:szCs w:val="28"/>
          <w:lang w:eastAsia="en-US"/>
        </w:rPr>
        <w:t>Фактическое освоение – 8 893,1 тыс. руб. (100%) за счет областного бюджета, 444,7 тыс. руб. (100%) за счет местных бюджетов.</w:t>
      </w:r>
    </w:p>
    <w:p w14:paraId="06BC0399"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Calibri" w:hAnsi="Times New Roman" w:cs="Arial"/>
          <w:sz w:val="28"/>
          <w:szCs w:val="28"/>
          <w:lang w:eastAsia="en-US"/>
        </w:rPr>
        <w:t xml:space="preserve">В рамках основного мероприятия </w:t>
      </w:r>
      <w:r w:rsidRPr="005C04C6">
        <w:rPr>
          <w:rFonts w:ascii="Times New Roman" w:eastAsia="Times New Roman" w:hAnsi="Times New Roman" w:cs="Times New Roman"/>
          <w:sz w:val="28"/>
          <w:szCs w:val="28"/>
        </w:rPr>
        <w:t>муниципальному образованию «город Черемхово» была выделена субсидия на приобретение оборудования, мебели и инвентаря, необходимых для осуществления присмотра и ухода за детьми, содержания детей в муниципальных дошкольных образовательных организациях.</w:t>
      </w:r>
    </w:p>
    <w:p w14:paraId="75E2C22C" w14:textId="77777777" w:rsidR="00631B1F" w:rsidRPr="005C04C6" w:rsidRDefault="00631B1F" w:rsidP="00631B1F">
      <w:pPr>
        <w:tabs>
          <w:tab w:val="left" w:pos="993"/>
        </w:tabs>
        <w:autoSpaceDE w:val="0"/>
        <w:autoSpaceDN w:val="0"/>
        <w:adjustRightInd w:val="0"/>
        <w:spacing w:after="0" w:line="0" w:lineRule="atLeast"/>
        <w:ind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2.2. Подпрограмма «Развитие профессионального образования»</w:t>
      </w:r>
    </w:p>
    <w:p w14:paraId="173FF7AA"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Целью подпрограммы является обеспечение высокого качества подготовки и переподготовки профессиональных кадров.</w:t>
      </w:r>
    </w:p>
    <w:p w14:paraId="0C0CFAF8"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Достижение цели характеризуют следующие целевые показатели:</w:t>
      </w:r>
    </w:p>
    <w:p w14:paraId="6904B723"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Доля выпускников государственных профессиональных образовательных организаций Иркутской области, получивших дипломы о среднем профессиональном образовании, от общего количества выпускников среднего профессионального образования Иркутской области – 99,4%.</w:t>
      </w:r>
    </w:p>
    <w:p w14:paraId="74F298A5"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Доля государственных профессиональных образовательных организаций Иркутской области, здания которых приспособлены для обучения лиц с ограниченными возможностями здоровья – 32,8%. </w:t>
      </w:r>
    </w:p>
    <w:p w14:paraId="19D6F777"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lastRenderedPageBreak/>
        <w:t>Доля преподавателей государственных профессиональных образовательных организаций Иркутской области со стажем работы до 5 лет в общей численности преподавателей государственных профессиональных образовательных организаций Иркутской области – 12%.</w:t>
      </w:r>
    </w:p>
    <w:p w14:paraId="66E05E14"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Соотношение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и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 в субъекте Российской Федерации – 98,7%.</w:t>
      </w:r>
    </w:p>
    <w:p w14:paraId="48861AE7"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Численность выпускников, завершивших обучение в отчетном году по образовательным программам среднего профессионального образования за счет средств бюджета Иркутской области – 85533 (Плановое значение - 8450). Увеличение показателя связано с проведением работы по сохранению контингента обучающихся, а также с выходом из академического отпуска.</w:t>
      </w:r>
    </w:p>
    <w:p w14:paraId="43FABC04" w14:textId="77777777" w:rsidR="001B542D" w:rsidRPr="005C04C6" w:rsidRDefault="00631B1F" w:rsidP="001B542D">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Реализация ВЦП и основных мероприятий:</w:t>
      </w:r>
    </w:p>
    <w:p w14:paraId="60913D82" w14:textId="2BDF32A4" w:rsidR="00631B1F" w:rsidRPr="005C04C6" w:rsidRDefault="001B542D" w:rsidP="001B542D">
      <w:pPr>
        <w:tabs>
          <w:tab w:val="left" w:pos="993"/>
        </w:tabs>
        <w:autoSpaceDE w:val="0"/>
        <w:autoSpaceDN w:val="0"/>
        <w:adjustRightInd w:val="0"/>
        <w:spacing w:after="0" w:line="0" w:lineRule="atLeast"/>
        <w:ind w:firstLine="720"/>
        <w:jc w:val="both"/>
        <w:rPr>
          <w:rFonts w:ascii="Times New Roman" w:eastAsia="Times New Roman" w:hAnsi="Times New Roman" w:cs="Times New Roman"/>
          <w:b/>
          <w:sz w:val="28"/>
          <w:szCs w:val="28"/>
        </w:rPr>
      </w:pPr>
      <w:r w:rsidRPr="005C04C6">
        <w:rPr>
          <w:rFonts w:ascii="Times New Roman" w:eastAsia="Calibri" w:hAnsi="Times New Roman" w:cs="Arial"/>
          <w:b/>
          <w:sz w:val="28"/>
          <w:szCs w:val="28"/>
          <w:lang w:eastAsia="en-US"/>
        </w:rPr>
        <w:t>2.2.1.</w:t>
      </w:r>
      <w:r w:rsidRPr="005C04C6">
        <w:rPr>
          <w:rFonts w:ascii="Times New Roman" w:eastAsia="Calibri" w:hAnsi="Times New Roman" w:cs="Arial"/>
          <w:sz w:val="28"/>
          <w:szCs w:val="28"/>
          <w:lang w:eastAsia="en-US"/>
        </w:rPr>
        <w:t xml:space="preserve"> </w:t>
      </w:r>
      <w:r w:rsidR="00631B1F" w:rsidRPr="005C04C6">
        <w:rPr>
          <w:rFonts w:ascii="Times New Roman" w:eastAsia="Times New Roman" w:hAnsi="Times New Roman" w:cs="Times New Roman"/>
          <w:b/>
          <w:sz w:val="28"/>
          <w:szCs w:val="28"/>
        </w:rPr>
        <w:t>ВЦП «Модернизация профессионального образования»</w:t>
      </w:r>
    </w:p>
    <w:p w14:paraId="3EF18A5B"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Объем средств, предусмотренный в 2017 году, составляет </w:t>
      </w:r>
      <w:r w:rsidRPr="005C04C6">
        <w:rPr>
          <w:rFonts w:ascii="Times New Roman" w:eastAsia="Calibri" w:hAnsi="Times New Roman" w:cs="Arial"/>
          <w:sz w:val="28"/>
          <w:szCs w:val="28"/>
          <w:lang w:eastAsia="en-US"/>
        </w:rPr>
        <w:br/>
        <w:t xml:space="preserve">3 282 430,7 тыс. руб., </w:t>
      </w:r>
      <w:r w:rsidRPr="005C04C6">
        <w:rPr>
          <w:rFonts w:ascii="Times New Roman" w:eastAsia="Times New Roman" w:hAnsi="Times New Roman" w:cs="Times New Roman"/>
          <w:sz w:val="28"/>
          <w:szCs w:val="28"/>
        </w:rPr>
        <w:t>за счет средств областного бюджета.</w:t>
      </w:r>
    </w:p>
    <w:p w14:paraId="53558EA3"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Calibri" w:hAnsi="Times New Roman" w:cs="Arial"/>
          <w:sz w:val="28"/>
          <w:szCs w:val="28"/>
          <w:lang w:eastAsia="en-US"/>
        </w:rPr>
        <w:t>Фактическое освоение – 3 280 519,4 тыс. руб. (99,9%) за счет областного бюджета.</w:t>
      </w:r>
    </w:p>
    <w:p w14:paraId="144DEB4B"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Причины неполного освоения предусмотренных средств, в том числе: сумма неисполнения плана финансирования составляет 1 911,3 тыс. рублей:</w:t>
      </w:r>
    </w:p>
    <w:p w14:paraId="0C485B30"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Arial"/>
          <w:sz w:val="28"/>
          <w:szCs w:val="28"/>
          <w:lang w:eastAsia="en-US"/>
        </w:rPr>
        <w:t xml:space="preserve">- 35,8 тыс. рублей по мероприятию «Выплата стипендий и других денежных выплат» - в связи с неуспеваемостью слушателей, обучающихся в профессиональных образовательных организациях. В соответствии с Порядком назначения ежемесячных академических выплат и ежемесячных социальных выплат слушателям, обучающимся по очной форме обучения за счет бюджетных ассигнований бюджета Иркутской области выплата ежемесячной академической выплаты слушателям прекращается с первого числа месяца, </w:t>
      </w:r>
      <w:r w:rsidRPr="005C04C6">
        <w:rPr>
          <w:rFonts w:ascii="Times New Roman" w:eastAsia="Calibri" w:hAnsi="Times New Roman" w:cs="Times New Roman"/>
          <w:sz w:val="28"/>
          <w:szCs w:val="28"/>
          <w:lang w:eastAsia="en-US"/>
        </w:rPr>
        <w:t>следующего за месяцем получения слушателем оценки «удовлетворительно» по итогам промежуточной аттестации или образования у слушателя академической задолженности;</w:t>
      </w:r>
    </w:p>
    <w:p w14:paraId="4EDF0A17"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- 847,2 тыс. рублей по мероприятию «Компенсация расходов на оплату стоимости проезда и провоза багажа к месту использования отпуска и обратно для лиц, проживающих в районах Крайнего Севера» в связи с уточнением потребности в компенсации расходов на оплату стоимости проезда и провоза багажа к месту использования отпуска и обратно для лиц, проживающих в районах Крайнего Севера, в соответствии с фактическими предоставленными данными от профессиональных образовательных организаций;</w:t>
      </w:r>
    </w:p>
    <w:p w14:paraId="5D930366"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Arial"/>
          <w:sz w:val="28"/>
          <w:szCs w:val="28"/>
          <w:lang w:eastAsia="en-US"/>
        </w:rPr>
        <w:t xml:space="preserve">- 995,3 тыс. рублей - экономия по мероприятию «Меры социальной поддержки обучающихся (обеспечение питанием) и государственные гарантии детям-сиротам и детям, оставшимся без попечения родителей (обеспечение питанием и выплата на приобретение одежды, обуви, мягкого инвентаря)» в связи с </w:t>
      </w:r>
      <w:r w:rsidRPr="005C04C6">
        <w:rPr>
          <w:rFonts w:ascii="Times New Roman" w:eastAsia="Calibri" w:hAnsi="Times New Roman" w:cs="Times New Roman"/>
          <w:sz w:val="28"/>
          <w:szCs w:val="28"/>
          <w:lang w:eastAsia="en-US"/>
        </w:rPr>
        <w:t>отчислением и переездом студентов в другой регион;</w:t>
      </w:r>
    </w:p>
    <w:p w14:paraId="6BF6413C"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lastRenderedPageBreak/>
        <w:t>- 32,9 тыс. рублей – экономия по торгам по капитальному ремонту по мероприятию «Содержание имущества государственных профессиональных образовательных организаций Иркутской области»;</w:t>
      </w:r>
    </w:p>
    <w:p w14:paraId="61318B30"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Количество запланированных мероприятий – 13 и выполненных – 13 в рамках ведомственной целевой программы мероприятий в отчетном периоде.</w:t>
      </w:r>
    </w:p>
    <w:p w14:paraId="44B59BF6"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Важнейшие реализованные мероприятия с указанием значений показателей мероприятий:</w:t>
      </w:r>
    </w:p>
    <w:p w14:paraId="062CF8F3"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С 11 по 15 января 2017 года проведена Х Зимняя сессия лидеров студенческого самоуправления профессиональных образовательных организаций Иркутской области. В мероприятии приняли участие 67 обучающихся из 38 профессиональных образовательных организаций Иркутской области. Х зимняя сессия была посвящена году Экологии в России. В рамках мероприятия прошли теоретические и практические занятия, такие как: лекция - беседа «Экологическое волонтерство»; лекция - практикум «Реклама и как с ней работать»; дискуссионная площадка «Жизнь в идеальном мире»; тренинг «Жизнь без страха»; практикум «Героини и герои»; поход на гору Соболиную и озеро Байкал и др.</w:t>
      </w:r>
    </w:p>
    <w:p w14:paraId="065727D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С 13 по 17 февраля 2017 года проведен II Региональный чемпионат «Молодые профессионалы» (WorldSkills Russia). Участие в чемпионате приняли 111 студентов профессиональных образовательных организаций, высших учебных заведений, а также молодые специалисты предприятий Иркутской области. Конкурсанты демонстрировали свое мастерство в 12 компетенциях: инженерный дизайн CAD (САПР), электромонтаж, предпринимательство, сухое строительство и штукатурные работы, парикмахерское искусство, дошкольное воспитание, преподаватель младших классов, ремонт и обслуживание легковых автомобилей, сварочные технологии, поварское дело, медицинский и социальный уход, эксплуатация сельскохозяйственных машин.</w:t>
      </w:r>
    </w:p>
    <w:p w14:paraId="589F56D7"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14 февраля 2017 года в рамках деловой программы Регионального чемпионата «Молодые профессионалы» (WorldSkills Russia) проведен круглый стол «Развитие системы профессиональных квалификаций на территории Иркутской области», круглый стол «Привлечение молодежи в сельскохозяйственную потребительскую и производственную кооперацию», конференция «Независимая оценка квалификаций в системе управления персоналом», ток - шоу «Уехать или остаться?».</w:t>
      </w:r>
    </w:p>
    <w:p w14:paraId="73D34EBE"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15 февраля 2017 года проведен бизнес - педсовет «Подготовка кадров по 50 наиболее востребованным, новым и перспективным профессиям и специальностям среднего профессионального образования».</w:t>
      </w:r>
    </w:p>
    <w:p w14:paraId="0C80CAA9"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16 февраля 2017 года проведена дискуссия «Демонстрационный экзамен – ключевой инструмент оценки качества подготовки рабочих и специалистов высокой квалификации», круглый стол «Современная техника и технологии в растениеводстве и животноводстве», панельная дискуссия «Развитие инклюзивного образования».</w:t>
      </w:r>
    </w:p>
    <w:p w14:paraId="43EB5DC8"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16 февраля 2017 года проведено совещание руководителей профессиональных образовательных организаций Иркутской области, в рамках которого участие приняли 53 руководителя государственных профессиональных образовательных организации.</w:t>
      </w:r>
    </w:p>
    <w:p w14:paraId="377997D3"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lastRenderedPageBreak/>
        <w:t xml:space="preserve">23 марта 2017 года на базе ГБПОУ Иркутской области «Иркутский гидрометеорологический техникум» проведен Всероссийский фестиваль «Дом, в котором мы живем», в рамках которого прошли научно - практическая конференция, дистанционная профессионально - ориентированная олимпиада для школьников по теме: «4 стихии»). Приняли участие 197 студентов профессиональных образовательных организаций и школьников общеобразовательных организаций Иркутской области, которые представляли свои исследовательские работы и проекты, направленные на поиски решений острых экологических проблем, затрагивающие различные стороны современного общества на темы истории, культуры, образования, строительства, энергетики. </w:t>
      </w:r>
    </w:p>
    <w:p w14:paraId="4EC24F25"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28 марта 2017 года на базе ГАПОУ Иркутской области «Иркутский техникум индустрии питания» проведена Интеллектуально-творческая игра «Живи и помни…», посвященная 80-летию со дня рождения Валентина Григорьевича Распутина. Участники: команды профессиональных образовательных организаций городов Иркутска и Ангарска. I место поделили команды «Юность» ГАПОУ ИО «Ангарский техникум общественного питания и торговли» и «Творческий полет» ГАПОУ ИО «Иркутский колледж экономики сервиса и туризма»; II место досталось оптимистичной команде «Sm@iLiKi» ГБПОУ ИО «Ангарский автотранспортный техникум»; III место - команда «Иркутяночки» ГАПОУ ИО «Иркутский техникум речного и автомобильного транспорта».</w:t>
      </w:r>
    </w:p>
    <w:p w14:paraId="0F6321F3"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Arial"/>
          <w:sz w:val="28"/>
          <w:szCs w:val="28"/>
          <w:lang w:eastAsia="en-US"/>
        </w:rPr>
        <w:t xml:space="preserve">7 апреля 2017 года на базе ГБПОУ Иркутской области «Иркутский авиационный техникум» проведена областная олимпиада по программированию среди студентов профессиональных образовательных организаций. Диплом победителя олимпиады был вручен студенту ГБПОУ ИО </w:t>
      </w:r>
      <w:r w:rsidRPr="005C04C6">
        <w:rPr>
          <w:rFonts w:ascii="Times New Roman" w:eastAsia="Calibri" w:hAnsi="Times New Roman" w:cs="Times New Roman"/>
          <w:sz w:val="28"/>
          <w:szCs w:val="28"/>
          <w:lang w:eastAsia="en-US"/>
        </w:rPr>
        <w:t>«Ангарский политехнический техникум», 2-е место и диплом призера вручен студенту ГБПОУ ИО «Иркутский энергетический колледж», 3-е место и вручить диплом призера - студенту ГБПОУ Иркутской области «Ангарский промышленно-экономический техникум».</w:t>
      </w:r>
    </w:p>
    <w:p w14:paraId="691A2325"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Times New Roman"/>
          <w:sz w:val="28"/>
          <w:szCs w:val="28"/>
          <w:lang w:eastAsia="en-US"/>
        </w:rPr>
        <w:t>С 10 по 13 апреля 2017 года на базе ГАПОУ «Иркутский колледж экономики, сервиса и туризма» прошел III-й Международный фестиваль красоты и искусства «New Style Baikal-2017». В Фестивале приняли участие делегации из Монголии, Бур</w:t>
      </w:r>
      <w:r w:rsidRPr="005C04C6">
        <w:rPr>
          <w:rFonts w:ascii="Times New Roman" w:eastAsia="Calibri" w:hAnsi="Times New Roman" w:cs="Arial"/>
          <w:sz w:val="28"/>
          <w:szCs w:val="28"/>
          <w:lang w:eastAsia="en-US"/>
        </w:rPr>
        <w:t>ятии, Узбекистана и студенты из образовательных учреждений Иркутской области. В рамках Фестиваля прошла научно-практическая конференция по теме «Экология и мода в современном мире», в которой приняли участие также преподаватели и студенты из Монголии, различные мастер-классы и семинары от социальных партнеров – профессионалов индустрии моды и красоты.</w:t>
      </w:r>
    </w:p>
    <w:p w14:paraId="2AC3214D"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14 апреля 2017 года на базе ГБПОУ Иркутской области «Иркутский авиационный техникум» проведена областная олимпиада по математике среди студентов профессиональных образовательных организаций. Диплом победителя олимпиады был вручен студентке ГБПОУ ИО «Иркутский энергетический колледж», 2-е место и диплом призера олимпиады - </w:t>
      </w:r>
      <w:r w:rsidRPr="005C04C6">
        <w:rPr>
          <w:rFonts w:ascii="Times New Roman" w:eastAsia="Calibri" w:hAnsi="Times New Roman" w:cs="Times New Roman"/>
          <w:sz w:val="28"/>
          <w:szCs w:val="28"/>
          <w:lang w:eastAsia="en-US"/>
        </w:rPr>
        <w:t>студенту</w:t>
      </w:r>
      <w:r w:rsidRPr="005C04C6">
        <w:rPr>
          <w:rFonts w:ascii="Times New Roman" w:eastAsia="Calibri" w:hAnsi="Times New Roman" w:cs="Arial"/>
          <w:sz w:val="28"/>
          <w:szCs w:val="28"/>
          <w:lang w:eastAsia="en-US"/>
        </w:rPr>
        <w:t xml:space="preserve"> Геологоразведочного техникума ФГБОУ ВО «Иркутский национальный </w:t>
      </w:r>
      <w:r w:rsidRPr="005C04C6">
        <w:rPr>
          <w:rFonts w:ascii="Times New Roman" w:eastAsia="Calibri" w:hAnsi="Times New Roman" w:cs="Arial"/>
          <w:sz w:val="28"/>
          <w:szCs w:val="28"/>
          <w:lang w:eastAsia="en-US"/>
        </w:rPr>
        <w:lastRenderedPageBreak/>
        <w:t>исследовательский технический университет», 3-е место и диплом призера Олимпиады - студенту ГБПОУ ИО «Иркутский энергетический колледж».</w:t>
      </w:r>
    </w:p>
    <w:p w14:paraId="1AE15F2A"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17 по 21 апреля 2017 года проведена Всероссийская акция «Неделя без турникетов». Прошли экскурсии на предприятиях Иркутской области, в том числе студенты Иркутского гидрометеорологического техникума побывали на Иркутской ГЭС, совместно с представителями министерства образования и министерства труда и занятости, и СМИ.</w:t>
      </w:r>
    </w:p>
    <w:p w14:paraId="530CA014"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20 апреля 2017 года на базе ГБПОУ Иркутской области «Иркутский техникум речного и автомобильного транспорта» состоялась учебно-практическая конференция обучающихся в государственных профессиональных образовательных организациях Иркутской области инвалидов и лиц с ограниченными возможностями здоровья «Опыт настоящего — путь в будущее». В секции 1 выступили обучающиеся по профессиям: «Слесарь механосборочных работ», «Маляр», «Столяр строительный», «Садовник», «Швея», секция 2 объединила участников, обучающихся по профессии «Повар». Все участники представили интересную, актуальную информацию, рассказали о реализации творческих проектов, продемонстрировали результаты своего труда, поделились наблюдениями, полученными в ходе исследований.</w:t>
      </w:r>
    </w:p>
    <w:p w14:paraId="26660698"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17 – 20 апреля 2017 года проведен Областной конкурс мастеров производственного обучения профессиональных образовательных организаций «Мастер года – 2017», который проходил в два этапа: заочный и очный. Всего для участия в конкурсе было подано 34 заявки. В очный этап прошли 20 мастеров из организаций среднего профессионального образования Иркутска, Ангарска, Усолья-Сибирского, Черемхово, Балаганска, Саянска, Братска, Бохана, Тулуна, Тайшетского, Эхирит-Булагатского, Казачинско-Ленского, Чунского районов. Победителем конкурса «Мастер года – 2017» был признан мастер производственного обучения по профессии «Электромонтер по ремонту и обслуживанию электрооборудования» Химико-технологического техникума города Саянска Алексей Киприянов. Второе место заняла мастер производственного обучения по профессии «Повар, кондитер» Черемховского техникума промышленной индустрии и сервиса Наталья Игошина. Третьей стала мастер производственного обучения по профессии «Продавец, контроллер-кассир» Братского торгово-технологического техникума Светлана Хромовских.</w:t>
      </w:r>
    </w:p>
    <w:p w14:paraId="3317BB34"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20 - 21 апреля 2017 года проведен областной слет участников поискового движения профессиональных образовательных организаций «Войди в историю России», в котором приняли участие 25 профессиональных образовательных организаций, победителем стал поисковый отряд ГАПОУ Иркутской области «Ангарский техникум общественного питания и торговли».</w:t>
      </w:r>
    </w:p>
    <w:p w14:paraId="30758665"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24 мая 2017 года проведен конкурс на определение контрольных цифр приема (КЦП) по специальностям и профессиям среднего профессионального образования в профессиональных образовательные организации Иркутской области. КЦП утверждены для 77 профессиональных образовательных организаций.</w:t>
      </w:r>
    </w:p>
    <w:p w14:paraId="27B195A1"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27 июня 2017 года проведена Торжественная церемония награждения лучших выпускников профессиональных образовательных организаций Иркутской области 2017 года, в которой приняли участие 449 выпускников, </w:t>
      </w:r>
      <w:r w:rsidRPr="005C04C6">
        <w:rPr>
          <w:rFonts w:ascii="Times New Roman" w:eastAsia="Calibri" w:hAnsi="Times New Roman" w:cs="Arial"/>
          <w:sz w:val="28"/>
          <w:szCs w:val="28"/>
          <w:lang w:eastAsia="en-US"/>
        </w:rPr>
        <w:lastRenderedPageBreak/>
        <w:t>окончивших профессиональные образовательные организации с дипломом с отличием, из 52 учреждений г.г. Ангарска, Братска, Байкальска, Железногорска-Илимского, Иркутска, Нижнеудинска, Саянска, Свирска, Тулуна, Усолья-Сибирского, Черемхово, Шелехова, а также поселков Балаганска, Бохана, Залари, Улькана, Чунского и Усть-Ордынского и с. Оёк. В рамках мероприятия участникам церемонии награждения были вручены памятные медали «Лучший выпускник СПО 2017».</w:t>
      </w:r>
    </w:p>
    <w:p w14:paraId="62C5F929"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23 июня – 3 июля на базе ГБПОУ ИО «Зиминский железнодорожный техникум» состоялась XIV летняя сессия лидеров студенческого самоуправления профессиональных образовательных организаций Иркутской области. В рамках летней сессии было предусмотрено 4 образовательных модуля: экологическая компетентность, гражданско-патриотическое воспитание, социальная активность и творчество, деловые игры, тренинги и мастер-классы по различным направлениям.</w:t>
      </w:r>
    </w:p>
    <w:p w14:paraId="5FF47229"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11 - 24 августа 2017 года поисковый отряд «Байкал» Государственного автономного профессионального образовательного учреждения Иркутской области «Иркутский техникум авиастроения и материалообработки» принял участие в Международной учебно-тренировочной Вахте Памяти – 2017 в количестве 10 человек.</w:t>
      </w:r>
    </w:p>
    <w:p w14:paraId="3FCC67AF"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4 сентября 2017 года состоялась конференция «Профессионалы будущего. Мир без границ», посвященная развитию кадрового потенциала региона, на котором представлен доклад «Профессии будущего».</w:t>
      </w:r>
    </w:p>
    <w:p w14:paraId="1FB287C8"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18 - 19 сентября 2017 года проведено совещание с руководителями органов государственной власти субъектов Российской Федерации, осуществляющих управление в сфере образования. Получены материалы для дальнейшей работы. В работе совещания приняли участие более 150 директоров, заместители директоров профессиональных образовательных организаций, представители органов управления образование Сибирского федерального округа.</w:t>
      </w:r>
    </w:p>
    <w:p w14:paraId="4DBEE1D5" w14:textId="77777777" w:rsidR="003C7939" w:rsidRPr="005C04C6" w:rsidRDefault="00631B1F" w:rsidP="001B542D">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20 сентября 2017 года проведено рабочее совещание с руководителями профессиональных образовательных организаций Иркутской области, в рамках которого представлены актуальные вопросы текущей деятельности подведомственных профессиональных образовательных организаций. </w:t>
      </w:r>
    </w:p>
    <w:p w14:paraId="6148CC09" w14:textId="763368C5" w:rsidR="001B542D" w:rsidRPr="005C04C6" w:rsidRDefault="003C7939" w:rsidP="001B542D">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21 с</w:t>
      </w:r>
      <w:r w:rsidR="00631B1F" w:rsidRPr="005C04C6">
        <w:rPr>
          <w:rFonts w:ascii="Times New Roman" w:eastAsia="Calibri" w:hAnsi="Times New Roman" w:cs="Arial"/>
          <w:sz w:val="28"/>
          <w:szCs w:val="28"/>
          <w:lang w:eastAsia="en-US"/>
        </w:rPr>
        <w:t>ентября 2017 года проведена Межрегиональная конференция «Внедрение национальной системы квалификаций в регионах», на которой обсуждены вопросы регионального сектора национальной системы квалификаций.</w:t>
      </w:r>
    </w:p>
    <w:p w14:paraId="2D474CB9" w14:textId="1D1942C9" w:rsidR="003C7939" w:rsidRPr="005C04C6" w:rsidRDefault="003C7939" w:rsidP="001B542D">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b/>
          <w:sz w:val="28"/>
          <w:szCs w:val="28"/>
          <w:lang w:eastAsia="en-US"/>
        </w:rPr>
        <w:t xml:space="preserve">2.2.2. ВЦП </w:t>
      </w:r>
      <w:r w:rsidRPr="005C04C6">
        <w:rPr>
          <w:rFonts w:ascii="Times New Roman" w:eastAsia="Times New Roman" w:hAnsi="Times New Roman" w:cs="Times New Roman"/>
          <w:b/>
          <w:sz w:val="28"/>
          <w:szCs w:val="28"/>
        </w:rPr>
        <w:t>«Развитие системы повышения квалификации и профессиональной переподготовки работников образования Иркутской области»</w:t>
      </w:r>
    </w:p>
    <w:p w14:paraId="00B3525E"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Объем средств, предусмотренный в 2017 году составляет </w:t>
      </w:r>
      <w:r w:rsidRPr="005C04C6">
        <w:rPr>
          <w:rFonts w:ascii="Times New Roman" w:eastAsia="Calibri" w:hAnsi="Times New Roman" w:cs="Arial"/>
          <w:sz w:val="28"/>
          <w:szCs w:val="28"/>
          <w:lang w:eastAsia="en-US"/>
        </w:rPr>
        <w:br/>
        <w:t xml:space="preserve">104 233,8 тыс. руб., в том числе: </w:t>
      </w:r>
    </w:p>
    <w:p w14:paraId="7A6B8070"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областной бюджет 70 881,7 тыс. руб.;</w:t>
      </w:r>
    </w:p>
    <w:p w14:paraId="092B53E9"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федеральный бюджет 33 352,1 тыс. руб.;</w:t>
      </w:r>
    </w:p>
    <w:p w14:paraId="5E3EBD07"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Фактическое исполнение – 104 233,8 тыс. руб. (100%), в том числе:</w:t>
      </w:r>
    </w:p>
    <w:p w14:paraId="27E695E7"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областной бюджет 70 881,7 тыс. руб. (100%);</w:t>
      </w:r>
    </w:p>
    <w:p w14:paraId="54118905"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федеральный бюджет 33 352,1 тыс. руб. (100%).</w:t>
      </w:r>
    </w:p>
    <w:p w14:paraId="3FC2774F"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lastRenderedPageBreak/>
        <w:t>Количество запланированных на 2017 год мероприятий всего - 6, выполненных мероприятий по состоянию на 1 января 2018 года – 6.</w:t>
      </w:r>
    </w:p>
    <w:p w14:paraId="2267DA28"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1) «Содержание имущества государственных образовательных организаций Иркутской области, реализующих программы дополнительного профессионального образования»;</w:t>
      </w:r>
    </w:p>
    <w:p w14:paraId="0528FCD0"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2) «Реализация дополнительных профессиональных программ (повышение квалификации и профессиональная переподготовка)»;</w:t>
      </w:r>
    </w:p>
    <w:p w14:paraId="10776798"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3) «Создание условий для реализации дополнительных профессиональных программ»;</w:t>
      </w:r>
    </w:p>
    <w:p w14:paraId="4FCDF641"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4) «Реализация федеральной целевой программы «Русский язык» на 2016-2020 годы по мероприятию «Развитие содержания, форм, методов повышения кадрового потенциала педагогов и специалистов по вопросам изучения русского языка (как родного, как неродного, как иностранного) в образовательных организациях Российской Федерации, а также по вопросам использования русского языка как государственного языка Российской Федерации»;</w:t>
      </w:r>
    </w:p>
    <w:p w14:paraId="2B6CF2C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Arial"/>
          <w:sz w:val="28"/>
          <w:szCs w:val="28"/>
          <w:lang w:eastAsia="en-US"/>
        </w:rPr>
        <w:t xml:space="preserve">5) «Реализация мероприятий ФЦПРО на 2016-2020 годы по мероприятию «Модернизация технологий и содержания обучения в соответствии с новым </w:t>
      </w:r>
      <w:r w:rsidRPr="005C04C6">
        <w:rPr>
          <w:rFonts w:ascii="Times New Roman" w:eastAsia="Calibri" w:hAnsi="Times New Roman" w:cs="Times New Roman"/>
          <w:sz w:val="28"/>
          <w:szCs w:val="28"/>
          <w:lang w:eastAsia="en-US"/>
        </w:rPr>
        <w:t>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p w14:paraId="0DA9B979"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6) Проведение мероприятий, направленных на повышение качества профессионального образования, в том числе на повышение профессиональной компетенции педагогов.</w:t>
      </w:r>
    </w:p>
    <w:p w14:paraId="433D04E3"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Важнейшие реализованные мероприятия за 2017 год:</w:t>
      </w:r>
    </w:p>
    <w:p w14:paraId="16F15F9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 рамках мероприятия «Реализация дополнительных профессиональных программ (повышение квалификации и профессиональная переподготовка)» охвачено 9 175 человекомодулей, что составляет 104,7% годового плана. Заявок поступило больше планируемого количества. Общее количество групп 209 (9159), из них выездных – 70 (3458 человек), в следующие территории: по одной группе – г. Братск, г. Бодайбо, г. Зима, г. Шелехов,  г. Нижнеудинск, г. Усть-Илимск, Зиминский район, Иркутский район, Нукутский район, Черемховский район, Эхирит-Булагатский район; по 2 группы – Зиминский район, Качугский район, Нижнеудинский район, Усть-Илимский район; по 4 группы – Баяндаевский район, Заларинский район, Киренский район, Тулунский район, Осинский район, Усольский район, Усть-Илимский район; по 5 групп – г. Иркутск, г. Саянск, г. Усолье-Сибирское, Слюдянский район и 7 групп – г. Ангарск.</w:t>
      </w:r>
    </w:p>
    <w:p w14:paraId="44EC151E"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Arial"/>
          <w:sz w:val="28"/>
          <w:szCs w:val="28"/>
          <w:lang w:eastAsia="en-US"/>
        </w:rPr>
        <w:t>Кроме того, 5 581 работников образования охвачены маркетинговыми исследованиями с целью выявления потребности в услугах дополнительного профессионального образования. Доля лиц, повысивших квалификацию составляет 43,56% от общей численности педагогических и руководящих работников, что составляет 100,0% годового плана. Кроме того, все работники образования, прошедшие курсы повышения квалификации и профессиональной подготовки</w:t>
      </w:r>
      <w:r w:rsidRPr="005C04C6">
        <w:rPr>
          <w:rFonts w:ascii="Times New Roman" w:eastAsia="Calibri" w:hAnsi="Times New Roman" w:cs="Times New Roman"/>
          <w:sz w:val="28"/>
          <w:szCs w:val="28"/>
          <w:lang w:eastAsia="en-US"/>
        </w:rPr>
        <w:t xml:space="preserve">, удовлетворены качеством обучения, составом образовательных модулей и условиями реализации профессиональных образовательных </w:t>
      </w:r>
      <w:r w:rsidRPr="005C04C6">
        <w:rPr>
          <w:rFonts w:ascii="Times New Roman" w:eastAsia="Calibri" w:hAnsi="Times New Roman" w:cs="Times New Roman"/>
          <w:sz w:val="28"/>
          <w:szCs w:val="28"/>
          <w:lang w:eastAsia="en-US"/>
        </w:rPr>
        <w:lastRenderedPageBreak/>
        <w:t xml:space="preserve">программ. Таким образом, индекс удовлетворенности по состоянию на 1 января 2018 года составил 100%. </w:t>
      </w:r>
    </w:p>
    <w:p w14:paraId="2FF2F8C4"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Times New Roman"/>
          <w:sz w:val="28"/>
          <w:szCs w:val="28"/>
          <w:lang w:eastAsia="en-US"/>
        </w:rPr>
        <w:t xml:space="preserve">По состоянию на 1 января 2018 года в рамках мероприятия «Создание условий для реализации дополнительных профессиональных программ» 6 педагогических работников организаций дополнительного профессионального образования, что соответствует 100% годового плана, прошли подготовку </w:t>
      </w:r>
      <w:r w:rsidRPr="005C04C6">
        <w:rPr>
          <w:rFonts w:ascii="Times New Roman" w:eastAsia="Calibri" w:hAnsi="Times New Roman" w:cs="Arial"/>
          <w:sz w:val="28"/>
          <w:szCs w:val="28"/>
          <w:lang w:eastAsia="en-US"/>
        </w:rPr>
        <w:t>на курсах и стажировках: «Использование интерактивной среды «Математика. Учи.ру в начальной школе», г. Москва; «Система оценки индивидуальных достижений учащихся как механизм повышения качества образования в школе», г. Москва; «Современный учебно-методический комплекс по истории России как инструмент реализации ФГОС и историко-культурного стандарта», «Корпоративные СМИ: задачи и решения», г. Санкт-Петербург, «Обучение и воспитание детей с тяжелыми множественными нарушениями развития в контексте требований ФГОС».</w:t>
      </w:r>
    </w:p>
    <w:p w14:paraId="173E3B04"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При этом удельный вес работников организаций дополнительного профессионального образования, прошедших внутрифирменное обучение, составил 33 %, а именно: 57 человек, в том числе: 6 человек прошли внутрифирменное обучение по вопросам использования информационных ресурсов института, 11 человек по вопросам «Электронные образовательные ресурсы, библиотечные ресурсы» и 40 человек по теме: «Порядок и процедура проведения единого государственного экзамена». </w:t>
      </w:r>
    </w:p>
    <w:p w14:paraId="496ACAB1"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Удельный вес работников организаций дополнительного профессионального образования, принявших участие в конференциях и семинарах межрегионального и федерального уровня, составил 30%, что соответствует 107% годового плана.</w:t>
      </w:r>
    </w:p>
    <w:p w14:paraId="20EEB1A8"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Работники приняли участие в мероприятиях различного уровня:</w:t>
      </w:r>
    </w:p>
    <w:p w14:paraId="00224D35"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семинар «Системные изменения в дополнительном профессиональном образовании. Регламентация дополнительного профессионального образования в нормативных актах Минобрнауки Российской Федерации, Минтруда Российской Федерации. Линцензирование. Профстандарты. Проектирование и реализация дополнительных профессиональных программ. Комплексный подход. Сетевая форма. Общественная и профессионально-общественная аккредитация. Кадровое обеспечение. Госконтроль (надзор) за деятельностью в сфере дополнительного профессионального образования», в г. Москва; </w:t>
      </w:r>
    </w:p>
    <w:p w14:paraId="3EF88F3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xml:space="preserve">семинар «Настройка информационных потоков: контент, тренды, управление», г. Москва; Всероссийском совещании «Иностранные языки как обязательные учебные предметы государственной итоговой аттестации по общеобразовательным предметам основного общего и среднего образования», г. Москва; </w:t>
      </w:r>
    </w:p>
    <w:p w14:paraId="609A39B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Всероссийская научно-практической конференция «Вопросы обновления общественно-научного образования в российской школе», г. Москва;</w:t>
      </w:r>
    </w:p>
    <w:p w14:paraId="17A4434C"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Межрегиональная научно-практическая конференция «Современный учебно-методический комплекс по истории России как инструмент реализации федеральных государственных образовательных стандартов и историко-культурного стандарта», г. Улан-Удэ;</w:t>
      </w:r>
    </w:p>
    <w:p w14:paraId="13B68817"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lastRenderedPageBreak/>
        <w:t>XX международная научно-практическая конференция аспирантов и молодых исследователей «Философия образования, психология и педагогика: теоретические и практические аспекты современных исследователей», г. Москва;</w:t>
      </w:r>
    </w:p>
    <w:p w14:paraId="5C8F86C9"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Международная научно-практическая конференция «70-е Герценовские чтения», г. Санкт-Петербург;</w:t>
      </w:r>
    </w:p>
    <w:p w14:paraId="0932C236"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Всероссийский семинар совещание «Реализация концепции развития и преподавания предметных областей, как ключевой ресурс повышения качества образования», г. Новосибирск;</w:t>
      </w:r>
    </w:p>
    <w:p w14:paraId="7B514863"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Всероссийская политологическая конференция «Регион в стране и мире – тенденции и динамика политологического развития», 100-летию Великой русской революции, г. Иркутск;</w:t>
      </w:r>
    </w:p>
    <w:p w14:paraId="7852F5B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VI Межрегиональная научно-практическая конференция «Опыт, проблемы и перспективы филологического и эстетического образования», посвященная 80-летию со дня рождения Валентина Григорьевича Распутина, г. Иркутск;</w:t>
      </w:r>
    </w:p>
    <w:p w14:paraId="21A8B80F"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Всероссийский научно-методический семинар «Формирование экологической культуры обучающихся в условиях реализации ФГОС ОО», г. Сочи;</w:t>
      </w:r>
    </w:p>
    <w:p w14:paraId="60A9DDCE"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обучающий семинар по подготовке тьюторов для проведения экспертной оценки информационно-образовательной среды общеобразовательной организации, г. Санкт-Петербург;</w:t>
      </w:r>
    </w:p>
    <w:p w14:paraId="6FAF172D"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Всероссийский семинар «Обучение иностранным языкам на разных уровнях общего образования в свете реализации требований ФГОС», г. Сочи;</w:t>
      </w:r>
    </w:p>
    <w:p w14:paraId="2B191668"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Всероссийская конференция учебно-методических объединений по общему образованию, г. Москва;</w:t>
      </w:r>
    </w:p>
    <w:p w14:paraId="7C7D4D66"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Всероссийский научно-методический семинар «Формирование экологической культуры обучающихся средствами предметов естественно-научного цикла», г. Сочи;</w:t>
      </w:r>
    </w:p>
    <w:p w14:paraId="6E0F360B"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Межрегиональный семинар «Совершенствование системы экологического и естественно-научного образования в Ханта-Мансийском автономном округе», г. Юрга;</w:t>
      </w:r>
    </w:p>
    <w:p w14:paraId="589924BA"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Всероссийская конференция «Система оценки как важнейший инструмент управления качеством образования», г. Санкт-Петербург;</w:t>
      </w:r>
    </w:p>
    <w:p w14:paraId="0622E098"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Всероссийская научно-практическая конференция «Подготовка учителя русского языка и литературы в системе вузовского образования: проблемы и перспективы», г. Москва;</w:t>
      </w:r>
    </w:p>
    <w:p w14:paraId="030EE5B7"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VI Международная научно-практическая конференция «Непрерывное педагогической образование в контексте инновационных проектов общественного развития», г. Москва;</w:t>
      </w:r>
    </w:p>
    <w:p w14:paraId="6D8F3D53"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Межрегиональный обучающий семинар «Подготовка региональных экспертов в сфере реализации модернизации содержания и технологий по формированию предметных и личностных результатов в рамках реализации Компетенции развития математического образования в Российской Федерации», г. Иркутск;</w:t>
      </w:r>
    </w:p>
    <w:p w14:paraId="2B307A90"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lastRenderedPageBreak/>
        <w:t>обучающий вебинар «Внедрение профессиональных стандартов в организации – право или обязанность работодателя», г. Ярославль;</w:t>
      </w:r>
    </w:p>
    <w:p w14:paraId="7DDAB5F5"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Международная конференция «Системный анализ и информационные технологии», г. Светлогорск;</w:t>
      </w:r>
    </w:p>
    <w:p w14:paraId="4A837B6E"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X Всероссийский форум библиотекарей «Михайловское - 2017», г. Пушкинские Горы, Псковской обл.;</w:t>
      </w:r>
    </w:p>
    <w:p w14:paraId="3122F584"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обучающий семинар «Актуальные вопросы преподавания астрономии и физики в условиях модернизации системы образования», г. Москва;</w:t>
      </w:r>
    </w:p>
    <w:p w14:paraId="25319887"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III Межрегиональная научно-практическая конференция с международным участием «Оценка качества образования: от проектирования к практике», г. Улан-Уде, октябрь;</w:t>
      </w:r>
    </w:p>
    <w:p w14:paraId="7AB5492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Всероссийский семинар-совещание «Внедрение ФГОС: содержание, механизмы, результаты», октябрь-ноябрь;</w:t>
      </w:r>
    </w:p>
    <w:p w14:paraId="17C3923E"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X Международная научно-практическая и XXII Всероссийская тьюторская конференция «Тьюторство в открытом образовательном пространстве: «забота о себе» и построение индивидуальной образовательной программы», г. Москва, октябрь-ноябрь;</w:t>
      </w:r>
    </w:p>
    <w:p w14:paraId="44CE15C9"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XXV Юбилейная всероссийская конференция для государственных учреждений, г. Москва, октябрь-ноябрь;</w:t>
      </w:r>
    </w:p>
    <w:p w14:paraId="3126A1E1"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Всероссийская конференция по вопросам непрерывного развития преподавателей русского языка и литературы, г. Москва, ноябрь;</w:t>
      </w:r>
    </w:p>
    <w:p w14:paraId="321CF0C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Межрегиональный семинар по анализу данных результатов оценочных процедур и использованию их результатов, г. Новосибирск, ноябрь;</w:t>
      </w:r>
    </w:p>
    <w:p w14:paraId="1B4D08E9"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Всероссийский семинар «Лингвистическое образование сегодня: актуальные задачи и пути их решения в процессе обучения английскому языку», г. Ялта, декабрь;</w:t>
      </w:r>
    </w:p>
    <w:p w14:paraId="755BA297"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Всероссийская конференция «Общественно-профессиональное обсуждение новой модели аттестации учителей на основе использования единых федеральных оценочных материалов», г. Москва, декабрь;</w:t>
      </w:r>
    </w:p>
    <w:p w14:paraId="577973CA"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Всероссийская научно-практическая конференция «Профессиональный стандарт педагога-психолога: итоги апробации и приоритеты применения», г. Москва, декабрь;</w:t>
      </w:r>
    </w:p>
    <w:p w14:paraId="695BECD0"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Всего 52 человека, что составляет 30% от общей численности сотрудников.</w:t>
      </w:r>
    </w:p>
    <w:p w14:paraId="0698DF01"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 рамках мероприятия «Реализация федеральной целевой программы «Русский язык» на 2016-2020 годы по мероприятию «Развитие содержания, форм, методов повышения кадрового потенциала педагогов и специалистов по вопросам изучения русского языка (как родного, как неродного, как иностранного) в образовательных организациях Российской Федерации, а также по вопросам использования русского языка как государственного языка Российской Федерации» за 2017 год участие приняли 1608 человекомодулей, что соответствует 100,5% годового плана.</w:t>
      </w:r>
    </w:p>
    <w:p w14:paraId="31AFCB0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Arial"/>
          <w:sz w:val="28"/>
          <w:szCs w:val="28"/>
          <w:lang w:eastAsia="en-US"/>
        </w:rPr>
        <w:t xml:space="preserve">В рамках мероприятия «Реализация мероприятий ФЦПРО на </w:t>
      </w:r>
      <w:r w:rsidRPr="005C04C6">
        <w:rPr>
          <w:rFonts w:ascii="Times New Roman" w:eastAsia="Calibri" w:hAnsi="Times New Roman" w:cs="Arial"/>
          <w:sz w:val="28"/>
          <w:szCs w:val="28"/>
          <w:lang w:eastAsia="en-US"/>
        </w:rPr>
        <w:br/>
        <w:t xml:space="preserve">2016 - 2020 годы по мероприятию «Модернизация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w:t>
      </w:r>
      <w:r w:rsidRPr="005C04C6">
        <w:rPr>
          <w:rFonts w:ascii="Times New Roman" w:eastAsia="Calibri" w:hAnsi="Times New Roman" w:cs="Arial"/>
          <w:sz w:val="28"/>
          <w:szCs w:val="28"/>
          <w:lang w:eastAsia="en-US"/>
        </w:rPr>
        <w:lastRenderedPageBreak/>
        <w:t xml:space="preserve">и поддержки сетевых методических объединений» за 2017 год участие приняли 1291 человекомодулей, что соответствует 105% годового плана. Заявок поступило больше планируемого числа. Доля педагогов, получивших документ об </w:t>
      </w:r>
      <w:r w:rsidRPr="005C04C6">
        <w:rPr>
          <w:rFonts w:ascii="Times New Roman" w:eastAsia="Calibri" w:hAnsi="Times New Roman" w:cs="Times New Roman"/>
          <w:sz w:val="28"/>
          <w:szCs w:val="28"/>
          <w:lang w:eastAsia="en-US"/>
        </w:rPr>
        <w:t xml:space="preserve">освоении дополнительной профессиональной программы, в общем количестве обучившихся педагогов -100%. </w:t>
      </w:r>
    </w:p>
    <w:p w14:paraId="400BD48F"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В рамках мероприятия «Проведение мероприятий, направленных на повышение качества профессионального образования, в том числе на повышение профессиональной компетенции педагогов» в 2017 году проведено 50 мероприятий, доля государственных профессиональных образовательных организаций Иркутской области, участвующих в мероприятиях - 75%.</w:t>
      </w:r>
    </w:p>
    <w:p w14:paraId="20E63AB5"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По итогам отчетного периода из 5 целевых показателей плановые значения достигнуты по 4 позициям:</w:t>
      </w:r>
    </w:p>
    <w:p w14:paraId="3B66F38B"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Удельный вес работников государственных образовательных организаций Иркутской области, прошедших повышение квалификации в образовательных организациях дополнительного профессионального образования Иркутской области;</w:t>
      </w:r>
    </w:p>
    <w:p w14:paraId="7799E167"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Доля учителей, освоивших методику преподавания по межпредметным технологиям и реализующих ее в образовательном процессе, в общей численности учителей;</w:t>
      </w:r>
    </w:p>
    <w:p w14:paraId="65691850"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Численность педагогических работников, прошедших повышение квалификации и переподготовку по вопросам совершенствования норм и условий полноценного функционирования и развития русского языка как государственного языка Российской Федерации;</w:t>
      </w:r>
    </w:p>
    <w:p w14:paraId="0BD6A47C"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Доля образовательных организаций, реализующих адаптированные образовательные программы, в которых созданы современные материально-технические условия в соответствии с федеральным государственным образовательным стандартом образования обучающихся с ограниченными возможностями здоровья, в общем количестве организаций, реализующих адаптированные образовательные программы.</w:t>
      </w:r>
    </w:p>
    <w:p w14:paraId="4470E058"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Перевыполнены по 1 позиции:</w:t>
      </w:r>
    </w:p>
    <w:p w14:paraId="395B6BC2" w14:textId="77777777" w:rsidR="00631B1F" w:rsidRPr="005C04C6" w:rsidRDefault="00631B1F" w:rsidP="00631B1F">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 Удовлетворенность работников образования, освоивших программы повышения квалификации и профессиональной подготовки в государственных образовательных организациях дополнительного профессионального образования Иркутской области, качеством обучения, составом образовательных модулей и условиями реализации дополнительных профессиональных программ – на 2%;</w:t>
      </w:r>
    </w:p>
    <w:p w14:paraId="00C2A0A2" w14:textId="77777777" w:rsidR="00F40C64" w:rsidRPr="005C04C6" w:rsidRDefault="00631B1F" w:rsidP="00F40C64">
      <w:pPr>
        <w:tabs>
          <w:tab w:val="left" w:pos="993"/>
          <w:tab w:val="left" w:pos="1418"/>
          <w:tab w:val="left" w:pos="1701"/>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Calibri" w:hAnsi="Times New Roman" w:cs="Arial"/>
          <w:sz w:val="28"/>
          <w:szCs w:val="28"/>
          <w:lang w:eastAsia="en-US"/>
        </w:rPr>
        <w:t>Все работники образования, прошедшие курсы повышения квалификации и профессиональной подготовки, удовлетворены качеством обучения, составом образовательных модулей и уровнями реализации профессиональных образовательных программ.</w:t>
      </w:r>
    </w:p>
    <w:p w14:paraId="0B503490" w14:textId="5E7AA1C2" w:rsidR="00631B1F" w:rsidRPr="005C04C6" w:rsidRDefault="00F40C64" w:rsidP="00F40C64">
      <w:pPr>
        <w:tabs>
          <w:tab w:val="left" w:pos="993"/>
          <w:tab w:val="left" w:pos="1418"/>
          <w:tab w:val="left" w:pos="1701"/>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Calibri" w:hAnsi="Times New Roman" w:cs="Arial"/>
          <w:b/>
          <w:sz w:val="28"/>
          <w:szCs w:val="28"/>
          <w:lang w:eastAsia="en-US"/>
        </w:rPr>
        <w:t xml:space="preserve">2.2.3. </w:t>
      </w:r>
      <w:r w:rsidR="00631B1F" w:rsidRPr="005C04C6">
        <w:rPr>
          <w:rFonts w:ascii="Times New Roman" w:eastAsia="Times New Roman" w:hAnsi="Times New Roman" w:cs="Times New Roman"/>
          <w:b/>
          <w:sz w:val="28"/>
          <w:szCs w:val="28"/>
        </w:rPr>
        <w:t>ВЦП «Организация среднего и дополнительного профессионального образования в области искусств»</w:t>
      </w:r>
    </w:p>
    <w:p w14:paraId="1EFD29EB"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Ответственным исполнителем является министерство культуры и архивов Иркутской области.</w:t>
      </w:r>
    </w:p>
    <w:p w14:paraId="713DF047"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Объем средств, предусмотренный в 2017 году, составляет 257 058,0 тыс. руб. за счет средств областного бюджета.</w:t>
      </w:r>
    </w:p>
    <w:p w14:paraId="7037D587"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Фактическое освоение – 257 046,5 тыс. руб. (99,9%).</w:t>
      </w:r>
    </w:p>
    <w:p w14:paraId="29079CB2"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 причине отсутствия потребности в использовании предусмотренных средств по мероприятию «Предоставление среднего и дополнительного профессионального образования в области искусств» сумма неисполнения плана финансирования составила 11,5 тыс. руб.</w:t>
      </w:r>
    </w:p>
    <w:p w14:paraId="24132DDC"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запланированных и выполненных мероприятий в отчетном периоде – 2.</w:t>
      </w:r>
    </w:p>
    <w:p w14:paraId="0ED3188F"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Важнейшие реализованные мероприятия с указанием значений показателей основного мероприятия: </w:t>
      </w:r>
    </w:p>
    <w:p w14:paraId="5361CBF0"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а) в рамках мероприятия «Предоставление среднего и дополнительного профессионального образования в области искусств» 5 профессиональных образовательных учреждений, в отношении которых  министерство культуры и архивов Иркутской области осуществляет полномочия учредителя, в отчетный период прошли промежуточные аттестации, реализовали 5 направлений подготовки среднего и дополнительного профессионального образования в области искусств и 26 образовательных программ среднего и дополнительного профессионального образования в области искусств. В рамках, которых с успехом прошли академические концерты, выставки художественных работ, учебные театральные постановки, хореографические спектакли и культурно-массовые мероприятия для жителей г. Иркутска. </w:t>
      </w:r>
    </w:p>
    <w:p w14:paraId="69D9938C"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Государственным бюджетным учреждением дополнительного профессионального образования Иркутский областной учебно-методический центр культуры и искусства «Байкал» (далее – ГБУ ДПО ИОУМЦКИ «Байкал») были организованы стажировки, мастер-классы и тренинг для преподавателей детских школ искусств Иркутской области, в рамках которых 25% педагогических работников от общего числа штатных педагогических работников организаций профессионального и дополнительного образования культуры и искусства повысили свою квалификацию.</w:t>
      </w:r>
    </w:p>
    <w:p w14:paraId="3CCDE830" w14:textId="77777777" w:rsidR="007539D3" w:rsidRPr="005C04C6" w:rsidRDefault="00631B1F" w:rsidP="007539D3">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б) в рамках мероприятия «Развитие учреждений среднего и дополнительного профессионального образования» государственными бюджетными профессиональными образовательными учреждениями культуры был осуществлен выборочный и капитальный ремонт на сумму 18 272,1 тыс. руб., что составляет 100% от общего объема финансирования.</w:t>
      </w:r>
    </w:p>
    <w:p w14:paraId="68223E3B" w14:textId="738BB93D" w:rsidR="00631B1F" w:rsidRPr="005C04C6" w:rsidRDefault="007539D3" w:rsidP="007539D3">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Calibri" w:hAnsi="Times New Roman" w:cs="Arial"/>
          <w:b/>
          <w:sz w:val="28"/>
          <w:szCs w:val="28"/>
          <w:lang w:eastAsia="en-US"/>
        </w:rPr>
        <w:t xml:space="preserve">2.2.4. </w:t>
      </w:r>
      <w:r w:rsidR="00631B1F" w:rsidRPr="005C04C6">
        <w:rPr>
          <w:rFonts w:ascii="Times New Roman" w:eastAsia="Times New Roman" w:hAnsi="Times New Roman" w:cs="Times New Roman"/>
          <w:b/>
          <w:sz w:val="28"/>
          <w:szCs w:val="28"/>
        </w:rPr>
        <w:t>ВЦП «Предоставление профессионального образования инвалидам»</w:t>
      </w:r>
    </w:p>
    <w:p w14:paraId="04BA3D45"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Ответственный исполнитель – министерство социального развития, опеки и попечительства Иркутской области.</w:t>
      </w:r>
    </w:p>
    <w:p w14:paraId="77CD3FC1"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72 403,6 тыс. руб. за счет средств областного бюджета. </w:t>
      </w:r>
    </w:p>
    <w:p w14:paraId="1813B817"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освоение средств – 72403,5 тыс. руб. (100 %).</w:t>
      </w:r>
    </w:p>
    <w:p w14:paraId="478A1043"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Важнейшие реализованные мероприятия в 2017 году: </w:t>
      </w:r>
    </w:p>
    <w:p w14:paraId="169EC63D"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1) </w:t>
      </w:r>
      <w:r w:rsidRPr="005C04C6">
        <w:rPr>
          <w:rFonts w:ascii="Times New Roman" w:eastAsia="Times New Roman" w:hAnsi="Times New Roman" w:cs="Times New Roman" w:hint="eastAsia"/>
          <w:sz w:val="28"/>
          <w:szCs w:val="28"/>
        </w:rPr>
        <w:t>Реализация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программ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подготовки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квалифицированных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рабочих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служащих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программ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подготовки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специалистов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среднего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звена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программ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профессиональной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подготовки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профессиям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рабочих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должностям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служащих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дополнительных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профессиональных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программ</w:t>
      </w:r>
      <w:r w:rsidRPr="005C04C6">
        <w:rPr>
          <w:rFonts w:ascii="Times New Roman" w:eastAsia="Times New Roman" w:hAnsi="Times New Roman" w:cs="Times New Roman"/>
          <w:sz w:val="28"/>
          <w:szCs w:val="28"/>
        </w:rPr>
        <w:t>. Контингент обучающихся по итогам 2017 года составляет 156 человек, в том числе:</w:t>
      </w:r>
    </w:p>
    <w:p w14:paraId="6427DB37"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мастер по обработке цифровой информации – 59 человек;</w:t>
      </w:r>
    </w:p>
    <w:p w14:paraId="6811AAA4"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облицовщик-плиточник – 16 человек;</w:t>
      </w:r>
    </w:p>
    <w:p w14:paraId="08CC315E"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портной – 11 человек;</w:t>
      </w:r>
    </w:p>
    <w:p w14:paraId="1C8EAA2F"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резчик по дереву и бересте – 8 человек; </w:t>
      </w:r>
    </w:p>
    <w:p w14:paraId="2823880B"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столяр строительный – 10 человек;</w:t>
      </w:r>
    </w:p>
    <w:p w14:paraId="7626E5F5"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обувщик по ремонту обуви – 10 человек;</w:t>
      </w:r>
    </w:p>
    <w:p w14:paraId="4D50F1A6"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водитель транспортных средств категории «В» – 13 человек;</w:t>
      </w:r>
    </w:p>
    <w:p w14:paraId="35533AB5"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садовник – 20 человек;</w:t>
      </w:r>
    </w:p>
    <w:p w14:paraId="54FFFD95"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монтажник каркасно-обшивных конструкций – 9 человек.</w:t>
      </w:r>
    </w:p>
    <w:p w14:paraId="7BB01012" w14:textId="77777777" w:rsidR="00631B1F" w:rsidRPr="005C04C6" w:rsidRDefault="00631B1F" w:rsidP="00631B1F">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 В рамках мероприятия «В</w:t>
      </w:r>
      <w:r w:rsidRPr="005C04C6">
        <w:rPr>
          <w:rFonts w:ascii="Times New Roman" w:eastAsia="Times New Roman" w:hAnsi="Times New Roman" w:cs="Times New Roman" w:hint="eastAsia"/>
          <w:sz w:val="28"/>
          <w:szCs w:val="28"/>
        </w:rPr>
        <w:t>ыплат</w:t>
      </w:r>
      <w:r w:rsidRPr="005C04C6">
        <w:rPr>
          <w:rFonts w:ascii="Times New Roman" w:eastAsia="Times New Roman" w:hAnsi="Times New Roman" w:cs="Times New Roman"/>
          <w:sz w:val="28"/>
          <w:szCs w:val="28"/>
        </w:rPr>
        <w:t xml:space="preserve">а </w:t>
      </w:r>
      <w:r w:rsidRPr="005C04C6">
        <w:rPr>
          <w:rFonts w:ascii="Times New Roman" w:eastAsia="Times New Roman" w:hAnsi="Times New Roman" w:cs="Times New Roman" w:hint="eastAsia"/>
          <w:sz w:val="28"/>
          <w:szCs w:val="28"/>
        </w:rPr>
        <w:t>государственной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w:t>
      </w:r>
      <w:r w:rsidRPr="005C04C6">
        <w:rPr>
          <w:rFonts w:ascii="Times New Roman" w:eastAsia="Times New Roman" w:hAnsi="Times New Roman" w:cs="Times New Roman"/>
          <w:sz w:val="28"/>
          <w:szCs w:val="28"/>
        </w:rPr>
        <w:t>т</w:t>
      </w:r>
      <w:r w:rsidRPr="005C04C6">
        <w:rPr>
          <w:rFonts w:ascii="Times New Roman" w:eastAsia="Times New Roman" w:hAnsi="Times New Roman" w:cs="Times New Roman" w:hint="eastAsia"/>
          <w:sz w:val="28"/>
          <w:szCs w:val="28"/>
        </w:rPr>
        <w:t>ипендии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обучающимся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инвалидам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том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числе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государственной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социальной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стипендии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обучающимся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организации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детям</w:t>
      </w:r>
      <w:r w:rsidRPr="005C04C6">
        <w:rPr>
          <w:rFonts w:ascii="Times New Roman" w:eastAsia="Times New Roman" w:hAnsi="Times New Roman" w:cs="Times New Roman"/>
          <w:sz w:val="28"/>
          <w:szCs w:val="28"/>
        </w:rPr>
        <w:t>-</w:t>
      </w:r>
      <w:r w:rsidRPr="005C04C6">
        <w:rPr>
          <w:rFonts w:ascii="Times New Roman" w:eastAsia="Times New Roman" w:hAnsi="Times New Roman" w:cs="Times New Roman" w:hint="eastAsia"/>
          <w:sz w:val="28"/>
          <w:szCs w:val="28"/>
        </w:rPr>
        <w:t>сиротам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детям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оставшимся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попечения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родителей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лицам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числа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сирот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детей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оставшихся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попечения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родителей</w:t>
      </w:r>
      <w:r w:rsidRPr="005C04C6">
        <w:rPr>
          <w:rFonts w:ascii="Times New Roman" w:eastAsia="Times New Roman" w:hAnsi="Times New Roman" w:cs="Times New Roman"/>
          <w:sz w:val="28"/>
          <w:szCs w:val="28"/>
        </w:rPr>
        <w:t>» выплату получили 49 человек.</w:t>
      </w:r>
    </w:p>
    <w:p w14:paraId="54FA7825" w14:textId="77777777" w:rsidR="00494D01" w:rsidRPr="005C04C6" w:rsidRDefault="00631B1F" w:rsidP="00494D01">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3) </w:t>
      </w:r>
      <w:r w:rsidRPr="005C04C6">
        <w:rPr>
          <w:rFonts w:ascii="Times New Roman" w:eastAsia="Times New Roman" w:hAnsi="Times New Roman" w:cs="Times New Roman" w:hint="eastAsia"/>
          <w:sz w:val="28"/>
          <w:szCs w:val="28"/>
        </w:rPr>
        <w:t>Ежемесячную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академическую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выплату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или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ежемесячную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социальную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выплату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2017 года получили 106 человек.</w:t>
      </w:r>
    </w:p>
    <w:p w14:paraId="4DC59FCD" w14:textId="3AE50850" w:rsidR="00631B1F" w:rsidRPr="005C04C6" w:rsidRDefault="00494D01" w:rsidP="00494D01">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Calibri" w:hAnsi="Times New Roman" w:cs="Arial"/>
          <w:b/>
          <w:sz w:val="28"/>
          <w:szCs w:val="28"/>
          <w:lang w:eastAsia="en-US"/>
        </w:rPr>
        <w:t xml:space="preserve">2.2.5. </w:t>
      </w:r>
      <w:r w:rsidR="00631B1F" w:rsidRPr="005C04C6">
        <w:rPr>
          <w:rFonts w:ascii="Times New Roman" w:eastAsia="Times New Roman" w:hAnsi="Times New Roman" w:cs="Times New Roman"/>
          <w:b/>
          <w:sz w:val="28"/>
          <w:szCs w:val="28"/>
        </w:rPr>
        <w:t>Основное мероприятие «Среднее профессиональное образование в сфере здравоохранения»</w:t>
      </w:r>
    </w:p>
    <w:p w14:paraId="31905B88"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Ответственный исполнитель – министерство здравоохранения Иркутской области.</w:t>
      </w:r>
    </w:p>
    <w:p w14:paraId="0A144501"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w:t>
      </w:r>
      <w:r w:rsidRPr="005C04C6">
        <w:rPr>
          <w:rFonts w:ascii="Times New Roman" w:eastAsia="Times New Roman" w:hAnsi="Times New Roman" w:cs="Times New Roman"/>
          <w:sz w:val="28"/>
          <w:szCs w:val="28"/>
        </w:rPr>
        <w:br/>
        <w:t>271 696,2 тыс. руб. за счет средств областного бюджета.</w:t>
      </w:r>
    </w:p>
    <w:p w14:paraId="46A7ED9C"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Фактически освоено – 271 694,7 тыс. руб. (99,9%).</w:t>
      </w:r>
    </w:p>
    <w:p w14:paraId="335366FE" w14:textId="77777777" w:rsidR="00631B1F" w:rsidRPr="005C04C6" w:rsidRDefault="00631B1F" w:rsidP="00631B1F">
      <w:pPr>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Выполнены следующие мероприятия:</w:t>
      </w:r>
    </w:p>
    <w:p w14:paraId="21A2F8A4" w14:textId="77777777" w:rsidR="00631B1F" w:rsidRPr="005C04C6" w:rsidRDefault="00631B1F" w:rsidP="00631B1F">
      <w:pPr>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в рамках мероприятия «Реализация программ подготовки специалистов среднего звена» в 10 образовательных организациях обучено 1984 студента, что составляет 99,7 % от планового значения показателя мероприятия на 2017 год; </w:t>
      </w:r>
    </w:p>
    <w:p w14:paraId="0429614E"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на реализацию мероприятия «Обеспечение социальных гарантий обучающимся (бесплатное питание и социальные выплаты)» предусмотрено финансирование в объеме 4 353,5 тыс. руб., исполнено 4 352,07 тыс. руб. (99,9%); </w:t>
      </w:r>
    </w:p>
    <w:p w14:paraId="4286A9E1" w14:textId="77777777" w:rsidR="00631B1F" w:rsidRPr="005C04C6" w:rsidRDefault="00631B1F" w:rsidP="00631B1F">
      <w:pPr>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на выплату стипендии предусмотрено 14 607,5 тыс. руб. Исполнение составляет 100 %. Фактическое значение среднегодового количества студентов, получающих стипендию, возросло на 4,5% (58 человек) по сравнению с плановым значением показателя, ввиду повышения успеваемости студентов;</w:t>
      </w:r>
    </w:p>
    <w:p w14:paraId="432FED96" w14:textId="77777777" w:rsidR="00631B1F" w:rsidRPr="005C04C6" w:rsidRDefault="00631B1F" w:rsidP="00631B1F">
      <w:pPr>
        <w:autoSpaceDE w:val="0"/>
        <w:autoSpaceDN w:val="0"/>
        <w:adjustRightInd w:val="0"/>
        <w:spacing w:after="0" w:line="0" w:lineRule="atLeast"/>
        <w:ind w:firstLine="644"/>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 компенсация для лиц, работающих в образовательных организациях, расположенных в районах Крайнего Севера и приравненных к ним местностях выплачена всем обратившимся в полном объеме (25 человек);</w:t>
      </w:r>
    </w:p>
    <w:p w14:paraId="20BA6CF5" w14:textId="77777777" w:rsidR="00631B1F" w:rsidRPr="005C04C6" w:rsidRDefault="00631B1F" w:rsidP="00631B1F">
      <w:pPr>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мероприятие «Последипломная подготовка работников со средним медицинским и фармацевтическим образованием» выполнено в полном объеме. Показатель длительности программы дополнительного профессионального образования не выполнен на 0,4 %, ввиду того, что обучено на 4 человека меньше запланированного;</w:t>
      </w:r>
    </w:p>
    <w:p w14:paraId="2AF2C833" w14:textId="77777777" w:rsidR="00631B1F" w:rsidRPr="005C04C6" w:rsidRDefault="00631B1F" w:rsidP="00631B1F">
      <w:pPr>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работы по капитальному ремонту проведены в полном объеме в восьми образовательных организациях, подведомственных министерству здравоохранения Иркутской области. Степень готовности объектов 100 %.</w:t>
      </w:r>
    </w:p>
    <w:p w14:paraId="3EF71429"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Достигнуты следующие значения целевых показателей:</w:t>
      </w:r>
    </w:p>
    <w:p w14:paraId="27CD3540"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доля выпускников государственных профессиональных образовательных организаций Иркутской области, подведомственных министерству здравоохранения Иркутской области, получивших дипломы о среднем профессиональном образовании, от общего количества выпускников организаций среднего профессионального образования Иркутской области, подведомственных министерству здравоохранения Иркутской области – </w:t>
      </w:r>
      <w:r w:rsidRPr="005C04C6">
        <w:rPr>
          <w:rFonts w:ascii="Times New Roman" w:eastAsia="Times New Roman" w:hAnsi="Times New Roman" w:cs="Times New Roman"/>
          <w:sz w:val="28"/>
          <w:szCs w:val="28"/>
        </w:rPr>
        <w:br/>
        <w:t>98,5 % (плановое значение 98,5%);</w:t>
      </w:r>
    </w:p>
    <w:p w14:paraId="06808F40"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государственных организаций профессионального образования, подведомственных министерству здравоохранения Иркутской области, внедривших Федеральные государственные стандарты – 100 %;</w:t>
      </w:r>
    </w:p>
    <w:p w14:paraId="0D044A2B"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средний балл по результатам итоговой государственной аттестации выпускников государственных организаций профессионального образования, подведомственных Министерству здравоохранения Иркутской области – 4,1 балла (плановое значение 4 балла).</w:t>
      </w:r>
    </w:p>
    <w:p w14:paraId="789E04C5"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3.3. Подпрограмма «Обеспечение реализации государственной программы и прочие мероприятия в области образования»</w:t>
      </w:r>
    </w:p>
    <w:p w14:paraId="6129FFC3" w14:textId="77777777" w:rsidR="00631B1F" w:rsidRPr="005C04C6" w:rsidRDefault="00631B1F" w:rsidP="00631B1F">
      <w:pPr>
        <w:keepNext/>
        <w:spacing w:after="0" w:line="0" w:lineRule="atLeast"/>
        <w:ind w:firstLine="709"/>
        <w:contextualSpacing/>
        <w:jc w:val="both"/>
        <w:rPr>
          <w:rFonts w:ascii="Times New Roman" w:eastAsia="Times New Roman" w:hAnsi="Times New Roman" w:cs="Times New Roman"/>
          <w:sz w:val="28"/>
          <w:szCs w:val="28"/>
          <w:lang w:val="x-none" w:eastAsia="x-none"/>
        </w:rPr>
      </w:pPr>
      <w:r w:rsidRPr="005C04C6">
        <w:rPr>
          <w:rFonts w:ascii="Times New Roman" w:eastAsia="Times New Roman" w:hAnsi="Times New Roman" w:cs="Times New Roman"/>
          <w:sz w:val="28"/>
          <w:szCs w:val="28"/>
          <w:lang w:val="x-none" w:eastAsia="x-none"/>
        </w:rPr>
        <w:t xml:space="preserve">Целью подпрограммы является – обеспечение организационных, информационных и научно-методических условий предоставления образования. </w:t>
      </w:r>
    </w:p>
    <w:p w14:paraId="2345C1F8" w14:textId="77777777" w:rsidR="00631B1F" w:rsidRPr="005C04C6" w:rsidRDefault="00631B1F" w:rsidP="00631B1F">
      <w:pPr>
        <w:keepNext/>
        <w:spacing w:after="0" w:line="0" w:lineRule="atLeast"/>
        <w:ind w:firstLine="709"/>
        <w:contextualSpacing/>
        <w:jc w:val="both"/>
        <w:rPr>
          <w:rFonts w:ascii="Times New Roman" w:eastAsia="Times New Roman" w:hAnsi="Times New Roman" w:cs="Times New Roman"/>
          <w:sz w:val="28"/>
          <w:szCs w:val="28"/>
          <w:lang w:val="x-none" w:eastAsia="x-none"/>
        </w:rPr>
      </w:pPr>
      <w:r w:rsidRPr="005C04C6">
        <w:rPr>
          <w:rFonts w:ascii="Times New Roman" w:eastAsia="Times New Roman" w:hAnsi="Times New Roman" w:cs="Times New Roman"/>
          <w:sz w:val="28"/>
          <w:szCs w:val="28"/>
          <w:lang w:val="x-none" w:eastAsia="x-none"/>
        </w:rPr>
        <w:t>Достижение цели характеризуют следующие целевые показатели:</w:t>
      </w:r>
    </w:p>
    <w:p w14:paraId="462F10AC" w14:textId="77777777" w:rsidR="00631B1F" w:rsidRPr="005C04C6" w:rsidRDefault="00631B1F" w:rsidP="00631B1F">
      <w:pPr>
        <w:keepNext/>
        <w:spacing w:after="0" w:line="0" w:lineRule="atLeast"/>
        <w:ind w:firstLine="709"/>
        <w:contextualSpacing/>
        <w:jc w:val="both"/>
        <w:rPr>
          <w:rFonts w:ascii="Times New Roman" w:eastAsia="Times New Roman" w:hAnsi="Times New Roman" w:cs="Times New Roman"/>
          <w:sz w:val="28"/>
          <w:szCs w:val="28"/>
          <w:lang w:val="x-none" w:eastAsia="x-none"/>
        </w:rPr>
      </w:pPr>
      <w:r w:rsidRPr="005C04C6">
        <w:rPr>
          <w:rFonts w:ascii="Times New Roman" w:eastAsia="Times New Roman" w:hAnsi="Times New Roman" w:cs="Times New Roman"/>
          <w:sz w:val="28"/>
          <w:szCs w:val="28"/>
          <w:lang w:val="x-none" w:eastAsia="x-none"/>
        </w:rPr>
        <w:t>1) Доля государственных образовательных организаций Иркутской области, в которых созданы органы коллегиального управления с участием общественности (родители, работодатели) в общем числе государственных образовательных организаций Иркутской области– 100%.</w:t>
      </w:r>
    </w:p>
    <w:p w14:paraId="169F7E90" w14:textId="77777777" w:rsidR="00631B1F" w:rsidRPr="005C04C6" w:rsidRDefault="00631B1F" w:rsidP="00631B1F">
      <w:pPr>
        <w:keepNext/>
        <w:spacing w:after="0" w:line="0" w:lineRule="atLeast"/>
        <w:ind w:firstLine="709"/>
        <w:contextualSpacing/>
        <w:jc w:val="both"/>
        <w:rPr>
          <w:rFonts w:ascii="Times New Roman" w:eastAsia="Times New Roman" w:hAnsi="Times New Roman" w:cs="Times New Roman"/>
          <w:sz w:val="28"/>
          <w:szCs w:val="28"/>
          <w:lang w:val="x-none" w:eastAsia="x-none"/>
        </w:rPr>
      </w:pPr>
      <w:r w:rsidRPr="005C04C6">
        <w:rPr>
          <w:rFonts w:ascii="Times New Roman" w:eastAsia="Times New Roman" w:hAnsi="Times New Roman" w:cs="Times New Roman"/>
          <w:sz w:val="28"/>
          <w:szCs w:val="28"/>
          <w:lang w:val="x-none" w:eastAsia="x-none"/>
        </w:rPr>
        <w:t xml:space="preserve">2) Доля государственных образовательных организаций Иркутской области, обеспечивающих предоставление нормативно закрепленного перечня сведений о своей деятельности на официальных сайтах, в общем числе государственных образовательных организаций Иркутской области -100%. </w:t>
      </w:r>
    </w:p>
    <w:p w14:paraId="7FC71940" w14:textId="77777777" w:rsidR="00631B1F" w:rsidRPr="005C04C6" w:rsidRDefault="00631B1F" w:rsidP="00631B1F">
      <w:pPr>
        <w:keepNext/>
        <w:spacing w:after="0" w:line="0" w:lineRule="atLeast"/>
        <w:ind w:firstLine="709"/>
        <w:contextualSpacing/>
        <w:jc w:val="both"/>
        <w:rPr>
          <w:rFonts w:ascii="Times New Roman" w:eastAsia="Times New Roman" w:hAnsi="Times New Roman" w:cs="Times New Roman"/>
          <w:sz w:val="28"/>
          <w:szCs w:val="28"/>
          <w:lang w:val="x-none" w:eastAsia="x-none"/>
        </w:rPr>
      </w:pPr>
      <w:r w:rsidRPr="005C04C6">
        <w:rPr>
          <w:rFonts w:ascii="Times New Roman" w:eastAsia="Times New Roman" w:hAnsi="Times New Roman" w:cs="Times New Roman"/>
          <w:sz w:val="28"/>
          <w:szCs w:val="28"/>
          <w:lang w:val="x-none" w:eastAsia="x-none"/>
        </w:rPr>
        <w:t>3) Число уровней образования, на которых реализуются механизмы внешней оценки качества образования – 5 ед.</w:t>
      </w:r>
    </w:p>
    <w:p w14:paraId="6C58FC42" w14:textId="77777777" w:rsidR="00494D01" w:rsidRPr="005C04C6" w:rsidRDefault="00631B1F" w:rsidP="00494D01">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Реализация ВЦП и основных мероприятий:</w:t>
      </w:r>
    </w:p>
    <w:p w14:paraId="4217CBD2" w14:textId="33FA4E66" w:rsidR="00631B1F" w:rsidRPr="005C04C6" w:rsidRDefault="00494D01" w:rsidP="00494D01">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Calibri" w:hAnsi="Times New Roman" w:cs="Arial"/>
          <w:b/>
          <w:sz w:val="28"/>
          <w:szCs w:val="28"/>
          <w:lang w:eastAsia="en-US"/>
        </w:rPr>
        <w:t xml:space="preserve">3.3.1. </w:t>
      </w:r>
      <w:r w:rsidR="00631B1F" w:rsidRPr="005C04C6">
        <w:rPr>
          <w:rFonts w:ascii="Times New Roman" w:eastAsia="Times New Roman" w:hAnsi="Times New Roman" w:cs="Times New Roman"/>
          <w:b/>
          <w:sz w:val="28"/>
          <w:szCs w:val="28"/>
        </w:rPr>
        <w:t>Основное мероприятие «Создание единой информационно-образовательной среды»</w:t>
      </w:r>
    </w:p>
    <w:p w14:paraId="25F31F71"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Объем финансирования, предусмотренный в 2017 году, составляет 17 723,0 тыс. руб. за счет средств областного бюджета. Фактическое освоение – 17 501,0 тыс. руб. (98,7%).</w:t>
      </w:r>
    </w:p>
    <w:p w14:paraId="7B09F7F5"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реализации основного мероприятия модернизирован региональный сегмент Иркутской области АИС «Контингент-регион» в целях приведения в соответствие с унифицированными функционально-техническими требованиями версии 2.0. Проведены работы по модернизации АИС «Контингент-регион» для предоставления через портал государственных услуг сведений о текущей успеваемости, и результатах вступительных испытаний.</w:t>
      </w:r>
    </w:p>
    <w:p w14:paraId="487A5DE7"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2017 году подключены 1801 образовательных организаций к региональному сегменту ГИС «Контингент-регион», заключены соответствующие договора на поручение обработки персональных данных. </w:t>
      </w:r>
      <w:r w:rsidRPr="005C04C6">
        <w:rPr>
          <w:rFonts w:ascii="Times New Roman" w:eastAsia="Times New Roman" w:hAnsi="Times New Roman" w:cs="Times New Roman"/>
          <w:sz w:val="28"/>
          <w:szCs w:val="28"/>
        </w:rPr>
        <w:lastRenderedPageBreak/>
        <w:t xml:space="preserve">Функционировала линия технической поддержки 500-904 (внутренний 190), адрес электронной почты: </w:t>
      </w:r>
      <w:hyperlink r:id="rId8" w:history="1">
        <w:r w:rsidRPr="005C04C6">
          <w:rPr>
            <w:rFonts w:ascii="Times New Roman" w:eastAsia="Times New Roman" w:hAnsi="Times New Roman" w:cs="Times New Roman"/>
            <w:sz w:val="28"/>
            <w:szCs w:val="28"/>
          </w:rPr>
          <w:t>cn@iro38.ru</w:t>
        </w:r>
      </w:hyperlink>
      <w:r w:rsidRPr="005C04C6">
        <w:rPr>
          <w:rFonts w:ascii="Times New Roman" w:eastAsia="Times New Roman" w:hAnsi="Times New Roman" w:cs="Times New Roman"/>
          <w:sz w:val="28"/>
          <w:szCs w:val="28"/>
        </w:rPr>
        <w:t>.</w:t>
      </w:r>
    </w:p>
    <w:p w14:paraId="3CD0CB9E" w14:textId="77777777" w:rsidR="00891087" w:rsidRPr="005C04C6" w:rsidRDefault="00631B1F" w:rsidP="00891087">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Проведены мероприятия по аттестации на соответствие требованиям по защите информации в государственных информационных системах.</w:t>
      </w:r>
    </w:p>
    <w:p w14:paraId="264A411F" w14:textId="2E162A6D" w:rsidR="00631B1F" w:rsidRPr="005C04C6" w:rsidRDefault="00891087" w:rsidP="00891087">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Calibri" w:hAnsi="Times New Roman" w:cs="Arial"/>
          <w:b/>
          <w:sz w:val="28"/>
          <w:szCs w:val="28"/>
          <w:lang w:eastAsia="en-US"/>
        </w:rPr>
        <w:t xml:space="preserve">3.3.2. </w:t>
      </w:r>
      <w:r w:rsidR="00631B1F" w:rsidRPr="005C04C6">
        <w:rPr>
          <w:rFonts w:ascii="Times New Roman" w:eastAsia="Times New Roman" w:hAnsi="Times New Roman" w:cs="Times New Roman"/>
          <w:b/>
          <w:sz w:val="28"/>
          <w:szCs w:val="28"/>
        </w:rPr>
        <w:t>ВЦП «Развитие региональной системы оценки качества образования Иркутской области»</w:t>
      </w:r>
    </w:p>
    <w:p w14:paraId="09B0F7B0"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113 602,3 тыс. руб., в том числе: </w:t>
      </w:r>
    </w:p>
    <w:p w14:paraId="651AE1F8"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областной бюджет 93 275,4 тыс. руб.;</w:t>
      </w:r>
    </w:p>
    <w:p w14:paraId="535BC86D"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федеральный бюджет 20 326,9 тыс. руб.;</w:t>
      </w:r>
    </w:p>
    <w:p w14:paraId="0324D591"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исполнение – 113 602,3 тыс. руб. (100%), в том числе:</w:t>
      </w:r>
    </w:p>
    <w:p w14:paraId="3721D898"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областной бюджет 93 275,4 тыс. руб. (100%);</w:t>
      </w:r>
    </w:p>
    <w:p w14:paraId="287F0C8D"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федеральный бюджет 20 326,9 тыс. руб. (100%).</w:t>
      </w:r>
    </w:p>
    <w:p w14:paraId="273B1F7D" w14:textId="77777777" w:rsidR="00891087" w:rsidRPr="005C04C6" w:rsidRDefault="00631B1F" w:rsidP="00891087">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Важнейшие реализованные мероприятия в 2017 году:</w:t>
      </w:r>
    </w:p>
    <w:p w14:paraId="67EDDCFD" w14:textId="77777777" w:rsidR="00891087" w:rsidRPr="005C04C6" w:rsidRDefault="00631B1F" w:rsidP="00891087">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Arial"/>
          <w:sz w:val="28"/>
          <w:szCs w:val="28"/>
        </w:rPr>
        <w:t>Подписаны соглашения по реализации ФЦПРО на 2016-2020 годы по мероприятию 5.1 «</w:t>
      </w:r>
      <w:r w:rsidRPr="005C04C6">
        <w:rPr>
          <w:rFonts w:ascii="Times New Roman" w:eastAsia="Times New Roman" w:hAnsi="Times New Roman" w:cs="Arial" w:hint="eastAsia"/>
          <w:sz w:val="28"/>
          <w:szCs w:val="28"/>
        </w:rPr>
        <w:t>Развитие</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национально</w:t>
      </w:r>
      <w:r w:rsidRPr="005C04C6">
        <w:rPr>
          <w:rFonts w:ascii="Times New Roman" w:eastAsia="Times New Roman" w:hAnsi="Times New Roman" w:cs="Arial"/>
          <w:sz w:val="28"/>
          <w:szCs w:val="28"/>
        </w:rPr>
        <w:t>-</w:t>
      </w:r>
      <w:r w:rsidRPr="005C04C6">
        <w:rPr>
          <w:rFonts w:ascii="Times New Roman" w:eastAsia="Times New Roman" w:hAnsi="Times New Roman" w:cs="Arial" w:hint="eastAsia"/>
          <w:sz w:val="28"/>
          <w:szCs w:val="28"/>
        </w:rPr>
        <w:t>региональной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системы</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независимой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оценки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качества</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общего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образования</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через</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реализацию</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пилотных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региональных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проектов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создание</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национальных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механизмов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оценки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качества</w:t>
      </w:r>
      <w:r w:rsidRPr="005C04C6">
        <w:rPr>
          <w:rFonts w:ascii="Times New Roman" w:eastAsia="Times New Roman" w:hAnsi="Times New Roman" w:cs="Arial"/>
          <w:sz w:val="28"/>
          <w:szCs w:val="28"/>
        </w:rPr>
        <w:t>» и по мероприятию 2.2 «</w:t>
      </w:r>
      <w:r w:rsidRPr="005C04C6">
        <w:rPr>
          <w:rFonts w:ascii="Times New Roman" w:eastAsia="Times New Roman" w:hAnsi="Times New Roman" w:cs="Arial" w:hint="eastAsia"/>
          <w:sz w:val="28"/>
          <w:szCs w:val="28"/>
        </w:rPr>
        <w:t>Повышение</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качества</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образования</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школах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низкими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результатами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обучения</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школах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функционирующих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неблагоприятных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социальных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условиях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путем</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реализации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региональных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проектов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распространение</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результатов</w:t>
      </w:r>
      <w:r w:rsidRPr="005C04C6">
        <w:rPr>
          <w:rFonts w:ascii="Times New Roman" w:eastAsia="Times New Roman" w:hAnsi="Times New Roman" w:cs="Arial"/>
          <w:sz w:val="28"/>
          <w:szCs w:val="28"/>
        </w:rPr>
        <w:t>».</w:t>
      </w:r>
    </w:p>
    <w:p w14:paraId="45C5E2F7" w14:textId="77777777" w:rsidR="00891087" w:rsidRPr="005C04C6" w:rsidRDefault="00631B1F" w:rsidP="00891087">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Arial"/>
          <w:sz w:val="28"/>
          <w:szCs w:val="28"/>
        </w:rPr>
        <w:t>Подготовлен отчет «Экспертиза эффективности деятельности муниципальной образовательной системы Братского района». В марте 2017 года представлен на Общественном совете при Министерстве образования Иркутской области.</w:t>
      </w:r>
    </w:p>
    <w:p w14:paraId="14C83D1D" w14:textId="77777777" w:rsidR="00891087" w:rsidRPr="005C04C6" w:rsidRDefault="00631B1F" w:rsidP="00891087">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color w:val="000000"/>
          <w:sz w:val="28"/>
          <w:szCs w:val="28"/>
        </w:rPr>
        <w:t>Проведена содержательная экспертиза конкурсных материалов по конкурсам: «Лучшая методическая разработка», «Новая волна», «Дебют», «Сердце отдаю детям», «Лучшая образовательная организация».</w:t>
      </w:r>
    </w:p>
    <w:p w14:paraId="40CBCCCC" w14:textId="60DD2CD8" w:rsidR="00631B1F" w:rsidRPr="005C04C6" w:rsidRDefault="00631B1F" w:rsidP="00891087">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мероприятия «</w:t>
      </w:r>
      <w:r w:rsidRPr="005C04C6">
        <w:rPr>
          <w:rFonts w:ascii="Times New Roman" w:eastAsia="Times New Roman" w:hAnsi="Times New Roman" w:cs="Times New Roman" w:hint="eastAsia"/>
          <w:sz w:val="28"/>
          <w:szCs w:val="28"/>
        </w:rPr>
        <w:t>Проведение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мониторинга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сфере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мониторинг</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образовательных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достижений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обучающихся</w:t>
      </w:r>
      <w:r w:rsidRPr="005C04C6">
        <w:rPr>
          <w:rFonts w:ascii="Times New Roman" w:eastAsia="Times New Roman" w:hAnsi="Times New Roman" w:cs="Times New Roman"/>
          <w:sz w:val="28"/>
          <w:szCs w:val="28"/>
        </w:rPr>
        <w:t xml:space="preserve"> проведен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162623 человек:</w:t>
      </w:r>
    </w:p>
    <w:p w14:paraId="657C8D31"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диагностика читательской грамотности 4 класс – 23944;</w:t>
      </w:r>
    </w:p>
    <w:p w14:paraId="76417DE5"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технологический мониторинг 9 класс – 23485;</w:t>
      </w:r>
    </w:p>
    <w:p w14:paraId="4987A603"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НИКО ОБЖ 6, 8 классы – 816;</w:t>
      </w:r>
    </w:p>
    <w:p w14:paraId="73F8A99D"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НИКО ОБЖ 9 класс – 72;</w:t>
      </w:r>
    </w:p>
    <w:p w14:paraId="258FD4C9"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ВПР 4 класс – 26578;</w:t>
      </w:r>
    </w:p>
    <w:p w14:paraId="19E2FA77"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ВПР 5 класс – 15542;</w:t>
      </w:r>
    </w:p>
    <w:p w14:paraId="33AF59BC"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ВПР 11 класс – 4794;</w:t>
      </w:r>
    </w:p>
    <w:p w14:paraId="6912451B"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ВПР 2 класс – 32734;</w:t>
      </w:r>
    </w:p>
    <w:p w14:paraId="7CF20568"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диагностика уровня сформированности УУД 7 класс – 21318;</w:t>
      </w:r>
    </w:p>
    <w:p w14:paraId="6BC6567F"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НИКО биология 10 класс – 442;</w:t>
      </w:r>
    </w:p>
    <w:p w14:paraId="32F13FBF"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НИКО химия 10 класс – 472;</w:t>
      </w:r>
    </w:p>
    <w:p w14:paraId="6C2754BB" w14:textId="77777777" w:rsidR="00631B1F" w:rsidRPr="005C04C6" w:rsidRDefault="00631B1F" w:rsidP="00631B1F">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технологический мониторинг 11 класс – 12426.</w:t>
      </w:r>
    </w:p>
    <w:p w14:paraId="3BEA7BAD"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Кроме того, </w:t>
      </w:r>
      <w:r w:rsidRPr="005C04C6">
        <w:rPr>
          <w:rFonts w:ascii="Times New Roman" w:eastAsia="Times New Roman" w:hAnsi="Times New Roman" w:cs="Arial" w:hint="eastAsia"/>
          <w:sz w:val="28"/>
          <w:szCs w:val="28"/>
        </w:rPr>
        <w:t>разработано</w:t>
      </w:r>
      <w:r w:rsidRPr="005C04C6">
        <w:rPr>
          <w:rFonts w:ascii="Times New Roman" w:eastAsia="Times New Roman" w:hAnsi="Times New Roman" w:cs="Arial"/>
          <w:sz w:val="28"/>
          <w:szCs w:val="28"/>
        </w:rPr>
        <w:t xml:space="preserve"> 7 </w:t>
      </w:r>
      <w:r w:rsidRPr="005C04C6">
        <w:rPr>
          <w:rFonts w:ascii="Times New Roman" w:eastAsia="Times New Roman" w:hAnsi="Times New Roman" w:cs="Arial" w:hint="eastAsia"/>
          <w:sz w:val="28"/>
          <w:szCs w:val="28"/>
        </w:rPr>
        <w:t>тест</w:t>
      </w:r>
      <w:r w:rsidRPr="005C04C6">
        <w:rPr>
          <w:rFonts w:ascii="Times New Roman" w:eastAsia="Times New Roman" w:hAnsi="Times New Roman" w:cs="Arial"/>
          <w:sz w:val="28"/>
          <w:szCs w:val="28"/>
        </w:rPr>
        <w:t xml:space="preserve">ов </w:t>
      </w:r>
      <w:r w:rsidRPr="005C04C6">
        <w:rPr>
          <w:rFonts w:ascii="Times New Roman" w:eastAsia="Times New Roman" w:hAnsi="Times New Roman" w:cs="Arial" w:hint="eastAsia"/>
          <w:sz w:val="28"/>
          <w:szCs w:val="28"/>
        </w:rPr>
        <w:t>для</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организации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мониторинга</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образовательных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достижений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обучающихся</w:t>
      </w:r>
      <w:r w:rsidRPr="005C04C6">
        <w:rPr>
          <w:rFonts w:ascii="Times New Roman" w:eastAsia="Times New Roman" w:hAnsi="Times New Roman" w:cs="Arial"/>
          <w:sz w:val="28"/>
          <w:szCs w:val="28"/>
        </w:rPr>
        <w:t>:</w:t>
      </w:r>
    </w:p>
    <w:p w14:paraId="2D976B7F"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lastRenderedPageBreak/>
        <w:t>- 4 классы – диагностика читательской грамотности;</w:t>
      </w:r>
    </w:p>
    <w:p w14:paraId="2503C433"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w:t>
      </w:r>
      <w:r w:rsidRPr="005C04C6">
        <w:rPr>
          <w:rFonts w:ascii="Arial" w:eastAsia="Times New Roman" w:hAnsi="Arial" w:cs="Arial" w:hint="eastAsia"/>
          <w:sz w:val="20"/>
          <w:szCs w:val="20"/>
        </w:rPr>
        <w:t xml:space="preserve"> </w:t>
      </w:r>
      <w:r w:rsidRPr="005C04C6">
        <w:rPr>
          <w:rFonts w:ascii="Times New Roman" w:eastAsia="Times New Roman" w:hAnsi="Times New Roman" w:cs="Arial" w:hint="eastAsia"/>
          <w:sz w:val="28"/>
          <w:szCs w:val="28"/>
        </w:rPr>
        <w:t>мониторинг</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уровня</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сформированности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профессиональных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компетенций</w:t>
      </w:r>
      <w:r w:rsidRPr="005C04C6">
        <w:rPr>
          <w:rFonts w:ascii="Times New Roman" w:eastAsia="Times New Roman" w:hAnsi="Times New Roman" w:cs="Arial"/>
          <w:sz w:val="28"/>
          <w:szCs w:val="28"/>
        </w:rPr>
        <w:t xml:space="preserve"> учителей (</w:t>
      </w:r>
      <w:r w:rsidRPr="005C04C6">
        <w:rPr>
          <w:rFonts w:ascii="Times New Roman" w:eastAsia="Times New Roman" w:hAnsi="Times New Roman" w:cs="Arial" w:hint="eastAsia"/>
          <w:sz w:val="28"/>
          <w:szCs w:val="28"/>
        </w:rPr>
        <w:t>выявлени</w:t>
      </w:r>
      <w:r w:rsidRPr="005C04C6">
        <w:rPr>
          <w:rFonts w:ascii="Times New Roman" w:eastAsia="Times New Roman" w:hAnsi="Times New Roman" w:cs="Arial"/>
          <w:sz w:val="28"/>
          <w:szCs w:val="28"/>
        </w:rPr>
        <w:t xml:space="preserve">е </w:t>
      </w:r>
      <w:r w:rsidRPr="005C04C6">
        <w:rPr>
          <w:rFonts w:ascii="Times New Roman" w:eastAsia="Times New Roman" w:hAnsi="Times New Roman" w:cs="Arial" w:hint="eastAsia"/>
          <w:sz w:val="28"/>
          <w:szCs w:val="28"/>
        </w:rPr>
        <w:t>предметных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знаний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уровня</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оценочной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деятельности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педагогов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выявление</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методической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компетентности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педагогов</w:t>
      </w:r>
      <w:r w:rsidRPr="005C04C6">
        <w:rPr>
          <w:rFonts w:ascii="Times New Roman" w:eastAsia="Times New Roman" w:hAnsi="Times New Roman" w:cs="Arial"/>
          <w:sz w:val="28"/>
          <w:szCs w:val="28"/>
        </w:rPr>
        <w:t>);</w:t>
      </w:r>
    </w:p>
    <w:p w14:paraId="1C8AA2EF"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- 9 классы – технологический мониторинг русский язык, математика для апробации технологии проведения ОГЭ;</w:t>
      </w:r>
    </w:p>
    <w:p w14:paraId="0D996C77"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- 7 класс – </w:t>
      </w:r>
      <w:r w:rsidRPr="005C04C6">
        <w:rPr>
          <w:rFonts w:ascii="Times New Roman" w:eastAsia="Times New Roman" w:hAnsi="Times New Roman" w:cs="Arial" w:hint="eastAsia"/>
          <w:sz w:val="28"/>
          <w:szCs w:val="28"/>
        </w:rPr>
        <w:t>диагностика</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сформированности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регулятивных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коммуникативных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универсальных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учебных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действий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рамках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проектной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деятельности</w:t>
      </w:r>
      <w:r w:rsidRPr="005C04C6">
        <w:rPr>
          <w:rFonts w:ascii="Times New Roman" w:eastAsia="Times New Roman" w:hAnsi="Times New Roman" w:cs="Arial"/>
          <w:sz w:val="28"/>
          <w:szCs w:val="28"/>
        </w:rPr>
        <w:t>;</w:t>
      </w:r>
    </w:p>
    <w:p w14:paraId="51E2C933"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- 11 класс – технологический мониторинг по математике для апробации технологии проведения ЕГЭ. </w:t>
      </w:r>
    </w:p>
    <w:p w14:paraId="044D9DAC"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5) 2218 отчетов </w:t>
      </w:r>
      <w:r w:rsidRPr="005C04C6">
        <w:rPr>
          <w:rFonts w:ascii="Times New Roman" w:eastAsia="Times New Roman" w:hAnsi="Times New Roman" w:cs="Arial" w:hint="eastAsia"/>
          <w:sz w:val="28"/>
          <w:szCs w:val="28"/>
        </w:rPr>
        <w:t>обраб</w:t>
      </w:r>
      <w:r w:rsidRPr="005C04C6">
        <w:rPr>
          <w:rFonts w:ascii="Times New Roman" w:eastAsia="Times New Roman" w:hAnsi="Times New Roman" w:cs="Arial"/>
          <w:sz w:val="28"/>
          <w:szCs w:val="28"/>
        </w:rPr>
        <w:t>отано за 2017 год в рамках мероприятия «</w:t>
      </w:r>
      <w:r w:rsidRPr="005C04C6">
        <w:rPr>
          <w:rFonts w:ascii="Times New Roman" w:eastAsia="Times New Roman" w:hAnsi="Times New Roman" w:cs="Arial" w:hint="eastAsia"/>
          <w:sz w:val="28"/>
          <w:szCs w:val="28"/>
        </w:rPr>
        <w:t>Сбор</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обработка</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статистической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информации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сфере</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образования</w:t>
      </w:r>
      <w:r w:rsidRPr="005C04C6">
        <w:rPr>
          <w:rFonts w:ascii="Times New Roman" w:eastAsia="Times New Roman" w:hAnsi="Times New Roman" w:cs="Arial"/>
          <w:sz w:val="28"/>
          <w:szCs w:val="28"/>
        </w:rPr>
        <w:t>».</w:t>
      </w:r>
    </w:p>
    <w:p w14:paraId="30A6716E"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6) В соответствии с Порядком проведения аттестации педагогических работников на основании приказа Минобрнауки РФ от 7 апреля 2014 года </w:t>
      </w:r>
      <w:r w:rsidRPr="005C04C6">
        <w:rPr>
          <w:rFonts w:ascii="Times New Roman" w:eastAsia="Times New Roman" w:hAnsi="Times New Roman" w:cs="Arial"/>
          <w:sz w:val="28"/>
          <w:szCs w:val="28"/>
        </w:rPr>
        <w:br/>
        <w:t>№ 276 проведена экспертиза и сопровождение аттестации для 7143 педагогических работников.</w:t>
      </w:r>
    </w:p>
    <w:p w14:paraId="7C5A474C"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7) </w:t>
      </w:r>
      <w:r w:rsidRPr="005C04C6">
        <w:rPr>
          <w:rFonts w:ascii="Times New Roman" w:eastAsia="Times New Roman" w:hAnsi="Times New Roman" w:cs="Arial" w:hint="eastAsia"/>
          <w:sz w:val="28"/>
          <w:szCs w:val="28"/>
        </w:rPr>
        <w:t>Проведена</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экспертиза</w:t>
      </w:r>
      <w:r w:rsidRPr="005C04C6">
        <w:rPr>
          <w:rFonts w:ascii="Times New Roman" w:eastAsia="Times New Roman" w:hAnsi="Times New Roman" w:cs="Arial"/>
          <w:sz w:val="28"/>
          <w:szCs w:val="28"/>
        </w:rPr>
        <w:t xml:space="preserve"> 4 </w:t>
      </w:r>
      <w:r w:rsidRPr="005C04C6">
        <w:rPr>
          <w:rFonts w:ascii="Times New Roman" w:eastAsia="Times New Roman" w:hAnsi="Times New Roman" w:cs="Arial" w:hint="eastAsia"/>
          <w:sz w:val="28"/>
          <w:szCs w:val="28"/>
        </w:rPr>
        <w:t>муниципальных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систем</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образования</w:t>
      </w:r>
      <w:r w:rsidRPr="005C04C6">
        <w:rPr>
          <w:rFonts w:ascii="Times New Roman" w:eastAsia="Times New Roman" w:hAnsi="Times New Roman" w:cs="Arial"/>
          <w:sz w:val="28"/>
          <w:szCs w:val="28"/>
        </w:rPr>
        <w:t xml:space="preserve"> (Братский и Эхирит-Булагатский районы, г. Усолье-Сибирское, г. Зима). </w:t>
      </w:r>
    </w:p>
    <w:p w14:paraId="2E6E339C"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Arial"/>
          <w:sz w:val="28"/>
          <w:szCs w:val="28"/>
        </w:rPr>
        <w:t xml:space="preserve">Подготовлен отчет </w:t>
      </w:r>
      <w:r w:rsidRPr="005C04C6">
        <w:rPr>
          <w:rFonts w:ascii="Times New Roman" w:eastAsia="Times New Roman" w:hAnsi="Times New Roman" w:cs="Times New Roman"/>
          <w:sz w:val="28"/>
          <w:szCs w:val="28"/>
        </w:rPr>
        <w:t>по итогам независимой оценки качества образовательной деятельности в 2017 году, представлен на заседании Общественного совета при министерстве образования Иркутской области в ноябре 2017 года.</w:t>
      </w:r>
    </w:p>
    <w:p w14:paraId="54BEAB08"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Times New Roman"/>
          <w:sz w:val="28"/>
          <w:szCs w:val="28"/>
        </w:rPr>
        <w:t>8) Подготовлен Итоговый отчет о результатах анализа состояния и перспективах развития системы образования Иркутской области, подготовленный в 2017 в рамках федеральной апробации внедрения единого формата итогового отчета мониторинга системы образования.</w:t>
      </w:r>
    </w:p>
    <w:p w14:paraId="31B43710"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9) В рамках мероприятия «Управление проектами в сфере образования» ра</w:t>
      </w:r>
      <w:r w:rsidRPr="005C04C6">
        <w:rPr>
          <w:rFonts w:ascii="Times New Roman" w:eastAsia="Times New Roman" w:hAnsi="Times New Roman" w:cs="Arial" w:hint="eastAsia"/>
          <w:sz w:val="28"/>
          <w:szCs w:val="28"/>
        </w:rPr>
        <w:t>зработан</w:t>
      </w:r>
      <w:r w:rsidRPr="005C04C6">
        <w:rPr>
          <w:rFonts w:ascii="Times New Roman" w:eastAsia="Times New Roman" w:hAnsi="Times New Roman" w:cs="Arial"/>
          <w:sz w:val="28"/>
          <w:szCs w:val="28"/>
        </w:rPr>
        <w:t>о 4 проекта:</w:t>
      </w:r>
    </w:p>
    <w:p w14:paraId="69B11C87" w14:textId="77777777" w:rsidR="00631B1F" w:rsidRPr="005C04C6" w:rsidRDefault="00631B1F" w:rsidP="00631B1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Комплексный проект «Информатизации образования»;</w:t>
      </w:r>
    </w:p>
    <w:p w14:paraId="4AA05E54" w14:textId="77777777" w:rsidR="00631B1F" w:rsidRPr="005C04C6" w:rsidRDefault="00631B1F" w:rsidP="00631B1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Комплексный проект «Центр развития общего и дополнительного образования»;</w:t>
      </w:r>
    </w:p>
    <w:p w14:paraId="054F9CF4" w14:textId="77777777" w:rsidR="00631B1F" w:rsidRPr="005C04C6" w:rsidRDefault="00631B1F" w:rsidP="00631B1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Комплексный проект «Центр социализации, воспитания и неформального образования»;</w:t>
      </w:r>
    </w:p>
    <w:p w14:paraId="5A44E759"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Комплексный проект «Центр комплексной оценки персонала.</w:t>
      </w:r>
    </w:p>
    <w:p w14:paraId="206C2FB4"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10) В </w:t>
      </w:r>
      <w:r w:rsidRPr="005C04C6">
        <w:rPr>
          <w:rFonts w:ascii="Times New Roman" w:eastAsia="Times New Roman" w:hAnsi="Times New Roman" w:cs="Arial" w:hint="eastAsia"/>
          <w:sz w:val="28"/>
          <w:szCs w:val="28"/>
        </w:rPr>
        <w:t>регионе</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действу</w:t>
      </w:r>
      <w:r w:rsidRPr="005C04C6">
        <w:rPr>
          <w:rFonts w:ascii="Times New Roman" w:eastAsia="Times New Roman" w:hAnsi="Times New Roman" w:cs="Arial"/>
          <w:sz w:val="28"/>
          <w:szCs w:val="28"/>
        </w:rPr>
        <w:t xml:space="preserve">ет 27 </w:t>
      </w:r>
      <w:r w:rsidRPr="005C04C6">
        <w:rPr>
          <w:rFonts w:ascii="Times New Roman" w:eastAsia="Times New Roman" w:hAnsi="Times New Roman" w:cs="Arial" w:hint="eastAsia"/>
          <w:sz w:val="28"/>
          <w:szCs w:val="28"/>
        </w:rPr>
        <w:t>стажировочных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базовых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опорных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площадок</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реализации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ФЦПРО</w:t>
      </w:r>
      <w:r w:rsidRPr="005C04C6">
        <w:rPr>
          <w:rFonts w:ascii="Times New Roman" w:eastAsia="Times New Roman" w:hAnsi="Times New Roman" w:cs="Arial"/>
          <w:sz w:val="28"/>
          <w:szCs w:val="28"/>
        </w:rPr>
        <w:t>.</w:t>
      </w:r>
    </w:p>
    <w:p w14:paraId="716ED538"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11) </w:t>
      </w:r>
      <w:r w:rsidRPr="005C04C6">
        <w:rPr>
          <w:rFonts w:ascii="Times New Roman" w:eastAsia="Times New Roman" w:hAnsi="Times New Roman" w:cs="Arial" w:hint="eastAsia"/>
          <w:sz w:val="28"/>
          <w:szCs w:val="28"/>
        </w:rPr>
        <w:t>По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мероприятию</w:t>
      </w:r>
      <w:r w:rsidRPr="005C04C6">
        <w:rPr>
          <w:rFonts w:ascii="Times New Roman" w:eastAsia="Times New Roman" w:hAnsi="Times New Roman" w:cs="Arial"/>
          <w:sz w:val="28"/>
          <w:szCs w:val="28"/>
        </w:rPr>
        <w:t xml:space="preserve"> 5.1 «</w:t>
      </w:r>
      <w:r w:rsidRPr="005C04C6">
        <w:rPr>
          <w:rFonts w:ascii="Times New Roman" w:eastAsia="Times New Roman" w:hAnsi="Times New Roman" w:cs="Arial" w:hint="eastAsia"/>
          <w:sz w:val="28"/>
          <w:szCs w:val="28"/>
        </w:rPr>
        <w:t>Развитие</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национально</w:t>
      </w:r>
      <w:r w:rsidRPr="005C04C6">
        <w:rPr>
          <w:rFonts w:ascii="Times New Roman" w:eastAsia="Times New Roman" w:hAnsi="Times New Roman" w:cs="Arial"/>
          <w:sz w:val="28"/>
          <w:szCs w:val="28"/>
        </w:rPr>
        <w:t>-</w:t>
      </w:r>
      <w:r w:rsidRPr="005C04C6">
        <w:rPr>
          <w:rFonts w:ascii="Times New Roman" w:eastAsia="Times New Roman" w:hAnsi="Times New Roman" w:cs="Arial" w:hint="eastAsia"/>
          <w:sz w:val="28"/>
          <w:szCs w:val="28"/>
        </w:rPr>
        <w:t>региональной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системы</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независимой</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оценки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качества</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общего</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образования</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через</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реализацию</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пилотных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региональных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проектов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создание</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национальных</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механизмов</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оценки</w:t>
      </w:r>
      <w:r w:rsidRPr="005C04C6">
        <w:rPr>
          <w:rFonts w:ascii="Times New Roman" w:eastAsia="Times New Roman" w:hAnsi="Times New Roman" w:cs="Arial"/>
          <w:sz w:val="28"/>
          <w:szCs w:val="28"/>
        </w:rPr>
        <w:t xml:space="preserve"> </w:t>
      </w:r>
      <w:r w:rsidRPr="005C04C6">
        <w:rPr>
          <w:rFonts w:ascii="Times New Roman" w:eastAsia="Times New Roman" w:hAnsi="Times New Roman" w:cs="Arial" w:hint="eastAsia"/>
          <w:sz w:val="28"/>
          <w:szCs w:val="28"/>
        </w:rPr>
        <w:t>качества»</w:t>
      </w:r>
      <w:r w:rsidRPr="005C04C6">
        <w:rPr>
          <w:rFonts w:ascii="Times New Roman" w:eastAsia="Times New Roman" w:hAnsi="Times New Roman" w:cs="Arial"/>
          <w:sz w:val="28"/>
          <w:szCs w:val="28"/>
        </w:rPr>
        <w:t xml:space="preserve"> приобретено оборудование (принтеры, сканеры, ноутбуки, наушники) для 31 пункта проведения экзамена и регионального центра обработки информации (принтеры, сканеры, ноутбуки, наушники, сервер и коммутатор, компьютеры).</w:t>
      </w:r>
      <w:r w:rsidRPr="005C04C6">
        <w:rPr>
          <w:rFonts w:ascii="Times New Roman" w:eastAsia="Times New Roman" w:hAnsi="Times New Roman" w:cs="Times New Roman"/>
          <w:sz w:val="28"/>
          <w:szCs w:val="28"/>
        </w:rPr>
        <w:t xml:space="preserve"> Итого 72 пункта (92%) к концу 2017 года оснащены техническим оборудованием для проведения ЕГЭ с применения технологии печати контрольных измерительных материалов в аудиториях ППЭ, сканирования экзаменационных </w:t>
      </w:r>
      <w:r w:rsidRPr="005C04C6">
        <w:rPr>
          <w:rFonts w:ascii="Times New Roman" w:eastAsia="Times New Roman" w:hAnsi="Times New Roman" w:cs="Times New Roman"/>
          <w:sz w:val="28"/>
          <w:szCs w:val="28"/>
        </w:rPr>
        <w:lastRenderedPageBreak/>
        <w:t>материалов в ППЭ</w:t>
      </w:r>
    </w:p>
    <w:p w14:paraId="43F6B476" w14:textId="77777777" w:rsidR="00631B1F" w:rsidRPr="005C04C6" w:rsidRDefault="00631B1F" w:rsidP="00631B1F">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Arial"/>
          <w:sz w:val="28"/>
          <w:szCs w:val="28"/>
        </w:rPr>
        <w:t>12) По результатам проведения государственной итоговой аттестации по образовательным программам среднего общего и основного общего образования подготовлено 47 отчетов</w:t>
      </w:r>
      <w:r w:rsidRPr="005C04C6">
        <w:rPr>
          <w:rFonts w:ascii="Times New Roman" w:eastAsia="Times New Roman" w:hAnsi="Times New Roman" w:cs="Times New Roman"/>
          <w:sz w:val="28"/>
          <w:szCs w:val="28"/>
        </w:rPr>
        <w:t>.</w:t>
      </w:r>
    </w:p>
    <w:p w14:paraId="5BE84D25" w14:textId="77777777" w:rsidR="00891087" w:rsidRPr="005C04C6" w:rsidRDefault="00631B1F" w:rsidP="00891087">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Перечень невыполненных мероприятий, запланированных к реализации в отчетном периоде, и причины их невыполнения (по каждому мероприятию) – невыполненных мероприятий нет.</w:t>
      </w:r>
    </w:p>
    <w:p w14:paraId="4B2E9498" w14:textId="633E9471" w:rsidR="00631B1F" w:rsidRPr="005C04C6" w:rsidRDefault="00891087" w:rsidP="00891087">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Calibri" w:hAnsi="Times New Roman" w:cs="Arial"/>
          <w:b/>
          <w:sz w:val="28"/>
          <w:szCs w:val="28"/>
          <w:lang w:eastAsia="en-US"/>
        </w:rPr>
        <w:t xml:space="preserve">3.3.3. </w:t>
      </w:r>
      <w:r w:rsidR="00631B1F" w:rsidRPr="005C04C6">
        <w:rPr>
          <w:rFonts w:ascii="Times New Roman" w:eastAsia="Times New Roman" w:hAnsi="Times New Roman" w:cs="Times New Roman"/>
          <w:b/>
          <w:sz w:val="28"/>
          <w:szCs w:val="28"/>
        </w:rPr>
        <w:t>Основное мероприятие «Государственная политика в сфере образования»</w:t>
      </w:r>
    </w:p>
    <w:p w14:paraId="550772FE"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Объем средств, предусмотренный в 2017 году составляет </w:t>
      </w:r>
      <w:r w:rsidRPr="005C04C6">
        <w:rPr>
          <w:rFonts w:ascii="Times New Roman" w:eastAsia="Times New Roman" w:hAnsi="Times New Roman" w:cs="Arial"/>
          <w:sz w:val="28"/>
          <w:szCs w:val="28"/>
        </w:rPr>
        <w:br/>
        <w:t xml:space="preserve">268 490,3 тыс. руб., в том числе: </w:t>
      </w:r>
    </w:p>
    <w:p w14:paraId="19D36A12"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областной бюджет 216 901,2 тыс. руб.;</w:t>
      </w:r>
    </w:p>
    <w:p w14:paraId="5E98E850"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федеральный бюджет 48740,9 тыс. руб.;</w:t>
      </w:r>
    </w:p>
    <w:p w14:paraId="2B15329C"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местный бюджет – 2 848,2 тыс. руб.</w:t>
      </w:r>
    </w:p>
    <w:p w14:paraId="67435393"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Фактическое исполнение – 266 053,0 тыс. руб. (99,1%), в том числе:</w:t>
      </w:r>
    </w:p>
    <w:p w14:paraId="1CEA247E"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областной бюджет 211 697,0 тыс. руб. (97,6%);</w:t>
      </w:r>
    </w:p>
    <w:p w14:paraId="5D86B370"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федеральный бюджет 48 713,8 тыс. руб. (99,9%);</w:t>
      </w:r>
    </w:p>
    <w:p w14:paraId="139EBC56"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местный бюджет – 4 182,2 тыс. руб. (146,8%).</w:t>
      </w:r>
    </w:p>
    <w:p w14:paraId="4BABF141"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В рамках мероприятия «Кадровое и организационно-штатное обеспечение деятельности министерства» произведены расходы на выплату заработной платы и начисления на выплаты по оплате труда. Заключены и оплачены договоры и государственные контракты на оказание услуг охраны, услуг по информационному сопровождению деятельности министерства, услуг по уборке помещения, коммунальных услуг, услуг связи, услуг по предоставлению сети интернет, а также осуществлены расходы на техническое обслуживание автомобилей и приобретение расходных материалов к ним, расходы на ГСМ, на приобретение канцелярии, осуществлена выплата командировочных расходов. </w:t>
      </w:r>
    </w:p>
    <w:p w14:paraId="1E53256E"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По мероприятию «Обеспечение социальных гарантий и выплат работникам образовательных организаций Иркутской области» выплаты осуществляются в соответствии с Положением о порядке выплаты единовременного денежного пособия молодым специалистам из числа педагогических работников, впервые приступившим к работе по специальности в государственных образовательных организациях Иркутской области, муниципальных образовательных организациях, расположенных в сельской местности, рабочих поселках (поселках городского типа) Иркутской области, в городах Иркутской области Бодайбо, Киренск, Усть-Кут, утвержденным постановлением администрации Иркутской области от 27.02.08 № 35-па (далее - Положение). Объем финансирования, предусмотренный на реализацию мероприятия, составил 2 000,0 тыс. руб., фактически освоено 1 460,0 тыс. руб. (73%). Неполное освоения средств в объеме 540,0 тыс. руб. связано с тем, что выплата носит заявительный характер, и назначение выплат происходит только при наличии оснований у заявителя в соответствии с Положением. </w:t>
      </w:r>
    </w:p>
    <w:p w14:paraId="76CFA621" w14:textId="77777777" w:rsidR="00631B1F" w:rsidRPr="005C04C6" w:rsidRDefault="00631B1F" w:rsidP="00631B1F">
      <w:pPr>
        <w:widowControl w:val="0"/>
        <w:tabs>
          <w:tab w:val="left" w:pos="0"/>
          <w:tab w:val="left" w:pos="851"/>
        </w:tabs>
        <w:autoSpaceDE w:val="0"/>
        <w:autoSpaceDN w:val="0"/>
        <w:adjustRightInd w:val="0"/>
        <w:spacing w:after="0" w:line="240" w:lineRule="auto"/>
        <w:ind w:firstLine="709"/>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В ходе реализации мероприятия «Обеспечение социальных гарантий и выплат обучающимся, детям-сиротам и детям, оставшимся без попечения родителей в государственных образовательных организациях Иркутской области» социальные выплаты получили 16820 человек.</w:t>
      </w:r>
    </w:p>
    <w:p w14:paraId="17253089"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xml:space="preserve">В рамках мероприятия «Создание в общеобразовательных организациях, расположенных в сельской местности, условий для занятий физической культурой и спортом» </w:t>
      </w:r>
      <w:r w:rsidRPr="005C04C6">
        <w:rPr>
          <w:rFonts w:ascii="Times New Roman" w:eastAsia="Calibri" w:hAnsi="Times New Roman" w:cs="Arial"/>
          <w:sz w:val="28"/>
          <w:szCs w:val="28"/>
        </w:rPr>
        <w:t>Иркутской области предусмотрена субсидия в о</w:t>
      </w:r>
      <w:r w:rsidRPr="005C04C6">
        <w:rPr>
          <w:rFonts w:ascii="Times New Roman" w:eastAsia="Times New Roman" w:hAnsi="Times New Roman" w:cs="Times New Roman"/>
          <w:sz w:val="28"/>
          <w:szCs w:val="28"/>
        </w:rPr>
        <w:t xml:space="preserve">бъеме 57 978,2 тыс. руб. За счет средств областного бюджета предусмотрено 34 964,7 тыс. руб., за счет средств федерального бюджета 18 827,1 тыс. руб., за счет средств местных бюджетов 4 186,4 тыс. руб. Средства исполнены в полном объеме. Проведены работы по ремонту в 35 спортивных залах сельских школ 25 муниципальных образований Иркутской области (проведены </w:t>
      </w:r>
      <w:r w:rsidRPr="005C04C6">
        <w:rPr>
          <w:rFonts w:ascii="Times New Roman" w:eastAsia="Times New Roman" w:hAnsi="Times New Roman" w:cs="Times New Roman" w:hint="eastAsia"/>
          <w:sz w:val="28"/>
          <w:szCs w:val="28"/>
        </w:rPr>
        <w:t>работ</w:t>
      </w:r>
      <w:r w:rsidRPr="005C04C6">
        <w:rPr>
          <w:rFonts w:ascii="Times New Roman" w:eastAsia="Times New Roman" w:hAnsi="Times New Roman" w:cs="Times New Roman"/>
          <w:sz w:val="28"/>
          <w:szCs w:val="28"/>
        </w:rPr>
        <w:t xml:space="preserve">ы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замен</w:t>
      </w:r>
      <w:r w:rsidRPr="005C04C6">
        <w:rPr>
          <w:rFonts w:ascii="Times New Roman" w:eastAsia="Times New Roman" w:hAnsi="Times New Roman" w:cs="Times New Roman"/>
          <w:sz w:val="28"/>
          <w:szCs w:val="28"/>
        </w:rPr>
        <w:t xml:space="preserve">е </w:t>
      </w:r>
      <w:r w:rsidRPr="005C04C6">
        <w:rPr>
          <w:rFonts w:ascii="Times New Roman" w:eastAsia="Times New Roman" w:hAnsi="Times New Roman" w:cs="Times New Roman" w:hint="eastAsia"/>
          <w:sz w:val="28"/>
          <w:szCs w:val="28"/>
        </w:rPr>
        <w:t>напольного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покрытия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замен</w:t>
      </w:r>
      <w:r w:rsidRPr="005C04C6">
        <w:rPr>
          <w:rFonts w:ascii="Times New Roman" w:eastAsia="Times New Roman" w:hAnsi="Times New Roman" w:cs="Times New Roman"/>
          <w:sz w:val="28"/>
          <w:szCs w:val="28"/>
        </w:rPr>
        <w:t xml:space="preserve">е </w:t>
      </w:r>
      <w:r w:rsidRPr="005C04C6">
        <w:rPr>
          <w:rFonts w:ascii="Times New Roman" w:eastAsia="Times New Roman" w:hAnsi="Times New Roman" w:cs="Times New Roman" w:hint="eastAsia"/>
          <w:sz w:val="28"/>
          <w:szCs w:val="28"/>
        </w:rPr>
        <w:t>оконных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дверных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блоков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ремонт</w:t>
      </w:r>
      <w:r w:rsidRPr="005C04C6">
        <w:rPr>
          <w:rFonts w:ascii="Times New Roman" w:eastAsia="Times New Roman" w:hAnsi="Times New Roman" w:cs="Times New Roman"/>
          <w:sz w:val="28"/>
          <w:szCs w:val="28"/>
        </w:rPr>
        <w:t xml:space="preserve">е </w:t>
      </w:r>
      <w:r w:rsidRPr="005C04C6">
        <w:rPr>
          <w:rFonts w:ascii="Times New Roman" w:eastAsia="Times New Roman" w:hAnsi="Times New Roman" w:cs="Times New Roman" w:hint="eastAsia"/>
          <w:sz w:val="28"/>
          <w:szCs w:val="28"/>
        </w:rPr>
        <w:t>электропроводки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систем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освещения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отопления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вентиляции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ремонт</w:t>
      </w:r>
      <w:r w:rsidRPr="005C04C6">
        <w:rPr>
          <w:rFonts w:ascii="Times New Roman" w:eastAsia="Times New Roman" w:hAnsi="Times New Roman" w:cs="Times New Roman"/>
          <w:sz w:val="28"/>
          <w:szCs w:val="28"/>
        </w:rPr>
        <w:t xml:space="preserve">е </w:t>
      </w:r>
      <w:r w:rsidRPr="005C04C6">
        <w:rPr>
          <w:rFonts w:ascii="Times New Roman" w:eastAsia="Times New Roman" w:hAnsi="Times New Roman" w:cs="Times New Roman" w:hint="eastAsia"/>
          <w:sz w:val="28"/>
          <w:szCs w:val="28"/>
        </w:rPr>
        <w:t>кровли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другие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виды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работ</w:t>
      </w:r>
      <w:r w:rsidRPr="005C04C6">
        <w:rPr>
          <w:rFonts w:ascii="Times New Roman" w:eastAsia="Times New Roman" w:hAnsi="Times New Roman" w:cs="Times New Roman"/>
          <w:sz w:val="28"/>
          <w:szCs w:val="28"/>
        </w:rPr>
        <w:t xml:space="preserve">). </w:t>
      </w:r>
    </w:p>
    <w:p w14:paraId="08C3A4A8"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Достигнуты следующие значения целевых показателей:</w:t>
      </w:r>
    </w:p>
    <w:p w14:paraId="54906CF0"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государственных образовательных организаций Иркутской области, имеющих собственный сайт – 100%;</w:t>
      </w:r>
    </w:p>
    <w:p w14:paraId="43B01DF6"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государственных образовательных организаций Иркутской области, соответствующих федеральным и областным требованиям к государственным образовательным организациям – 92%;</w:t>
      </w:r>
    </w:p>
    <w:p w14:paraId="567A39FC"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проверенных внеплановых проверок в общем количестве проведенных проверок - 54%;</w:t>
      </w:r>
    </w:p>
    <w:p w14:paraId="2A0F6DA9"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специалистов службы по контролю и надзору в сфере образования Иркутской области, повысивших квалификацию, от общего числа государственных гражданских служащих службы – 60%;</w:t>
      </w:r>
    </w:p>
    <w:p w14:paraId="2CEEC290"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Отношение количества предписаний, выданных государственным образовательным организациям Иркутской области, по результатам проверок по вопросам качества образования к общему количеству проведенных проверок – 97,5%.</w:t>
      </w:r>
    </w:p>
    <w:p w14:paraId="5EAAE3CE"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Отклонение фактического значения от планового в сторону увеличения связано с тем, что в ходе контрольно-надзорных мероприятий в 2017 году проводились контрольные работы, результаты которых сравнивались с результатами текущей успеваемости, Всероссийскими проверочными работами. При анализе выявлены несоответствия содержания и качества подготовки федеральных государственных образовательных стандартов.</w:t>
      </w:r>
    </w:p>
    <w:p w14:paraId="5CF23957"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Процент выполнения плана по разработке нормативно-правовых актов в области образования – 100%;</w:t>
      </w:r>
    </w:p>
    <w:p w14:paraId="6FFF2B7E" w14:textId="77777777" w:rsidR="00891087" w:rsidRPr="005C04C6" w:rsidRDefault="00631B1F" w:rsidP="00891087">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Удовлетворенность населения доступностью и полнотой информации по вопросам деятельности государственных образовательных организаций Иркутской области (от числа опрошенных) – 61,3%.</w:t>
      </w:r>
    </w:p>
    <w:p w14:paraId="21BD109B" w14:textId="13ACD1D3" w:rsidR="00631B1F" w:rsidRPr="005C04C6" w:rsidRDefault="00891087" w:rsidP="00891087">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Calibri" w:hAnsi="Times New Roman" w:cs="Arial"/>
          <w:b/>
          <w:sz w:val="28"/>
          <w:szCs w:val="28"/>
          <w:lang w:eastAsia="en-US"/>
        </w:rPr>
        <w:t xml:space="preserve">3.3.4. </w:t>
      </w:r>
      <w:r w:rsidR="00631B1F" w:rsidRPr="005C04C6">
        <w:rPr>
          <w:rFonts w:ascii="Times New Roman" w:eastAsia="Times New Roman" w:hAnsi="Times New Roman" w:cs="Times New Roman"/>
          <w:b/>
          <w:sz w:val="28"/>
          <w:szCs w:val="28"/>
        </w:rPr>
        <w:t>Основное мероприятие «Информационная безопасность детей»</w:t>
      </w:r>
    </w:p>
    <w:p w14:paraId="6D32BC22"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финансирования, предусмотренный в 2017 году, составляет </w:t>
      </w:r>
      <w:r w:rsidRPr="005C04C6">
        <w:rPr>
          <w:rFonts w:ascii="Times New Roman" w:eastAsia="Times New Roman" w:hAnsi="Times New Roman" w:cs="Times New Roman"/>
          <w:sz w:val="28"/>
          <w:szCs w:val="28"/>
        </w:rPr>
        <w:br/>
        <w:t>420,0 тыс. руб. за счет средств областного бюджета. Средства освоены в полном объеме.</w:t>
      </w:r>
    </w:p>
    <w:p w14:paraId="58530EB1" w14:textId="77777777" w:rsidR="00FC74CD" w:rsidRPr="005C04C6" w:rsidRDefault="00631B1F" w:rsidP="00FC74CD">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рамках мероприятия по информационной безопасности детей, Институтом развития образования Иркутской области организовано проведение курсов повышения квалификации педагогических работников в сфере обеспечения информационной безопасности в образовательном процессе. Также, совместно с Роскомнадзором проведены мероприятия по повышению </w:t>
      </w:r>
      <w:r w:rsidRPr="005C04C6">
        <w:rPr>
          <w:rFonts w:ascii="Times New Roman" w:eastAsia="Times New Roman" w:hAnsi="Times New Roman" w:cs="Times New Roman"/>
          <w:sz w:val="28"/>
          <w:szCs w:val="28"/>
        </w:rPr>
        <w:lastRenderedPageBreak/>
        <w:t>интереса школьников к защите информации и персональных данных в интернете, в том числе в рамках летней оздоровительной кампании.</w:t>
      </w:r>
    </w:p>
    <w:p w14:paraId="14B2DB19" w14:textId="791BAB34" w:rsidR="00631B1F" w:rsidRPr="005C04C6" w:rsidRDefault="00FC74CD" w:rsidP="00FC74CD">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Calibri" w:hAnsi="Times New Roman" w:cs="Arial"/>
          <w:b/>
          <w:sz w:val="28"/>
          <w:szCs w:val="28"/>
          <w:lang w:eastAsia="en-US"/>
        </w:rPr>
        <w:t xml:space="preserve">3.3.5. </w:t>
      </w:r>
      <w:r w:rsidR="00631B1F" w:rsidRPr="005C04C6">
        <w:rPr>
          <w:rFonts w:ascii="Times New Roman" w:eastAsia="Times New Roman" w:hAnsi="Times New Roman" w:cs="Times New Roman"/>
          <w:b/>
          <w:sz w:val="28"/>
          <w:szCs w:val="28"/>
        </w:rPr>
        <w:t>Основное мероприятие «Обеспечение противопожарных мероприятий в образовательных организациях, подведомственных министерству образования Иркутской области»</w:t>
      </w:r>
    </w:p>
    <w:p w14:paraId="2C8C1411"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Объем финансирования, предусмотренный в 2017 году, составляет 5 833,3 тыс. руб. за счет средств областного бюджета. Фактическое освоение – 5 810,0 тыс. руб. (99,6%).</w:t>
      </w:r>
    </w:p>
    <w:p w14:paraId="14EA9CAE" w14:textId="77777777" w:rsidR="00631B1F" w:rsidRPr="005C04C6" w:rsidRDefault="00631B1F" w:rsidP="00631B1F">
      <w:pPr>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Выполнены следующие мероприятия:</w:t>
      </w:r>
    </w:p>
    <w:p w14:paraId="07898426" w14:textId="77777777" w:rsidR="00631B1F" w:rsidRPr="005C04C6" w:rsidRDefault="00631B1F" w:rsidP="00631B1F">
      <w:pPr>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- 19 государственных образовательных организаций получили средства на материально-техническое обеспечение зданий в сфере пожарной безопасности, что составляет 100% от планового значения показателя мероприятия на 2017 год; </w:t>
      </w:r>
    </w:p>
    <w:p w14:paraId="419F5D7A" w14:textId="77777777" w:rsidR="00631B1F" w:rsidRPr="005C04C6" w:rsidRDefault="00631B1F" w:rsidP="00631B1F">
      <w:pPr>
        <w:tabs>
          <w:tab w:val="left" w:pos="709"/>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на проведение текущего и (или) капитального ремонта 13 зданий образовательных организаций в целях обеспечения пожарной безопасности освоили средства 5 137,6 тыс. руб. – 100% от плана.</w:t>
      </w:r>
    </w:p>
    <w:p w14:paraId="19D1E997"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Достигнуты следующие значения целевых показателей:</w:t>
      </w:r>
    </w:p>
    <w:p w14:paraId="24FAF849"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Доля государственных образовательных организаций, в которых создаются условия для тушения пожара в начальной его стадии, от общего количества государственных образовательных организаций – </w:t>
      </w:r>
      <w:r w:rsidRPr="005C04C6">
        <w:rPr>
          <w:rFonts w:ascii="Times New Roman" w:eastAsia="Times New Roman" w:hAnsi="Times New Roman" w:cs="Times New Roman"/>
          <w:sz w:val="28"/>
          <w:szCs w:val="28"/>
        </w:rPr>
        <w:br/>
        <w:t>100%;</w:t>
      </w:r>
    </w:p>
    <w:p w14:paraId="4B13C55C" w14:textId="77777777" w:rsidR="00631B1F" w:rsidRPr="005C04C6" w:rsidRDefault="00631B1F" w:rsidP="00631B1F">
      <w:pPr>
        <w:tabs>
          <w:tab w:val="left" w:pos="993"/>
        </w:tabs>
        <w:autoSpaceDE w:val="0"/>
        <w:autoSpaceDN w:val="0"/>
        <w:adjustRightInd w:val="0"/>
        <w:spacing w:after="0" w:line="0" w:lineRule="atLeast"/>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приобретенных первичных средств спасения и пожаротушения, от общего количества необходимых государственным образовательным организациям – 579 штук.</w:t>
      </w:r>
    </w:p>
    <w:p w14:paraId="32C6C4B6" w14:textId="77777777" w:rsidR="00631B1F" w:rsidRPr="005C04C6" w:rsidRDefault="00631B1F" w:rsidP="00631B1F">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0E75359D" w14:textId="77777777" w:rsidR="00631B1F" w:rsidRPr="005C04C6" w:rsidRDefault="00631B1F" w:rsidP="00631B1F">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4196840E" w14:textId="77777777" w:rsidR="00631B1F" w:rsidRPr="005C04C6" w:rsidRDefault="00631B1F" w:rsidP="00631B1F">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4654D385" w14:textId="77777777" w:rsidR="00631B1F" w:rsidRPr="005C04C6" w:rsidRDefault="00631B1F" w:rsidP="00631B1F">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4C6325A3" w14:textId="12A7CA0A" w:rsidR="00631B1F" w:rsidRPr="005C04C6" w:rsidRDefault="00631B1F" w:rsidP="00631B1F">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38A33D9A" w14:textId="77777777" w:rsidR="00631B1F" w:rsidRPr="005C04C6" w:rsidRDefault="00631B1F" w:rsidP="00631B1F">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14:paraId="2849B864" w14:textId="77777777" w:rsidR="00D026E2" w:rsidRPr="005C04C6" w:rsidRDefault="00825636" w:rsidP="001C4EA8">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br w:type="page"/>
      </w:r>
      <w:r w:rsidR="00F957E0" w:rsidRPr="005C04C6">
        <w:rPr>
          <w:rFonts w:ascii="Times New Roman" w:hAnsi="Times New Roman" w:cs="Times New Roman"/>
          <w:b/>
          <w:sz w:val="28"/>
          <w:szCs w:val="28"/>
        </w:rPr>
        <w:lastRenderedPageBreak/>
        <w:t>1.</w:t>
      </w:r>
      <w:r w:rsidR="007D409F" w:rsidRPr="005C04C6">
        <w:rPr>
          <w:rFonts w:ascii="Times New Roman" w:hAnsi="Times New Roman" w:cs="Times New Roman"/>
          <w:b/>
          <w:sz w:val="28"/>
          <w:szCs w:val="28"/>
        </w:rPr>
        <w:t xml:space="preserve">2. </w:t>
      </w:r>
      <w:r w:rsidR="00334D4A" w:rsidRPr="005C04C6">
        <w:rPr>
          <w:rFonts w:ascii="Times New Roman" w:hAnsi="Times New Roman" w:cs="Times New Roman"/>
          <w:b/>
          <w:sz w:val="28"/>
          <w:szCs w:val="28"/>
        </w:rPr>
        <w:t xml:space="preserve">Государственная программа «Развитие здравоохранения» </w:t>
      </w:r>
      <w:r w:rsidR="001C4EA8" w:rsidRPr="005C04C6">
        <w:rPr>
          <w:rFonts w:ascii="Times New Roman" w:hAnsi="Times New Roman" w:cs="Times New Roman"/>
          <w:b/>
          <w:sz w:val="28"/>
          <w:szCs w:val="28"/>
        </w:rPr>
        <w:br/>
      </w:r>
      <w:r w:rsidR="00334D4A" w:rsidRPr="005C04C6">
        <w:rPr>
          <w:rFonts w:ascii="Times New Roman" w:hAnsi="Times New Roman" w:cs="Times New Roman"/>
          <w:b/>
          <w:sz w:val="28"/>
          <w:szCs w:val="28"/>
        </w:rPr>
        <w:t>на 2014-2020 годы</w:t>
      </w:r>
    </w:p>
    <w:p w14:paraId="2F33907F" w14:textId="77777777" w:rsidR="00D026E2" w:rsidRPr="005C04C6" w:rsidRDefault="00D026E2" w:rsidP="00746870">
      <w:pPr>
        <w:pStyle w:val="ConsPlusNormal"/>
        <w:tabs>
          <w:tab w:val="left" w:pos="709"/>
        </w:tabs>
        <w:ind w:firstLine="709"/>
        <w:contextualSpacing/>
        <w:mirrorIndents/>
        <w:jc w:val="both"/>
        <w:rPr>
          <w:rFonts w:ascii="Times New Roman" w:hAnsi="Times New Roman" w:cs="Times New Roman"/>
          <w:sz w:val="28"/>
          <w:szCs w:val="28"/>
        </w:rPr>
      </w:pPr>
    </w:p>
    <w:p w14:paraId="59E9549D"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b/>
          <w:sz w:val="28"/>
          <w:szCs w:val="28"/>
        </w:rPr>
        <w:t>Целью</w:t>
      </w:r>
      <w:r w:rsidRPr="005C04C6">
        <w:rPr>
          <w:rFonts w:ascii="Times New Roman" w:eastAsia="Times New Roman" w:hAnsi="Times New Roman" w:cs="Times New Roman"/>
          <w:sz w:val="28"/>
          <w:szCs w:val="28"/>
        </w:rPr>
        <w:t xml:space="preserve"> государственной программы является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 </w:t>
      </w:r>
    </w:p>
    <w:p w14:paraId="675FEC84"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eastAsia="Times New Roman" w:hAnsi="Times New Roman" w:cs="Times New Roman"/>
          <w:b/>
          <w:sz w:val="28"/>
          <w:szCs w:val="28"/>
        </w:rPr>
        <w:t>13 задач</w:t>
      </w:r>
      <w:r w:rsidRPr="005C04C6">
        <w:rPr>
          <w:rFonts w:ascii="Times New Roman" w:eastAsia="Times New Roman" w:hAnsi="Times New Roman" w:cs="Times New Roman"/>
          <w:sz w:val="28"/>
          <w:szCs w:val="28"/>
        </w:rPr>
        <w:t>, таких как:</w:t>
      </w:r>
    </w:p>
    <w:p w14:paraId="660169DB"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 Обеспечение приоритета профилактики в сфере охраны здоровья и развитие первичной медико-санитарной помощи.</w:t>
      </w:r>
    </w:p>
    <w:p w14:paraId="5F46D198"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 Обеспечение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14:paraId="3AE3A8A8"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2.1.</w:t>
      </w:r>
      <w:r w:rsidRPr="005C04C6">
        <w:rPr>
          <w:rFonts w:ascii="Calibri" w:eastAsia="Times New Roman" w:hAnsi="Calibri" w:cs="Times New Roman"/>
        </w:rPr>
        <w:t xml:space="preserve"> </w:t>
      </w:r>
      <w:r w:rsidRPr="005C04C6">
        <w:rPr>
          <w:rFonts w:ascii="Times New Roman" w:eastAsia="Times New Roman" w:hAnsi="Times New Roman" w:cs="Times New Roman"/>
          <w:sz w:val="28"/>
          <w:szCs w:val="28"/>
        </w:rPr>
        <w:t>Повышение доступности оказания скорой специализированной медицинской помощи в экстренной форме гражданам, проживающим в труднодоступных районах Иркутской области, с применением воздушных судов.</w:t>
      </w:r>
    </w:p>
    <w:p w14:paraId="4ACA1936"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3. Создание необходимых условий для сохранения здоровья населения Иркутской области и оказание услуг путем сотрудничества государственных и частных структур.</w:t>
      </w:r>
    </w:p>
    <w:p w14:paraId="463600D6"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4. Создание условий для оказания доступной и качественной медицинской помощи детям и матерям, снижение материнской, младенческой и детской смертности.</w:t>
      </w:r>
    </w:p>
    <w:p w14:paraId="20CAF1E1"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5. Увеличение продолжительности активного периода жизни населения.</w:t>
      </w:r>
    </w:p>
    <w:p w14:paraId="24ADF9F0"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6.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14:paraId="415A44AE"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7. Обеспечение системы здравоохранения высококвалифицированными специалистами.</w:t>
      </w:r>
    </w:p>
    <w:p w14:paraId="3F098E8B"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8. Повышение обеспеченности населения Иркутской области качественными, безопасными лекарственными препаратами и медицинскими изделиями, продуктами лечебного питания.</w:t>
      </w:r>
    </w:p>
    <w:p w14:paraId="6CAE4156"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9. Формирование единой информационной системы здравоохранения Иркутской области.</w:t>
      </w:r>
    </w:p>
    <w:p w14:paraId="740D6E16"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10. Обеспечение развития системы территориального планирования.</w:t>
      </w:r>
    </w:p>
    <w:p w14:paraId="424526EC"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11. Повышение эффективности государственного управления в сфере здравоохранения.</w:t>
      </w:r>
    </w:p>
    <w:p w14:paraId="71F2F8FC"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12. Обеспечение реализации территориальной программы обязательного медицинского страхования.</w:t>
      </w:r>
    </w:p>
    <w:p w14:paraId="1146BFCE"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Государственная программа включает 13 подпрограмм, реализация мероприятий которых в комплексе призвана обеспечить достижение цели государственной программы и решение программных задач. Подпрограммы государственной программы реализуются за счет входящих в их состав основных мероприятий. </w:t>
      </w:r>
    </w:p>
    <w:p w14:paraId="6238F6CF"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На реализацию мероприятий государственной программы в 2017 году предусмотрено финансирование в объеме 43 630 700,3 тыс. руб., в том числе: </w:t>
      </w:r>
      <w:r w:rsidRPr="005C04C6">
        <w:rPr>
          <w:rFonts w:ascii="Times New Roman" w:eastAsia="Times New Roman" w:hAnsi="Times New Roman" w:cs="Times New Roman"/>
          <w:sz w:val="28"/>
          <w:szCs w:val="28"/>
        </w:rPr>
        <w:lastRenderedPageBreak/>
        <w:t>областной бюджет – 25 853 466,1 тыс. руб., федеральный бюджет – 1 292 539,8 тыс. руб., местный бюджет – 6 928,2 тыс. руб., иные источники – 16 477 766,2 тыс. руб.</w:t>
      </w:r>
    </w:p>
    <w:p w14:paraId="3E614D26" w14:textId="77777777" w:rsidR="00616FA2" w:rsidRPr="005C04C6" w:rsidRDefault="00616FA2" w:rsidP="00616FA2">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исполнение государственной программы в 2017 году составило 42 562 179,7 тыс. руб. (97,6%), в том числе: областной бюджет – 25</w:t>
      </w:r>
      <w:r w:rsidRPr="005C04C6">
        <w:rPr>
          <w:rFonts w:ascii="Times New Roman" w:eastAsia="Times New Roman" w:hAnsi="Times New Roman" w:cs="Times New Roman"/>
          <w:sz w:val="28"/>
          <w:szCs w:val="28"/>
          <w:lang w:val="en-US"/>
        </w:rPr>
        <w:t> </w:t>
      </w:r>
      <w:r w:rsidRPr="005C04C6">
        <w:rPr>
          <w:rFonts w:ascii="Times New Roman" w:eastAsia="Times New Roman" w:hAnsi="Times New Roman" w:cs="Times New Roman"/>
          <w:sz w:val="28"/>
          <w:szCs w:val="28"/>
        </w:rPr>
        <w:t>577 137,9 тыс. руб. (98,9%), федеральный бюджет – 1 163 804,0 тыс. руб. (90,0%), местный бюджет – 5 415,0 тыс. руб. (78,2%), иные источники – 15 815</w:t>
      </w:r>
      <w:r w:rsidRPr="005C04C6">
        <w:rPr>
          <w:rFonts w:ascii="Times New Roman" w:eastAsia="Times New Roman" w:hAnsi="Times New Roman" w:cs="Times New Roman"/>
          <w:sz w:val="28"/>
          <w:szCs w:val="28"/>
          <w:lang w:val="en-US"/>
        </w:rPr>
        <w:t> </w:t>
      </w:r>
      <w:r w:rsidRPr="005C04C6">
        <w:rPr>
          <w:rFonts w:ascii="Times New Roman" w:eastAsia="Times New Roman" w:hAnsi="Times New Roman" w:cs="Times New Roman"/>
          <w:sz w:val="28"/>
          <w:szCs w:val="28"/>
        </w:rPr>
        <w:t>822,8 тыс. руб. (96,0%).</w:t>
      </w:r>
    </w:p>
    <w:p w14:paraId="35D97E80" w14:textId="77777777" w:rsidR="00616FA2" w:rsidRPr="005C04C6" w:rsidRDefault="00616FA2" w:rsidP="00616FA2">
      <w:pPr>
        <w:tabs>
          <w:tab w:val="left" w:pos="709"/>
        </w:tabs>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Сведения о результатах наиболее значимых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73D6CA37"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1) На реализацию подпрограммы </w:t>
      </w:r>
      <w:r w:rsidRPr="005C04C6">
        <w:rPr>
          <w:rFonts w:ascii="Times New Roman" w:eastAsia="Times New Roman" w:hAnsi="Times New Roman" w:cs="Times New Roman"/>
          <w:b/>
          <w:sz w:val="28"/>
          <w:szCs w:val="28"/>
        </w:rPr>
        <w:t>«Профилактика заболеваний и формирование здорового образа жизни. Развитие первичной медико-санитарной помощи»</w:t>
      </w:r>
      <w:r w:rsidRPr="005C04C6">
        <w:rPr>
          <w:rFonts w:ascii="Times New Roman" w:eastAsia="Times New Roman" w:hAnsi="Times New Roman" w:cs="Times New Roman"/>
          <w:sz w:val="28"/>
          <w:szCs w:val="28"/>
        </w:rPr>
        <w:t xml:space="preserve"> предусмотрено финансирование в объеме 148 932,2 тыс. руб., фактическое исполнение по подпрограмме составило 99,8%. </w:t>
      </w:r>
    </w:p>
    <w:p w14:paraId="12189865"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мероприятий по профилактике ВИЧ-инфекции в течение 2017 года проводились массовые акции, в том числе с проведением анонимного тестирования населения.</w:t>
      </w:r>
    </w:p>
    <w:p w14:paraId="549B0A45"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По данным мониторинга за ходом иммунизации по состоянию на 25.12.2017 года привито 977 517 человек вакцинами за счет средств областного и федерального бюджетов, что составляет 99,6% от плана. Вакцины использованы по назначению в полном объеме.  </w:t>
      </w:r>
    </w:p>
    <w:p w14:paraId="5AE5E004"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Охват населения Иркутской области составил 42,9% (всего привито почти 1 026 783 человека). План прививок против гриппа среди детей выполнен на 99,1%, среди взрослого населения 112,7% (перевыполнение за счет 53 600 доз вакцины, поставленной за счет средств областного бюджета).</w:t>
      </w:r>
    </w:p>
    <w:p w14:paraId="3FCFE952"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Всего по состоянию на 31.12.2017 года от пневмококковой инфекции методом специфической профилактики защищено 24 110 человек по клинико-эпидемиологическим показаниям, в том числе 3 591 детей. План выполнен на 96,4%.</w:t>
      </w:r>
    </w:p>
    <w:p w14:paraId="2636CFE6"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на реализацию мероприятия «Иммунопрофилактика»</w:t>
      </w:r>
      <w:r w:rsidRPr="005C04C6">
        <w:rPr>
          <w:rFonts w:ascii="Calibri" w:eastAsia="Times New Roman" w:hAnsi="Calibri" w:cs="Times New Roman"/>
        </w:rPr>
        <w:t xml:space="preserve"> </w:t>
      </w:r>
      <w:r w:rsidRPr="005C04C6">
        <w:rPr>
          <w:rFonts w:ascii="Times New Roman" w:eastAsia="Times New Roman" w:hAnsi="Times New Roman" w:cs="Times New Roman"/>
          <w:sz w:val="28"/>
          <w:szCs w:val="28"/>
        </w:rPr>
        <w:t>было выделено 131 911,4 тыс. руб., в том числе на приобретение лекарственных иммунобиологических препаратов – 131 066,1 тыс. руб., на оказание услуг по получению, хранению и выдаче лекарственных иммунобиологических препаратов – 845,3 тыс. руб.</w:t>
      </w:r>
    </w:p>
    <w:p w14:paraId="1FD26D9E"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Благодаря реализации мероприятия по иммунопрофилактике в 2017 году была проведена крупномасштабная вакцинальная кампания против клещевого энцефалита (для данных целей было приобретено 53 000 доз), продолжена вакцинация против пневмококковых инфекций лиц из групп риска (было приобретено 25 000 доз), дополнительно против гриппа привито 53 600 чел., что позволило обеспечить более 40% охват иммунизацией населения против гриппа. Кроме этого, проводилась вакцинация призывников против ветряной оспы, менингококковых и пневмококковых инфекций, а также лиц в рамках календаря по эпидемическим показаниям против дизентерии, вирусного гепатита А, бешенства, сибирской язвы, туляремии, желтой лихорадки. Обеспечено </w:t>
      </w:r>
      <w:r w:rsidRPr="005C04C6">
        <w:rPr>
          <w:rFonts w:ascii="Times New Roman" w:eastAsia="Times New Roman" w:hAnsi="Times New Roman" w:cs="Times New Roman"/>
          <w:sz w:val="28"/>
          <w:szCs w:val="28"/>
        </w:rPr>
        <w:lastRenderedPageBreak/>
        <w:t>проведение массовой туберкулинодиагностики детскому населению, охват которой в 2017 году составил 95,8% (целевой показатель – не менее 95%).</w:t>
      </w:r>
    </w:p>
    <w:p w14:paraId="66C40FAD"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подпрограммы исполнялись мероприятия, направленные на профилактику возникновения заболеваний и формирование здорового образа жизни. Продолжают работу центры здоровья. За 2017 год в центрах здоровья Иркутской области приняты 32 083 человека, в том числе 10 442 ребенка.</w:t>
      </w:r>
    </w:p>
    <w:p w14:paraId="0A9A526B"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феврале - марте 2017 года на базе ФГБУ «Государственный научно-исследовательский центр профилактической медицины» было организовано два цикла дистанционного обучения специалистов отделений медицинской профилактики, центров здоровья Иркутской области по программам повышения квалификации «Профилактика основных хронических неинфекционных заболеваний», «Формирование здорового образа жизни». </w:t>
      </w:r>
    </w:p>
    <w:p w14:paraId="5D587BEE"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целях информирования населения Иркутской области по вопросам профилактики заболеваний и формирования здорового образа жизни, в соответствии с соглашением о сотрудничестве и партнерстве от 20 января 2017 года между ИОЦМП и ООО «ГлобалИнвест» в торгово-развлекательном комплексе «Комсомолл» (далее – ТРК «Комсомолл») на безвозмездной основе была предоставлена площадь для размещения пункта информирования населения. Министерством здравоохранения Иркутской области был утвержден график работы медицинских организаций в ТРК «Комсомолл» на 2017 год. За время работы пункта информирования оказаны консультативные и диагностические услуги более чем 5000 граждан, в том числе порядка 500 детям. </w:t>
      </w:r>
    </w:p>
    <w:p w14:paraId="269747FB"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С 3 по 6 октября 2017 года проведена выставка «Сибздравоохранение 2017», приуроченная к 80-летию Иркутской области. Выставку посетили более 30 000 граждан. </w:t>
      </w:r>
    </w:p>
    <w:p w14:paraId="14B13EF4"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течение 2017 года ИОЦМП были разработаны и тиражированы следующие информационные материалы для специалистов и населения:</w:t>
      </w:r>
    </w:p>
    <w:p w14:paraId="6EC8D727"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методические рекомендации для специалистов «Алгоритмы диагностики злокачественных новообразований» (1500 экз.);</w:t>
      </w:r>
    </w:p>
    <w:p w14:paraId="29F2DC12"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методические рекомендации для специалистов «Вопросы диагностики и профилактики суицидального поведения детей и подростков» (1500 экз.);</w:t>
      </w:r>
    </w:p>
    <w:p w14:paraId="64F15D67"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методические рекомендации для специалистов «Вторичная профилактика ишемического инсульта и транзиторных ишемических атак» (2000 экз.);</w:t>
      </w:r>
    </w:p>
    <w:p w14:paraId="1A992178"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методические рекомендации для специалистов «Организация профилактической антинаркотической работы среди несовершеннолетних и молодежи» (2000 экз.);</w:t>
      </w:r>
    </w:p>
    <w:p w14:paraId="7FA5C564"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методические рекомендации для населения «Стоп «Спайс» (2000 экз.);</w:t>
      </w:r>
    </w:p>
    <w:p w14:paraId="15929480"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методические рекомендации для населения «Рекомендации по питанию и уходу за собой для пациентов с сахарным диабетом 1 типа» (2000 экз.);</w:t>
      </w:r>
    </w:p>
    <w:p w14:paraId="3357C00D"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методические рекомендации для населения «Рекомендации по питанию и уходу за собой для пациентов с сахарным диабетом 2 типа» (2000 экз.);</w:t>
      </w:r>
    </w:p>
    <w:p w14:paraId="486F8C7D"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памятка для родителей «Детский травматизм в летний период» (2500 экз.);</w:t>
      </w:r>
    </w:p>
    <w:p w14:paraId="7A6D621C"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плакаты «Профилактика ожогов у детей» (200 экз.);</w:t>
      </w:r>
    </w:p>
    <w:p w14:paraId="5159D00C"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плакаты и листовки «Обеспечение лекарственными препаратами льготных категорий населения» (5500 экз.);</w:t>
      </w:r>
    </w:p>
    <w:p w14:paraId="7D8F2A35"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линейки для обучающихся «Признаки инсульта и алгоритм действий при его возникновении» и «Инсульт» (20000 экз.); </w:t>
      </w:r>
    </w:p>
    <w:p w14:paraId="785328E3"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плакаты «Инсульт. Признаки. Профилактика» (200 экз.);</w:t>
      </w:r>
    </w:p>
    <w:p w14:paraId="29549390"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плакаты «Инфаркт. Признаки. Профилактика» (200 экз.); </w:t>
      </w:r>
    </w:p>
    <w:p w14:paraId="2CADC1F9"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сборник методических рекомендаций для медицинских работников образовательных и оздоровительных организаций «Профилактика острых кишечных инфекций» (500 экз.). </w:t>
      </w:r>
    </w:p>
    <w:p w14:paraId="20F72BF3"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рамках проведения мероприятий, посвященных 80-летию Иркутской области, при финансовой поддержке ПАО «Сбербанк», ИОЦМП проведена работа по размещению баннеров в различных районах г. Иркутска с изображением врачей, чей труд неоднократно был отмечен положительными отзывами и благодарностями пациентов. Акция получила название «Спасибо, доктор». Слоган акции: «Посвящая себя профессии…Посвящая себя людям…». Цель данного мероприятия - обратить внимание населения на важность и значимость профессии врача, повысить авторитет специалистов в области здравоохранения и привлечь молодые кадры в медицинскую отрасль.  </w:t>
      </w:r>
    </w:p>
    <w:p w14:paraId="455DCF7C"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мероприятий, приуроченных к Всемирному «Дню здоровья», ИОЦМП проведено анкетирование населения с целью выявления степени депрессии. В анкетировании приняли участие 200 человек. В результате проведенного анализа полученных данных выявлено, что выраженной и тяжелой степени депрессии подвергаются в большей мере женщины 17-30 лет.</w:t>
      </w:r>
    </w:p>
    <w:p w14:paraId="3AEDA974"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мероприятий, приуроченных к «Всемирному дню трезвости» (11 сентября 2017 года), также было проведено анкетирование. По результатам проведенного анализа установлено, что отношение опрошенных к распитию спиртных напитков и появлению лиц в нетрезвом состоянии в общественных местах почти на 90% отрицательное. Большинство опрошенных считают, что распитие и продажу спиртных напитков нужно контролировать на уровне государства, уделять внимание информационной пропаганде с привлечением общественности.</w:t>
      </w:r>
    </w:p>
    <w:p w14:paraId="4A8AA613"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реализации проекта «Удобная диспансеризация» в медицинских организациях Иркутской области было проведено анкетирование для изучения мнения населения о процессе проведения диспансеризации. Всего в анкетировании участвовало восемь медицинских организаций, опрошено 765 граждан, подлежащих диспансеризации.</w:t>
      </w:r>
    </w:p>
    <w:p w14:paraId="44120610"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в целях повышения мотивации к трудовой деятельности в сфере профилактики заболеваний был проведен конкурс «Лучшее отделение (кабинет) медицинской профилактики в Иркутской области» среди медицинских организаций, подведомственных министерству здравоохранения Иркутской области. Всего в конкурсе приняли участие 22 медицинские организации. По итогам оценки результатов конкурса комиссией принято решение о следующем распределении мест:</w:t>
      </w:r>
    </w:p>
    <w:p w14:paraId="027F6184"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1-е место - ОГБУЗ «Усть-Илимская городская поликлиника № 2»;</w:t>
      </w:r>
    </w:p>
    <w:p w14:paraId="6BCCC64A"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2-е место - ОГАУЗ «Иркутская городская клиническая больница № 8»;</w:t>
      </w:r>
    </w:p>
    <w:p w14:paraId="29DFEDB6"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3-е место - ОГБУЗ «Саянская городская больница».</w:t>
      </w:r>
    </w:p>
    <w:p w14:paraId="0EAF2E05"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Для развития службы медицинской профилактики в Иркутской области, проведения мероприятий, направленных на формирование здорового образа жизни в едином векторе с общероссийскими тенденциями, принято решение о вступлении ИОЦМП в Российское общество профилактики неинфекционных заболеваний (далее – РОПНИЗ), подана заявка. РОПНИЗ - это общественное объединение, основной целью которого является объединение усилий медицинского сообщества, всех граждан и организаций, заинтересованных в формировании здорового образа жизни и профилактике неинфекционных заболеваний в целях снижения преждевременной смертности россиян. Наряду с этим РОПНИЗ призвано содействовать научно-исследовательской, инновационной, внедренческой, образовательной и просветительской деятельности в сфере профилактики и укрепления здоровья граждан России.</w:t>
      </w:r>
    </w:p>
    <w:p w14:paraId="7185338E"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На заседании РОПНИЗ 5 декабря 2017 года заявка Иркутской области о создании в г. Иркутске отделения РОПНИЗ рассмотрена, принято положительное решение. </w:t>
      </w:r>
    </w:p>
    <w:p w14:paraId="1E17C234"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2) На реализацию </w:t>
      </w:r>
      <w:r w:rsidRPr="005C04C6">
        <w:rPr>
          <w:rFonts w:ascii="Times New Roman" w:eastAsia="Times New Roman" w:hAnsi="Times New Roman" w:cs="Times New Roman"/>
          <w:b/>
          <w:sz w:val="28"/>
          <w:szCs w:val="28"/>
        </w:rPr>
        <w:t>подпрограммы «</w:t>
      </w:r>
      <w:r w:rsidRPr="005C04C6">
        <w:rPr>
          <w:rFonts w:ascii="Times New Roman" w:eastAsia="Times New Roman" w:hAnsi="Times New Roman" w:cs="Times New Roman"/>
          <w:b/>
          <w:color w:val="000000"/>
          <w:sz w:val="28"/>
          <w:szCs w:val="20"/>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Pr="005C04C6">
        <w:rPr>
          <w:rFonts w:ascii="Times New Roman" w:eastAsia="Times New Roman" w:hAnsi="Times New Roman" w:cs="Times New Roman"/>
          <w:b/>
          <w:sz w:val="28"/>
          <w:szCs w:val="28"/>
        </w:rPr>
        <w:t xml:space="preserve">» </w:t>
      </w:r>
      <w:r w:rsidRPr="005C04C6">
        <w:rPr>
          <w:rFonts w:ascii="Times New Roman" w:eastAsia="Times New Roman" w:hAnsi="Times New Roman" w:cs="Times New Roman"/>
          <w:sz w:val="28"/>
          <w:szCs w:val="28"/>
        </w:rPr>
        <w:t xml:space="preserve">было выделено 5 658 869,5 тыс. руб., исполнение составило 99,9%. </w:t>
      </w:r>
    </w:p>
    <w:p w14:paraId="108202DC"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На реализацию подпрограммы оказывает влияние численность населения Иркутской области, которая на 1 января 2016 г. составила 2 412,8 тысяч человек, что на 0,09% меньше численности населения на 1 января 2015 г. По данным Росстата в Иркутской области в 2017 г. родился 32021 ребенок, что на 9,5% меньше, чем в 2016 г. (35580 детей). </w:t>
      </w:r>
    </w:p>
    <w:p w14:paraId="66B46DB6"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Показатель естественного прироста (убыли) населения Иркутской области в 2017 г. составил - 0,4, в 2016 г. показатель составил +1,4.</w:t>
      </w:r>
    </w:p>
    <w:p w14:paraId="32E1DD5F"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В 2017 г. в сравнении с 2016 г. показатель общей смертности уменьшился на 3% (с 13,3 до 12,9 на 1000 населения). </w:t>
      </w:r>
    </w:p>
    <w:p w14:paraId="1DF661D3"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Первое место в структуре смертности заняли болезни системы кровообращения (47,8%). </w:t>
      </w:r>
    </w:p>
    <w:p w14:paraId="1013AD1A" w14:textId="6C99E3FB"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За 2017 г. показатель смертности от болезней органов кровообращения всего населения уменьшился на 5,9% по сравнению с 2016 г. (за 2017 г. – 614,2 на 100 тыс. населения, за 2016 г. – 652,8). Также за 2017 г. отмечается снижение смертности от болезней системы кровообращения в трудоспособном возрасте на 12,8% в сравнении с 2016 г. Показатель РФ за 2016 г. – 616,4 на 100 тыс. населения.</w:t>
      </w:r>
    </w:p>
    <w:p w14:paraId="5DE482EE"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больных с острым коронарным синдромом с подъемом сегмента ST, которым выполнен тромболизис (на догоспитальном и госпитальном этапах) за 2017 г. составляет 40,2% (1052 тромболизиса), показатель за 2016 г. аналогичный.</w:t>
      </w:r>
    </w:p>
    <w:p w14:paraId="227FBF0D"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Доля ангиопластик коронарных артерий, проведенных больным с острым коронарным синдромом, к общему числу выбывших больных, перенесших острый коронарный синдром за 2017 г. составляет 10,5%, это на 6,2% ниже аналогичного периода 2016 г. (11,2%). </w:t>
      </w:r>
    </w:p>
    <w:p w14:paraId="19D1205B"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Подготовлена Дорожная карта по совершенствованию организации медицинской помощи пациентам с сердечно-сосудистыми заболеваниями в Иркутской области на 2018-2019 гг. Дорожной картой предусмотрено открытие 3 первичных сосудистых отделений (ОГБУЗ «Боханская районная больница», ОГБУЗ «Чунская районная больница», ОГБУЗ «Черемховская городская больница №1) и второго регионального сосудистого центра на базе ОГАУЗ «Братская городская больница №2» для охвата северных районов области. В течение 2018 г. будут установлены 2 ангиографических комплекса в ОГАУЗ «Братская городская больница №2» и ОГАУЗ «Иркутская городская клиническая больница №1».</w:t>
      </w:r>
    </w:p>
    <w:p w14:paraId="06D2F33E"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Планами по снижению смертности установлено число сохраненных жизней на 2017 г. от ИБС - 237 человек, ЦВБ – 160 человек. Фактически сохранено за 2017 год от ИБС - 632 человека, ЦВБ – 405 человек. </w:t>
      </w:r>
    </w:p>
    <w:p w14:paraId="65CA3D21"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На втором месте - новообразования (16,9%). Показатель смертности от новообразований за 2017 г. составляет 217,6 на 100 тыс. населения, что выше аналогичного показателя за 2016 г. на 3,2%. Число умерших от новообразований за 2017 г. составило 5243 человек, что на 150 человек больше, чем 2016 г. </w:t>
      </w:r>
    </w:p>
    <w:p w14:paraId="1A981041"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Рост показателя смертности от новообразований обусловлен в основном за счет людей старше трудоспособного возраста. Смертность в трудоспособном возрасте от новообразований за 2017 г. составила 86,4 на 100 тысяч трудоспособного населения, что ниже на 2,6% чем в 2016 г. - 88,7 на 100 тысяч трудоспособного населения.</w:t>
      </w:r>
    </w:p>
    <w:p w14:paraId="56B44B5A"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Доля пациентов, у которых выявлены ЗНО на ранних стадиях (I-II стадии) составила по итогам за 2017 г. 52,9%. Доля больных с ЗНО, выявленных активно за 2017 г. составляет 29,1%, это на 2,8% больше, чем за 11 месяцев 2017 года. </w:t>
      </w:r>
    </w:p>
    <w:p w14:paraId="5DBBAF4F"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На третьем месте - травмы, отравления и другие последствия внешних причин (11,9%).</w:t>
      </w:r>
    </w:p>
    <w:p w14:paraId="04414DF5"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За 2017 г. по сравнению с 2016 г. показатель смертности от травм, отравлений и других последствий внешних причин всего населения уменьшился на 3,9% и составил 144,3 на 100 тыс. населения (за 2016 г.– 150,1 на 100 тыс. населения). В трудоспособном возрасте также отмечается снижение смертности за 2017 г. в сравнении с аналогичным периодом прошлого года на 5,5%.</w:t>
      </w:r>
    </w:p>
    <w:p w14:paraId="585864D4"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Показатель смертности от дорожно-транспортных происшествий всего населения уменьшился на 2,4% с 12,6 на 100 тыс. населения в 2016 г. до 12,3 на 100 тыс. населения за 2017 г. Смертность от ДТП в трудоспособном возрасте за 2017 г. ниже аналогичного периода 2016 г. на 4,6%.</w:t>
      </w:r>
    </w:p>
    <w:p w14:paraId="5220F507"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выездов бригад скорой медицинской помощи на ДТП со временем доезда менее 20 минут в 2017 г. составила 93,8% от числа выездов на ДТП, за 2016 г. показатель - 91,8%.</w:t>
      </w:r>
    </w:p>
    <w:p w14:paraId="5564E97B"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Число умерших от травм, отравлений и других последствий внешних причин за 2017 г. составило 3476 человек, что на 148 человек меньше, чем в 2016 г.</w:t>
      </w:r>
    </w:p>
    <w:p w14:paraId="1B5DE8A8"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На четвертом месте - смертность от некоторых инфекционных и паразитарных болезней (5,5%). За 2017 г. данный показатель всего населения уменьшился на 5,8% в сравнении с 2016 г. (с 74,4 до 70,1 на 100 тыс. населения). </w:t>
      </w:r>
      <w:r w:rsidRPr="005C04C6">
        <w:rPr>
          <w:rFonts w:ascii="Times New Roman" w:eastAsia="Times New Roman" w:hAnsi="Times New Roman" w:cs="Times New Roman"/>
          <w:sz w:val="28"/>
          <w:szCs w:val="28"/>
        </w:rPr>
        <w:lastRenderedPageBreak/>
        <w:t>Смертность от инфекционных заболеваний в трудоспособном возрасте за 2017 г. ниже аналогичного периода 2016 г. на 5,9%.</w:t>
      </w:r>
    </w:p>
    <w:p w14:paraId="7CB327C1"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Смертность от туберкулеза за 2017 г. составила 16,7 на 100 тыс. населения; за 2016 г. – 20,2 на 100 тыс. населения. Снижение на 17,3%. Число умерших от туберкулеза в 2017 г. составило 402 человека, что на 86 человек меньше, чем в 2016 г. </w:t>
      </w:r>
    </w:p>
    <w:p w14:paraId="00091632"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Смертность от ВИЧ-инфекции снизилась в 2017 г.– 42,5 на 100 тыс. населения, в 2016 г. – 42,9. </w:t>
      </w:r>
    </w:p>
    <w:p w14:paraId="77A53209"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На пятом месте – болезни органов пищеварения (4,2%).</w:t>
      </w:r>
    </w:p>
    <w:p w14:paraId="177D741E"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За 2017 г. показатель смертности от болезней органов пищеварения всего населения по сравнению с 2016 г. уменьшился на 13% и составляет 54,2 на 100 тыс. населения (за 2016 г. 62,3). Также в трудоспособном возрасте отмечается существенное снижение смертности от болезней органов пищеварения на 24% за 2017 г. (показатель 35,0 на 100 тысяч трудоспособного возраста) по отношению к 2016 г. (показатель 46,1 на 100 тысяч трудоспособного возраста). Показатель РФ за 2016 г. – 67,0 на 100 тыс. населения. Число умерших в 2017 г. составило 1 306 человек, что на 199 человек меньше чем за аналогичный период 2016 года. </w:t>
      </w:r>
    </w:p>
    <w:p w14:paraId="42DC52ED"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лиц, взятых на диспансерное наблюдение из числа впервые в жизни установленным диагнозом болезни печени и поджелудочной железы составила в 2017 г. 71,4%, за 2016 г. (62,7%). С пациентами проводится профилактическая работа по повышению приверженности к лечению и диспансерному наблюдению, в том числе используя возможности при проведении диспансеризации отдельных групп взрослого населения.</w:t>
      </w:r>
    </w:p>
    <w:p w14:paraId="19663880"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На шестом месте – болезни органов дыхания (3,4%). В 2017 г. показатель по сравнению с 2016 г. уменьшился на 22,5% и составляет 43,4 на 100 тыс. населения, за 2016 г. – 56,0 на 100 тыс. населения. Показатель РФ за 2016 г. – 48,5 на 100 тыс. населения. В том числе от пневмонии: в 2017 г. число умерших уменьшилось в сравнении с 2016 г. с 739 до 530 человек (на 28,1%).  Показатель составил 22,0 на 100 тыс. населения, против 30,6 на 100 тыс. населения за 2016 г. Число умерших от болезней органов дыхания в 2017 г. составило 1045 человек, что на 307 человек меньше, чем в 2016 г. (1352 человека).</w:t>
      </w:r>
    </w:p>
    <w:p w14:paraId="01923748"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2016 году была успешно завершена массовая прививочная кампания против гриппа и пневмококковой инфекции среди населения Иркутской области. В ходе проведения прививочной кампании против гриппа в 2016 года привито более 930 000 человек, что составило 40 % от общей численности населения. Высокий уровень защищенности населения старше 18 лет был обеспечен на 25% вакцинами, приобретенными за счет средств бюджета Иркутской области, что позволило предотвратить значительную интенсификацию эпидемического процесса в сезон 2017 г.</w:t>
      </w:r>
    </w:p>
    <w:p w14:paraId="615F8225"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На снижение уровня заболеваемости внебольничными пневмониями в 2017 г. повлияла иммунизация 23 560 человек старше 60 лет и около 4,5 тысяч детей старше 2-х лет из группы риска вакциной «Пневмо 23» по клинико-эпидемиологическим показаниям. </w:t>
      </w:r>
    </w:p>
    <w:p w14:paraId="2810C01A"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 также успешно завершена массовая прививочная кампания против гриппа и пневмококковой инфекции среди населения Иркутской области.</w:t>
      </w:r>
    </w:p>
    <w:p w14:paraId="25A671A6"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В 2017 г. число умерших детей до 1 года увеличилось на 6 детей в сравнение с аналогичным периодом 2016 г. Показатель младенческой смертности за 2017 г. увеличился на 12,9% и составил 7,0 на 1000 родившихся живыми (за 2016 г. 6,2%). Увеличение показателя смертности детей до 1 года на 1000 родившихся живыми также объясняется расчетом на численность родившихся, которое уменьшилось в сравнении с предыдущим периодом на 10%.</w:t>
      </w:r>
    </w:p>
    <w:p w14:paraId="7D62BCBA"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 целью снижения смертности населения ежегодно готовятся, согласовываются с главными внештатными специалистами Министерства здравоохранения РФ и утверждаются заместителем Председателя Правительства Иркутской области В.Ф. Вобликовой Планы мероприятий по сокращению смертности от болезней органов дыхания, пищеварения, ИБС, ЦВБ, ДТП, туберкулёза, онкологических заболеваний, младенческой смертности. Планы мероприятий включают комплекс мер, направленных на повышение информированности населения, совершенствование профилактики заболеваний, эффективности диагностики и лечения, обучение медицинского персонала, оснащения медицинской техникой, улучшения доступности оказания медицинской помощи. Организован мониторинг показателей смертности и летальности. Ежемесячно проводится анализ выполнения мероприятий, запланированных показателей с обсуждением на видеоселекторных совещаниях, семинарах, научно-практических конференциях, коллегиях с руководителями и сотрудниками медицинских организаций и принятием дополнительных мер.</w:t>
      </w:r>
    </w:p>
    <w:p w14:paraId="4FEF1A17"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целях повышения качества и доступности медицинской помощи по медицинской реабилитации взрослому населению Иркутской области министерством здравоохранения разработан и утвержден План мероприятий («Дорожная карта») по повышению качества и доступности медицинской помощи по медицинской реабилитации взрослому населению Иркутской области на 2018-2020 гг. (далее – «Дорожная карта»). Указанная «Дорожная карта» для оказания медицинской помощи по медицинской реабилитации второго и третьего этапов в стационарных и амбулаторных условиях взрослому населению Иркутской области предусматривает:</w:t>
      </w:r>
    </w:p>
    <w:p w14:paraId="22C8BB33"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создание центра медицинской реабилитации на базе ОГБУЗ «Иркутская городская больница № 6»;</w:t>
      </w:r>
    </w:p>
    <w:p w14:paraId="09C25B03"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укрепление материально-технической базы отделения медицинской реабилитации ОГАУЗ «Иркутская городская клиническая больница № 1»;</w:t>
      </w:r>
    </w:p>
    <w:p w14:paraId="002A4082"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создание отделения медицинской реабилитации в ОГАУЗ «Братская городская больница № 5»;</w:t>
      </w:r>
    </w:p>
    <w:p w14:paraId="6FF97A77"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развертывание дневного стационара по медицинской реабилитации в ОГАУЗ «Санаторий Юбилейный»;</w:t>
      </w:r>
    </w:p>
    <w:p w14:paraId="50DC0CC2"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создание отделения медицинской реабилитации в ОГБУЗ «Саянская городская больница»;</w:t>
      </w:r>
    </w:p>
    <w:p w14:paraId="24E25B80"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создание отделения медицинской реабилитации в ОГБУЗ «Усольская городская больница»;</w:t>
      </w:r>
    </w:p>
    <w:p w14:paraId="1ADCFBFE"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создание отделения медицинской реабилитации в ОГБУЗ «Черемховская городская больница № 1».</w:t>
      </w:r>
    </w:p>
    <w:p w14:paraId="2ABC057C"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xml:space="preserve">Кроме того, в рамках реализации «Дорожной карты» с целью своевременного оказания медицинской помощи по профилю «медицинская реабилитация» больным с сердечно-сосудистыми заболеваниями, заболеваниями нервной системы и опорно-двигательного аппарата в настоящее время разрабатывается рекомендуемая схема госпитализации пациентов на этапы медицинской реабилитации (2-3 этапы) с участием санаторно-курортных организаций Иркутской области, относящихся к частной системе здравоохранения, и не подведомственных министерству здравоохранения, но участвующих в реализации Территориальной программы государственных гарантий бесплатного оказания гражданам медицинской помощи в Иркутской области на 2018 г. и на плановый период 2019 и 2020 гг., утвержденной постановлением Правительства Иркутской области от 28 декабря 2017 г. № 882-пп, по профилю «медицинская реабилитация». </w:t>
      </w:r>
    </w:p>
    <w:p w14:paraId="0A2B2118"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2.1)</w:t>
      </w:r>
      <w:r w:rsidRPr="005C04C6">
        <w:rPr>
          <w:rFonts w:ascii="Calibri" w:eastAsia="Times New Roman" w:hAnsi="Calibri" w:cs="Times New Roman"/>
        </w:rPr>
        <w:t xml:space="preserve"> </w:t>
      </w:r>
      <w:r w:rsidRPr="005C04C6">
        <w:rPr>
          <w:rFonts w:ascii="Times New Roman" w:eastAsia="Times New Roman" w:hAnsi="Times New Roman" w:cs="Times New Roman"/>
          <w:sz w:val="28"/>
          <w:szCs w:val="28"/>
        </w:rPr>
        <w:t xml:space="preserve">На реализацию подпрограммы </w:t>
      </w:r>
      <w:r w:rsidRPr="005C04C6">
        <w:rPr>
          <w:rFonts w:ascii="Times New Roman" w:eastAsia="Times New Roman" w:hAnsi="Times New Roman" w:cs="Times New Roman"/>
          <w:b/>
          <w:sz w:val="28"/>
          <w:szCs w:val="28"/>
        </w:rPr>
        <w:t xml:space="preserve">«Развитие оказания скорой специализированной медицинской помощи в экстренной форме гражданам, проживающим в труднодоступных районах Иркутской области, с применением воздушных судов» </w:t>
      </w:r>
      <w:r w:rsidRPr="005C04C6">
        <w:rPr>
          <w:rFonts w:ascii="Times New Roman" w:eastAsia="Times New Roman" w:hAnsi="Times New Roman" w:cs="Times New Roman"/>
          <w:sz w:val="28"/>
          <w:szCs w:val="28"/>
        </w:rPr>
        <w:t>было выделено 114 256,7 тыс. руб., исполнение средств по подпрограмме составило 98,7%. По итогам 2017 года субсидия на реализацию приоритетного проекта «Обеспечение своевременности оказания экстренной медицинской помощи гражданам, проживающим в труднодоступных районах Российской Федерации» освоена в полном объеме: в рамках проекта совершен 101 вылет, эвакуировано 174 пациента, в том числе 91 ребенок, из которых 51 – в возрасте до 1 года.</w:t>
      </w:r>
    </w:p>
    <w:p w14:paraId="33A14E4A"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ab/>
        <w:t xml:space="preserve">Ожидаемые результаты реализации проекта – поэтапное увеличение доли лиц, госпитализированных по экстренным показаниям в течение первых суток в медицинские организации 2 и 3 уровня и снижение показателей смертности населения от основных причин, прежде всего от сердечно-сосудистых заболеваний (инсультов, инфарктов), травм, показателей младенческой и детской смертности, а также обеспечение своевременного оказания медицинской помощи жителям отдаленных районов области. Целевой показатель для Иркутской области в 2017 году – 79,9%. По итогам 2017 года целевой показатель достигнут.  </w:t>
      </w:r>
    </w:p>
    <w:p w14:paraId="4E454C0B"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3) На реализацию </w:t>
      </w:r>
      <w:r w:rsidRPr="005C04C6">
        <w:rPr>
          <w:rFonts w:ascii="Times New Roman" w:eastAsia="Times New Roman" w:hAnsi="Times New Roman" w:cs="Times New Roman"/>
          <w:b/>
          <w:sz w:val="28"/>
          <w:szCs w:val="28"/>
        </w:rPr>
        <w:t>подпрограммы «</w:t>
      </w:r>
      <w:r w:rsidRPr="005C04C6">
        <w:rPr>
          <w:rFonts w:ascii="Times New Roman" w:eastAsia="Times New Roman" w:hAnsi="Times New Roman" w:cs="Times New Roman"/>
          <w:b/>
          <w:color w:val="000000"/>
          <w:sz w:val="28"/>
          <w:szCs w:val="20"/>
        </w:rPr>
        <w:t>Развитие государственно-частного партнерства</w:t>
      </w:r>
      <w:r w:rsidRPr="005C04C6">
        <w:rPr>
          <w:rFonts w:ascii="Times New Roman" w:eastAsia="Times New Roman" w:hAnsi="Times New Roman" w:cs="Times New Roman"/>
          <w:b/>
          <w:sz w:val="28"/>
          <w:szCs w:val="28"/>
        </w:rPr>
        <w:t xml:space="preserve">» </w:t>
      </w:r>
      <w:r w:rsidRPr="005C04C6">
        <w:rPr>
          <w:rFonts w:ascii="Times New Roman" w:eastAsia="Times New Roman" w:hAnsi="Times New Roman" w:cs="Times New Roman"/>
          <w:sz w:val="28"/>
          <w:szCs w:val="28"/>
        </w:rPr>
        <w:t>из областного бюджета было выделено в 2017 году составило 175 000,0 тыс. руб., исполнение 0%. Планировалось выполнить работы</w:t>
      </w:r>
      <w:r w:rsidRPr="005C04C6">
        <w:rPr>
          <w:rFonts w:ascii="Calibri" w:eastAsia="Times New Roman" w:hAnsi="Calibri" w:cs="Times New Roman"/>
        </w:rPr>
        <w:t xml:space="preserve"> </w:t>
      </w:r>
      <w:r w:rsidRPr="005C04C6">
        <w:rPr>
          <w:rFonts w:ascii="Times New Roman" w:eastAsia="Times New Roman" w:hAnsi="Times New Roman" w:cs="Times New Roman"/>
          <w:sz w:val="28"/>
          <w:szCs w:val="28"/>
        </w:rPr>
        <w:t xml:space="preserve">по строительству радиологического корпуса Восточно-Сибирского онкологического центра в г. Иркутске в рамках заключенного концессионного соглашения. В настоящее время концессионное соглашение не заключено, ввиду смены концессионера и изменений условий концессии. Целевые показатели подпрограммы «Доля лиц, получивших амбулаторный диализ, от числа нуждающихся», «Количество поездок ПКДЦ «Академик Федор Углов» в отдаленные населенные пункты исполнены на 100%. </w:t>
      </w:r>
    </w:p>
    <w:p w14:paraId="53830FB2"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4) На реализацию </w:t>
      </w:r>
      <w:r w:rsidRPr="005C04C6">
        <w:rPr>
          <w:rFonts w:ascii="Times New Roman" w:eastAsia="Times New Roman" w:hAnsi="Times New Roman" w:cs="Times New Roman"/>
          <w:b/>
          <w:sz w:val="28"/>
          <w:szCs w:val="28"/>
        </w:rPr>
        <w:t>подпрограммы «</w:t>
      </w:r>
      <w:r w:rsidRPr="005C04C6">
        <w:rPr>
          <w:rFonts w:ascii="Times New Roman" w:eastAsia="Times New Roman" w:hAnsi="Times New Roman" w:cs="Times New Roman"/>
          <w:b/>
          <w:color w:val="000000"/>
          <w:sz w:val="28"/>
          <w:szCs w:val="20"/>
        </w:rPr>
        <w:t>Охрана здоровья матери и ребенка</w:t>
      </w:r>
      <w:r w:rsidRPr="005C04C6">
        <w:rPr>
          <w:rFonts w:ascii="Times New Roman" w:eastAsia="Times New Roman" w:hAnsi="Times New Roman" w:cs="Times New Roman"/>
          <w:b/>
          <w:sz w:val="28"/>
          <w:szCs w:val="28"/>
        </w:rPr>
        <w:t xml:space="preserve">» </w:t>
      </w:r>
      <w:r w:rsidRPr="005C04C6">
        <w:rPr>
          <w:rFonts w:ascii="Times New Roman" w:eastAsia="Times New Roman" w:hAnsi="Times New Roman" w:cs="Times New Roman"/>
          <w:sz w:val="28"/>
          <w:szCs w:val="28"/>
        </w:rPr>
        <w:t>было выделено 637 522,9 тыс. руб., фактическое исполнение средств по данному мероприятию составило 98,9%.</w:t>
      </w:r>
    </w:p>
    <w:p w14:paraId="65FE075D"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Показатель младенческой смертности в 2017 году составил 7,0 на 1000 родившихся живыми, по итогам 2016 года – 6,2 на 1000 родившихся живыми (рост на 12,9%). В 2017 году, несмотря на все принимаемые меры, отмечается снижение показателя рождаемости на 9,5% (в 2017 году родилось на 3559 детей меньше, чем в 2016 году). Коэффициент рождаемости снизился с 14,7 в 2016 году до 13,3 в 2017 году.</w:t>
      </w:r>
    </w:p>
    <w:p w14:paraId="5D6D639C"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абсолютных цифрах в 2017 году умерло 230 детей в возрасте до 1 года – на 6 детей больше, чем за аналогичный период 2016 года (224 ребенка).</w:t>
      </w:r>
    </w:p>
    <w:p w14:paraId="489335EE"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Снизился показатель перинатальной смертности – на 5,6%, мертворождаемости – на 12%.</w:t>
      </w:r>
    </w:p>
    <w:p w14:paraId="5288D8A1"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Показатель смертности от внешних причин в 2017 году вырос в 1,9 раза, в абсолютных цифрах умерло на 14 детей больше. </w:t>
      </w:r>
    </w:p>
    <w:p w14:paraId="66EB8B47"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результате разбора случаев младенческой смертности от внешних причин установлено, что в 60 % случаев дети проживали в семьях группы высокого медико-социального риска. С семьями проводилась усиленная работа участковой службы с семьями (патронажи в семьи, разъяснительная работа по профилактике СВС, механической асфиксии, о необходимости незамедлительного обращения за медицинской помощью при появлении симптомов заболевания детей), при необходимости информация передавалась в органы опеки и попечительства для организации работы с семьей. </w:t>
      </w:r>
    </w:p>
    <w:p w14:paraId="754B071E"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в 4 из 34 случаев младенческой смертности от внешних причин гибель детей произошла в результате отравления алкоголем. В отношении родителей возбуждены уголовные дела, в 2 случаях родители осуждены. В 2 случаях – смертность в результате дорожно-транспортного происшествия (у детей установлены травмы, несовместимые с жизнью), в 1 случае – сочетанная травма нескольких областей тела. В 27 случаях – гибель детей связана с механической асфиксией.</w:t>
      </w:r>
    </w:p>
    <w:p w14:paraId="5A5D126B"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целях профилактики младенческой и детской смертности в Иркутской области реализуются следующие мероприятия.</w:t>
      </w:r>
    </w:p>
    <w:p w14:paraId="3F986AEA"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 Мониторинг и разбор всех случаев младенческой смертности;</w:t>
      </w:r>
    </w:p>
    <w:p w14:paraId="554A56E4"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 Ежедневный мониторинг всех детей, находящихся на лечении в отделениях анестезиологии и реанимации государственных медицинских организаций Иркутской области с динамической оценкой состояния детей;</w:t>
      </w:r>
    </w:p>
    <w:p w14:paraId="1FF45866"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3. Мероприятия по выполнению порядков и стандартов медицинской помощи женщинам во время беременности, родов, послеродовый период, новорожденным и детям с учетом трехуровневой системы оказания медицинской помощи по профилям «акушерство и гинекология» (за исключением использования вспомогательных репродуктивных технологий), «неонатология», «педиатрия».</w:t>
      </w:r>
    </w:p>
    <w:p w14:paraId="7BF00649"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Работа акушерско-гинекологической службы Иркутской области организована в соответствии с приказом </w:t>
      </w:r>
      <w:r w:rsidRPr="005C04C6">
        <w:rPr>
          <w:rFonts w:ascii="Times New Roman" w:eastAsia="Times New Roman" w:hAnsi="Times New Roman" w:cs="Times New Roman"/>
          <w:color w:val="000000"/>
          <w:sz w:val="28"/>
          <w:szCs w:val="28"/>
        </w:rPr>
        <w:t xml:space="preserve">Минздрава России от 1 ноября 2012 года №572н </w:t>
      </w:r>
      <w:r w:rsidRPr="005C04C6">
        <w:rPr>
          <w:rFonts w:ascii="Times New Roman" w:eastAsia="Times New Roman" w:hAnsi="Times New Roman" w:cs="Times New Roman"/>
          <w:sz w:val="28"/>
          <w:szCs w:val="28"/>
        </w:rPr>
        <w:t xml:space="preserve">«Об утверждении Порядка оказания медицинской помощи по профилю «акушерство и гинекология» (за исключением использования вспомогательных репродуктивных технологий)» (далее - приказ Минздрава России № 572н). </w:t>
      </w:r>
    </w:p>
    <w:p w14:paraId="422E186E"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Осуществляются мероприятия по:</w:t>
      </w:r>
    </w:p>
    <w:p w14:paraId="7D6BFBD0"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внедрению федеральных клинических рекомендаций;</w:t>
      </w:r>
    </w:p>
    <w:p w14:paraId="32A8622F" w14:textId="77777777" w:rsidR="00616FA2" w:rsidRPr="005C04C6" w:rsidRDefault="00616FA2" w:rsidP="00616FA2">
      <w:pPr>
        <w:spacing w:after="0" w:line="240" w:lineRule="auto"/>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ab/>
        <w:t>- организации и проведению работы по пренатальной диагностике;</w:t>
      </w:r>
    </w:p>
    <w:p w14:paraId="00CB763A"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маршрутизации в соответствии с приказом министерства здравоохранения Иркутской области от 6 ноября 2013 года № 202 «Об оказании акушерско-гинекологической помощи в Иркутской области»;</w:t>
      </w:r>
    </w:p>
    <w:p w14:paraId="188337AF"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внедрению мониторинга беременных, состоящих на учете в женских консультациях;</w:t>
      </w:r>
    </w:p>
    <w:p w14:paraId="7CFBF948"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внедрению системы оперативного слежения за состоянием беременных женщин, рожениц, родильниц и новорожденных детей, нуждающихся в интенсивной помощи, с целью обеспечения своевременного оказания им специализированной медицинской помощи при выявлении осложнений.</w:t>
      </w:r>
    </w:p>
    <w:p w14:paraId="69973A26" w14:textId="77777777" w:rsidR="00616FA2" w:rsidRPr="005C04C6" w:rsidRDefault="00616FA2" w:rsidP="00616FA2">
      <w:pPr>
        <w:spacing w:after="0" w:line="240" w:lineRule="auto"/>
        <w:ind w:firstLine="720"/>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Иркутской области внедрена 3-х уровневая система оказания медицинской помощи: I уровень – 21 медицинская организация; II уровень – 13 медицинских организаций (из них 6 межмуниципальных медицинских центра); III уровень – 2 медицинские организации.</w:t>
      </w:r>
    </w:p>
    <w:p w14:paraId="699EB71E"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Уровень медицинских организаций определен в соответствии с приказом Минздрава России №572н, характером расселения населения, транспортной доступностью, средним радиусом обслуживания, состоянием лечебно-диагностической базой медицинских организаций.</w:t>
      </w:r>
    </w:p>
    <w:p w14:paraId="08E3E8A5"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По итогам 2016 года при выполнении маршрутизации беременных с учетом уровня акушерского и перинатального риска 49,2% родов было принято в учреждениях родовспоможения </w:t>
      </w:r>
      <w:r w:rsidRPr="005C04C6">
        <w:rPr>
          <w:rFonts w:ascii="Times New Roman" w:eastAsia="Times New Roman" w:hAnsi="Times New Roman" w:cs="Times New Roman"/>
          <w:sz w:val="28"/>
          <w:szCs w:val="28"/>
          <w:lang w:val="en-US"/>
        </w:rPr>
        <w:t>III</w:t>
      </w:r>
      <w:r w:rsidRPr="005C04C6">
        <w:rPr>
          <w:rFonts w:ascii="Times New Roman" w:eastAsia="Times New Roman" w:hAnsi="Times New Roman" w:cs="Times New Roman"/>
          <w:sz w:val="28"/>
          <w:szCs w:val="28"/>
        </w:rPr>
        <w:t xml:space="preserve"> уровня (перинатальные центры г. Иркутска), 42,5% - в перинатальных центрах и медицинских организациях </w:t>
      </w:r>
      <w:r w:rsidRPr="005C04C6">
        <w:rPr>
          <w:rFonts w:ascii="Times New Roman" w:eastAsia="Times New Roman" w:hAnsi="Times New Roman" w:cs="Times New Roman"/>
          <w:sz w:val="28"/>
          <w:szCs w:val="28"/>
          <w:lang w:val="en-US"/>
        </w:rPr>
        <w:t>II</w:t>
      </w:r>
      <w:r w:rsidRPr="005C04C6">
        <w:rPr>
          <w:rFonts w:ascii="Times New Roman" w:eastAsia="Times New Roman" w:hAnsi="Times New Roman" w:cs="Times New Roman"/>
          <w:sz w:val="28"/>
          <w:szCs w:val="28"/>
        </w:rPr>
        <w:t xml:space="preserve"> уровня, 8,3% в медицинских организациях I уровня. </w:t>
      </w:r>
    </w:p>
    <w:p w14:paraId="2A60C740" w14:textId="77777777" w:rsidR="00616FA2" w:rsidRPr="005C04C6" w:rsidRDefault="00616FA2" w:rsidP="00616FA2">
      <w:pPr>
        <w:spacing w:after="0" w:line="240" w:lineRule="auto"/>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ab/>
        <w:t>Доля преждевременных родов в 2016 году составила 4,9%, по итогам 2017 года – 5%.</w:t>
      </w:r>
    </w:p>
    <w:p w14:paraId="5DC8BCC3"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целях контроля выполнения порядков и стандартов медицинской помощи у женщин высокого уровня акушерского риска осуществляется мониторинг преждевременных родов специалистами дистанционного консультативного центра Областного перинатального центра ГБУЗ Иркутской ордена «Знак Почета» областной клинической больницы. </w:t>
      </w:r>
    </w:p>
    <w:p w14:paraId="78FE6EDC"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2017 году проконсультировано 1315 женщин, взято на учет – 790 женщин. По результатам мониторинга транспортировано 563 пациенток в другие медицинские организации, в том числе бригадами ГБУЗ «Иркутский областной центр медицины катастроф» - 138 женщин, в основном в медицинские организации </w:t>
      </w:r>
      <w:r w:rsidRPr="005C04C6">
        <w:rPr>
          <w:rFonts w:ascii="Times New Roman" w:eastAsia="Times New Roman" w:hAnsi="Times New Roman" w:cs="Times New Roman"/>
          <w:sz w:val="28"/>
          <w:szCs w:val="28"/>
          <w:lang w:val="en-US"/>
        </w:rPr>
        <w:t>III</w:t>
      </w:r>
      <w:r w:rsidRPr="005C04C6">
        <w:rPr>
          <w:rFonts w:ascii="Times New Roman" w:eastAsia="Times New Roman" w:hAnsi="Times New Roman" w:cs="Times New Roman"/>
          <w:sz w:val="28"/>
          <w:szCs w:val="28"/>
        </w:rPr>
        <w:t xml:space="preserve"> уровня. Также данными бригадами транспортировано 252 новорожденных.</w:t>
      </w:r>
    </w:p>
    <w:p w14:paraId="53EFEEF3"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Осуществляются следующие мероприятия по совершенствованию медицинской помощи при преждевременных родах:</w:t>
      </w:r>
    </w:p>
    <w:p w14:paraId="36AEB206"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1) внедрение клинического протокола «Преждевременные роды» в рамках проведения научно-практических конференций, семинаров, тренингов в симуляционно-тренинговом центре Областного перинатального центра, анализа первичной медицинской документации каждого случая преждевременных родов;</w:t>
      </w:r>
    </w:p>
    <w:p w14:paraId="66F07089"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2) мониторинг преждевременных родов в дистанционном консультативном центре Областного перинатального центра, медицинская </w:t>
      </w:r>
      <w:r w:rsidRPr="005C04C6">
        <w:rPr>
          <w:rFonts w:ascii="Times New Roman" w:eastAsia="Times New Roman" w:hAnsi="Times New Roman" w:cs="Times New Roman"/>
          <w:sz w:val="28"/>
          <w:szCs w:val="28"/>
        </w:rPr>
        <w:lastRenderedPageBreak/>
        <w:t>эвакуация беременных женщин с высоким риском преждевременных родов в ОПЦ (наземный, авиационный транспорт);</w:t>
      </w:r>
    </w:p>
    <w:p w14:paraId="311A283D"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3) выделение группы риска по преждевременным родам;</w:t>
      </w:r>
    </w:p>
    <w:p w14:paraId="53867849"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4) оценка качества оказания медицинской помощи с учетом маршрутизации беременных (приказ министерства здравоохранения Иркутской области от 06.11.2013 г. № 202), экспертиза страховыми компаниями, ТФОМС;</w:t>
      </w:r>
    </w:p>
    <w:p w14:paraId="68C17756"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5) открыта школа для пациентов на базе Областного перинатального центра с целью подготовки к беременности «Чтобы малыш родился здоровым». </w:t>
      </w:r>
    </w:p>
    <w:p w14:paraId="610C10E1"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 2017 года на базе областного перинатального центра ГБУЗ Иркутской ордена «Знак Почета» областной клинической больницы открыты школы «Бесплодие в браке» и «Подготовка к беременности». Вход для пациентов свободный, приглашаются все желающие.</w:t>
      </w:r>
    </w:p>
    <w:p w14:paraId="26F0847F"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Оказание специализированной медицинской помощи женщинам с преждевременными родами, детям, родившимся с экстремально низкой и очень низкой массой тела, организовано в учреждениях родовспоможения III уровня.</w:t>
      </w:r>
    </w:p>
    <w:p w14:paraId="7417C02B"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Областном перинатальном центре организовано проведение перинатальных консилиумов по тактике наблюдения и родоразрешения женщин с высоким уровнем акушерского и перинатального риска. </w:t>
      </w:r>
    </w:p>
    <w:p w14:paraId="4E342F20"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При родоразрешении женщин в Областном перинатальном центре осуществляется государственная услуга по компенсации проезда (железнодорожный и авиационный транспорт) женщинам в Областной перинатальный центр и назад к месту проживания за счет средств областного бюджета.</w:t>
      </w:r>
    </w:p>
    <w:p w14:paraId="4300C20E"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4. В целях обеспечения доступности и качества медицинской помощи беременным, роженицам, родильницам и новорожденным продолжено оказание консультативно-диагностической помощи специалистами Областного перинатального центра, ГБУЗ Иркутской государственной областной детской клинической больницы, ГБУЗ «Иркутский областной центр медицины катастроф». </w:t>
      </w:r>
    </w:p>
    <w:p w14:paraId="0F216E5A"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При наличии медицинских показаний осуществляется медицинская эвакуация новорожденных авиационным транспортом в медицинские организации для оказания специализированной медицинской помощи. </w:t>
      </w:r>
    </w:p>
    <w:p w14:paraId="10932F51"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в отделении плановой и экстренной консультативной помощи ГБУЗ Иркутской государственной областной детской клинической больницы всего зарегистрировано 900 обращений по оказанию детям консультативной и лечебно-диагностической помощи, в том числе проведено 648 телефонных консультаций. Всего поступило 254 заявок на оказание специализированной (санитарно-авиационной) медицинской помощи (все выполнены). Медицинская эвакуация осуществлена в отношении 252 детей, в том числе 164 ребенка транспортировано на автомобильном транспорте (реанимобиле), 62 – вертолетом «МИ-8», 26 – самолетом (в т.ч. 8 – спецрейсами). Всего на мониторинге состояло 623 пациента, сняты с мониторинга в связи с улучшением состояния – 612 (98,23%) пациента. На месте в медицинских организациях врачами-специалистами проведено 9 операций: 2 – детским врачом-хирургом, 9 – нейрохирургами, 4 – врачом-эндоскопистом.</w:t>
      </w:r>
    </w:p>
    <w:p w14:paraId="798AE7E0"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Количество дистанционных и телемедицинских консультаций специалистов акушерских стационаров II и III уровня, проведенных специалистами Областного перинатального центра – 2835. Количество женщин, закончивших беременность – 32044, из них проконсультированы в перинатальных центрах - 8215, дистанционно – 764, с использованием телемедицинских технологий - 10.</w:t>
      </w:r>
    </w:p>
    <w:p w14:paraId="60EE7814"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Специалистами дистанционно-консультативного центра Областного перинатального центра проведено 2865 консультаций, в том числе по лечению детей – 1550, взрослых – 1315. На учет было взято 536 детей, в том числе 31 ребенок, родившийся с экстремально низкой массой тела. Осуществлено 340 выездов для оказания консультативно-диагностической и лечебной помощи новорожденным на месте оказания медицинской помощи. Осуществлено 252 транспортировок детей. У 25 детей (4,6%), состоящих на учете, наступил неблагоприятный исход. </w:t>
      </w:r>
    </w:p>
    <w:p w14:paraId="37819346"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5. Реализация мероприятий, направленных на проведение пренатальной (дородовой) диагностики нарушений развития плода. </w:t>
      </w:r>
    </w:p>
    <w:p w14:paraId="00FBAF83"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Ранний пренатальный скрининг на сроках 11-14 недель беременности проводится на основании приказа министерства здравоохранения Иркутской области от 27 июля 2012 года № 149-мпр «О проведении пренатальной (дородовой) диагностики нарушений развития ребенка в Иркутской области».</w:t>
      </w:r>
    </w:p>
    <w:p w14:paraId="5288E837"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настоящее время работает 20 межмуниципальных кабинетов пренатальной диагностики (далее – МКПД), из них: 4 кабинета в г. Иркутске и 16 кабинетов в районах области.</w:t>
      </w:r>
    </w:p>
    <w:p w14:paraId="69416597"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Число работающих сертифицированных FMF врачей УЗД в МКПД в регионе – 38.</w:t>
      </w:r>
    </w:p>
    <w:p w14:paraId="0CE32E78"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Исследования образцов крови на сывороточные маркеры (РАРР-А, ХГЧ), поступающие из межмуниципальных кабинетов пренатальной диагностики и расчет индивидуального риска по хромосомной патологии плода проводятся на базе медико-генетической консультации Областного перинатального центра ГБУЗ Иркутской ордена «Знак почета» областной клинической больницы.</w:t>
      </w:r>
    </w:p>
    <w:p w14:paraId="027A788E"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Беременные, попавшие в группу риска по результату исследования, вызываются в Областной перинатальный центр для проведения уточняющей диагностики (экспертное УЗИ, инвазивные методы исследования для проведения хромосомного анализа плода).</w:t>
      </w:r>
    </w:p>
    <w:p w14:paraId="2F6F9396"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За 12 месяцев 2017 года в Иркутской области встало на учет до 14 недель 26473 беременных (85,3%). Обследовано 24095 беременных, охват пренатальной диагностикой по Иркутской области составил 91%. </w:t>
      </w:r>
    </w:p>
    <w:p w14:paraId="667DBD94"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Число беременных, отнесенных в группу высокого риска по хромосомной патологии у плода по данным пренатальной диагностики, за 12 месяцев 2017 г. составило 342 – 1,4% (по стандарту не более 2%), из них:</w:t>
      </w:r>
    </w:p>
    <w:p w14:paraId="00DED0AE"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по результатам УЗИ – 42 (12,3% от 342);</w:t>
      </w:r>
    </w:p>
    <w:p w14:paraId="7EF844A0"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по материнским сывороточным маркерам – 221 (64,6 % от 342);</w:t>
      </w:r>
    </w:p>
    <w:p w14:paraId="156DAEC8"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по сочетанным маркерам (УЗИ, РАРР-А, ХГЧ) – 79 (23,1%).</w:t>
      </w:r>
    </w:p>
    <w:p w14:paraId="2BD6E907"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Проведено в данной группе риска 323 инвазивных процедур, не проведено у 16 женщин в связи с отказом от инвазивного обследования, либо прерыванием беременности. </w:t>
      </w:r>
    </w:p>
    <w:p w14:paraId="6EB6781F"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Выявлено 68 случаев хромосомной патологии плода из группы риска по результату обследования (21%) (по стандарту не менее 15%), из них:</w:t>
      </w:r>
    </w:p>
    <w:p w14:paraId="692B4182"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синдром Дауна – 47 (69,1% от 68);</w:t>
      </w:r>
    </w:p>
    <w:p w14:paraId="3B7D08FF"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синдром Эдвардса – 14 (20,6% от 68);</w:t>
      </w:r>
    </w:p>
    <w:p w14:paraId="46CEE046"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синдром Шерешевского-Тернера – 2 (2,9% от 68);</w:t>
      </w:r>
    </w:p>
    <w:p w14:paraId="097EBBC5"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синдром Кляйнфельтера – 1 (1,5% от 68);</w:t>
      </w:r>
    </w:p>
    <w:p w14:paraId="5DF61BFA"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другие хромосомные аномалии - 4 (5,9% от 68).   </w:t>
      </w:r>
    </w:p>
    <w:p w14:paraId="459C347D"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Выявлено плодов с анатомическими дефектами (ВПР) в группе женщин, прошедших комплексное обследование по пренатальной (дородовой) диагностике нарушений развития, всего 598, в том числе до 14 недель – 120 (20,1%).</w:t>
      </w:r>
    </w:p>
    <w:p w14:paraId="1496841E"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Все женщины с выявленными ВПР и хромосомной патологией плода направлялись на областной пренатальный консилиум, который проводится базе Областного перинатального центра ГБУЗ «ИОКБ» в составе врача акушера-гинеколога, врача-генетика, врача ультразвуковой диагностики, профильных специалистов (неонатолога, детского кардиолога, детского кардиохирурга, детского хирурга, детского уролога и др.) с целью определения дальнейшей тактики ведения беременности. </w:t>
      </w:r>
    </w:p>
    <w:p w14:paraId="6D572B2B"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По заключению консилиума и решению семьи было прервано всего 236 беременностей с тяжелой патологией, в том числе по хромосомной патологии плода – 67 и по нежизнеспособным ВПР –169. </w:t>
      </w:r>
    </w:p>
    <w:p w14:paraId="441FFA45"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Число родившихся детей с тяжелыми пороками у женщин, прошедших обследование по пренатальной (дородовой) диагностике нарушений развития – 7, из них не диагностированы при обследовании у 1 ребенка (14,2%), диагностированы после 22 недель беременности – у 6 (85,6%). Среди ВПР в 71,4% - пороки сердца и сосудов (5 из 7).</w:t>
      </w:r>
    </w:p>
    <w:p w14:paraId="19D10767"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Число родившихся детей с пороками у женщин, не прошедших обследование по пренатальной (дородовой) диагностике нарушений развития – 17.</w:t>
      </w:r>
    </w:p>
    <w:p w14:paraId="0315C833"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При диагностике сложных врожденных пороков развития у плода осуществляется направление женщин на родоразрешение в г. Новосибирск, г.</w:t>
      </w:r>
      <w:r w:rsidRPr="005C04C6">
        <w:t> </w:t>
      </w:r>
      <w:r w:rsidRPr="005C04C6">
        <w:rPr>
          <w:rFonts w:ascii="Times New Roman" w:eastAsia="Times New Roman" w:hAnsi="Times New Roman" w:cs="Times New Roman"/>
          <w:sz w:val="28"/>
          <w:szCs w:val="28"/>
        </w:rPr>
        <w:t>Кемерово, г. Томск, г. Челябинск, г. Красноярск в целях организации новорожденному оперативного лечения в первые дни после рождения в федеральных медицинских организациях.</w:t>
      </w:r>
    </w:p>
    <w:p w14:paraId="75ADEE78"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целях повышения качества проведения пренатальной (дородовой) диагностики, снижения младенческой смертности, руководствуясь письмом Министерства здравоохранения Российской Федерации от 26 сентября 2016 года № 15-4/40/2-6024 «Анализ результатов раннего пренатального скрининга в субъектах Российской Федерации», на основании распоряжения министерства здравоохранения Иркутской областиот 16 ноября 2016 года  №2714-пр 31 врачи УЗД кабинетов пренатальной диагностики участвовали в проведении аудита измерений толщины воротникового пространства и оценки носовой кости пренатальной диагностики. Аудит проводится на базе Областного перинатального центра ГБУЗ Иркутской ордена «Знак Почета» областной клинической больницы в период с ноября 2016 года по февраль 2017 года включительно. Врачи были разбиты на группы по 5-6 человек и в течение 5 дней </w:t>
      </w:r>
      <w:r w:rsidRPr="005C04C6">
        <w:rPr>
          <w:rFonts w:ascii="Times New Roman" w:eastAsia="Times New Roman" w:hAnsi="Times New Roman" w:cs="Times New Roman"/>
          <w:sz w:val="28"/>
          <w:szCs w:val="28"/>
        </w:rPr>
        <w:lastRenderedPageBreak/>
        <w:t>подтверждали свои навыки измерения толщины воротникового пространства и оценки носовой кости при проведении экспертной оценки состояния плода в первом триместре беременности.</w:t>
      </w:r>
    </w:p>
    <w:p w14:paraId="2CA2564D"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6. Мероприятия по повышению квалификации и отработки практических навыков врачей акушеров-гинекологов, неонатологов, анестезиологов-реаниматологов, среднего медицинского персонала.</w:t>
      </w:r>
    </w:p>
    <w:p w14:paraId="6AD59752"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На базе Областного перинатального центра организована работа симуляционно-тренингового центра. </w:t>
      </w:r>
    </w:p>
    <w:p w14:paraId="1F1B0C58" w14:textId="77777777" w:rsidR="00616FA2" w:rsidRPr="005C04C6" w:rsidRDefault="00616FA2" w:rsidP="00616FA2">
      <w:pPr>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7. Мероприятия по оказанию медицинской помощи новорожденным и детям в амбулаторных условиях.</w:t>
      </w:r>
    </w:p>
    <w:p w14:paraId="6BB540A4" w14:textId="77777777" w:rsidR="00616FA2" w:rsidRPr="005C04C6" w:rsidRDefault="00616FA2" w:rsidP="00616FA2">
      <w:pPr>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Передача информации о выписке детей со второго этапа выхаживания, в том числе маловесных, после оказания специализированной медицинской помощи в медицинских организациях 3 уровня осуществляется телефонограммой в медицинскую организацию по месту их жительства с направлением главному врачу выписного эпикриза.</w:t>
      </w:r>
    </w:p>
    <w:p w14:paraId="237DC805" w14:textId="77777777" w:rsidR="00616FA2" w:rsidRPr="005C04C6" w:rsidRDefault="00616FA2" w:rsidP="00616FA2">
      <w:pPr>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Контроль дальнейшего диспансерного наблюдения детей, проведения медицинских осмотров осуществляется врачами-педиатрами, заведующими поликлиник, районными педиатрами.</w:t>
      </w:r>
    </w:p>
    <w:p w14:paraId="2B6F25C9"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8. Мероприятия по профилактике младенческой смертности от внешних причин.</w:t>
      </w:r>
    </w:p>
    <w:p w14:paraId="62094BD0"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целях профилактики младенческой смертности от внешних причин на педиатрических и фельдшерских участках при первичном патронаже медицинскими работниками (участковыми врачами-педиатрами, фельдшерами, медицинскими сестрами) проводится оценка социального статуса семьи, проверяется наличие в доме необходимых средств ухода и жизнеобеспечения ребенка, в том числе детской кроватки. При выявлении социального неблагополучия к работе с семьей привлекаются органы опеки и попечительства, полиции, муниципальная комиссия по делам несовершеннолетних и защиты их прав. </w:t>
      </w:r>
    </w:p>
    <w:p w14:paraId="19AE4275"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С законными представителями детей во время патронажей проводятся профилактические беседы. О проведённой беседе с родителями в истории развития ребенка делается соответствующая отметка с подписью законного представителя ребенка о проведенной профилактической работе. Для родителей медицинскими организациями тиражируется раздаточный материал – памятки по профилактике синдрома внезапной смерти, перечню ситуаций по состоянию здоровья у детей, требующих немедленного обращения за медицинской помощью. </w:t>
      </w:r>
    </w:p>
    <w:p w14:paraId="4D383874"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9. На межведомственном уровне осуществляются мероприятия по выявлению в жилом секторе неблагополучных семей, создающих угрозу для жизни и здоровья детей, с дальнейшим проведением работы с указанной категорией семей.</w:t>
      </w:r>
    </w:p>
    <w:p w14:paraId="00DA8B98"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 ГУ МВД России по Иркутской области осуществляется ежедневный обмен информацией по фактам жестокого обращения, суицидам, детской и младенческой смертности.</w:t>
      </w:r>
    </w:p>
    <w:p w14:paraId="5B29E457" w14:textId="77777777" w:rsidR="00616FA2" w:rsidRPr="005C04C6" w:rsidRDefault="00616FA2" w:rsidP="00616FA2">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Организованы дополнительные профилактические посещения медицинскими работниками участковой педиатрической службы к детям </w:t>
      </w:r>
      <w:r w:rsidRPr="005C04C6">
        <w:rPr>
          <w:rFonts w:ascii="Times New Roman" w:eastAsia="Times New Roman" w:hAnsi="Times New Roman" w:cs="Times New Roman"/>
          <w:sz w:val="28"/>
          <w:szCs w:val="28"/>
        </w:rPr>
        <w:lastRenderedPageBreak/>
        <w:t>первого года жизни, проживающим в семьях высокого медико-социального риска (не менее 2 раз в месяц).</w:t>
      </w:r>
    </w:p>
    <w:p w14:paraId="7129B831"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При необходимости организовано временное помещение детей в областные дома ребенка до нормализации ситуации в семье, оказание психологической помощи женщинам группы риска по социальному сиротству.</w:t>
      </w:r>
    </w:p>
    <w:p w14:paraId="688C2C41"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 целью осуществления оперативного мониторинга профилактики младенческой смертности и жестокого обращения с несовершеннолетними во время праздничных и длительных выходных дней в январе, феврале, марте, мае, июне 2017 года организовано проведение дополнительных активных профилактических посещений детей из семей группы высокого медико-социального риска, семей, находящихся в социально опасном положении. Медицинскими работниками дополнительно проведено 19505 патронажей в 6872 семьи, в которых проживают 12308 детей, из них детей первого года жизни - 2219. При установлении показаний для проведения мероприятия по медицинской реабилитации в медицинские организации было помещено 225 детей в возрасте до года.</w:t>
      </w:r>
    </w:p>
    <w:p w14:paraId="648AAE93"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Во время патронажей решается вопрос о превентивной госпитализации детей, определяются показания для временного помещения детей в дома ребенка. К проведению патронажей привлекаются субъекты профилактики, в том числе работники полиции.</w:t>
      </w:r>
    </w:p>
    <w:p w14:paraId="37582BFF" w14:textId="77777777" w:rsidR="00616FA2" w:rsidRPr="005C04C6" w:rsidRDefault="00616FA2" w:rsidP="00616FA2">
      <w:pPr>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Министерство здравоохранения Иркутской области принимает участие в проведении областного межведомственного профилактического мероприятия «Сохрани ребенку жизнь». С 25.12.2017 года по 09.01.2018 года проведено 7421 патронажа в 2589 семьи, в которых проживают 5499 детей, из них детей первого года жизни 1007. По социальным и медицинским показаниям в медицинские организации для проведения реабилитационных мероприятий был помещен 61 ребенок, из них 34 ребенка в возрасте до года. </w:t>
      </w:r>
    </w:p>
    <w:p w14:paraId="4C9CB35F"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За период 2017 года на территории Иркутской области в организациях для детей-сирот, подведомственных министерству здравоохранения Иркутской области (далее - дома ребенка) продолжилась работа по внедрению проекта «Как дома». В ходе реализации программы проведены следующие структурные изменения:</w:t>
      </w:r>
    </w:p>
    <w:p w14:paraId="329A2645"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приобретены корпусные модули для организации в учреждениях доступной среды, организации индивидуального пространства;</w:t>
      </w:r>
    </w:p>
    <w:p w14:paraId="5EBAE7FA"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изменен график работы персонала (за каждой семейной группой закреплен постоянный персонал) с целью обеспечения максимально возможного совместного пребывания детей и близкого взрослого;</w:t>
      </w:r>
    </w:p>
    <w:p w14:paraId="43624387"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прекращен перевод детей из группы в группу;</w:t>
      </w:r>
    </w:p>
    <w:p w14:paraId="2BC5667D"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xml:space="preserve">- организован прием детей в группы в соответствии с родственными связями, вне зависимости от возраста и состояния здоровья (организованы разновозрастные инклюзивные группы с совместным проживанием сибсов); </w:t>
      </w:r>
    </w:p>
    <w:p w14:paraId="4EF99816"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xml:space="preserve"> - разработка пакета локальных нормативных актов.</w:t>
      </w:r>
    </w:p>
    <w:p w14:paraId="584C5331"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3. Проведено обучение персонала:</w:t>
      </w:r>
    </w:p>
    <w:p w14:paraId="0320586B"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Специалистами домов ребенка распространен опыт проекта «Как дома» на весь персонал домов ребенка (педагогов, медицинских сестер, младший медицинский персонал.</w:t>
      </w:r>
    </w:p>
    <w:p w14:paraId="0AECBDA4"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lastRenderedPageBreak/>
        <w:t>На сегодняшний день в домах ребенка дети проживают в групповых ячейках от 4 до 6 человек на постоянной основе. Группы разновозрастные, возраст детей от 0 до 4 лет, инклюзированы дети с ограниченными возможностями. Организована доступная безопасная среда, обеспечена свобода выбора с учетом возрастных особенностей, у детей имеются личные вещи и одежда.</w:t>
      </w:r>
    </w:p>
    <w:p w14:paraId="3733FBF8"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Работники учреждений обучены считывать сигналы и эмоции ребенка, анализировать их потребности, своевременно оказывать помощь. Таким образом, в учреждении появились профессиональные семьи, деятельность которых контролирует рабочая группа (в составе 5 человек). Дети в учреждения помещаются по трехстороннему соглашению, в отношении каждого ребенка составляется социальная индивидуальная программа реабилитации, где планируется дальнейшая работа специалистов учреждения с целью жизнеустройства ребенка в семью.</w:t>
      </w:r>
    </w:p>
    <w:p w14:paraId="60563D30" w14:textId="77777777" w:rsidR="00616FA2" w:rsidRPr="005C04C6" w:rsidRDefault="00616FA2" w:rsidP="00616FA2">
      <w:pPr>
        <w:spacing w:after="0" w:line="240" w:lineRule="auto"/>
        <w:ind w:firstLine="708"/>
        <w:jc w:val="both"/>
        <w:rPr>
          <w:rFonts w:ascii="Times New Roman" w:eastAsia="Calibri" w:hAnsi="Times New Roman" w:cs="Times New Roman"/>
          <w:sz w:val="28"/>
          <w:szCs w:val="28"/>
          <w:lang w:eastAsia="en-US"/>
        </w:rPr>
      </w:pPr>
      <w:r w:rsidRPr="005C04C6">
        <w:rPr>
          <w:rFonts w:ascii="Times New Roman" w:eastAsia="Times New Roman" w:hAnsi="Times New Roman" w:cs="Times New Roman"/>
          <w:sz w:val="28"/>
          <w:szCs w:val="28"/>
        </w:rPr>
        <w:t>За период 2017 года на семейные формы жизнеустройства передано 387 детей (из них: 162 возвращено родителям, 128 взято под опеку, 82 – в приемные семьи, 15 – усыновлены), что составило 72,1% от числа воспитанников домов ребенка.</w:t>
      </w:r>
    </w:p>
    <w:p w14:paraId="67763EC4" w14:textId="77777777" w:rsidR="00616FA2" w:rsidRPr="005C04C6" w:rsidRDefault="00616FA2" w:rsidP="00616FA2">
      <w:pPr>
        <w:spacing w:after="0" w:line="240" w:lineRule="auto"/>
        <w:ind w:firstLine="720"/>
        <w:jc w:val="both"/>
        <w:rPr>
          <w:rFonts w:ascii="Times New Roman" w:eastAsia="Times New Roman" w:hAnsi="Times New Roman" w:cs="Times New Roman"/>
          <w:sz w:val="28"/>
          <w:szCs w:val="28"/>
          <w:lang w:eastAsia="en-US"/>
        </w:rPr>
      </w:pPr>
      <w:r w:rsidRPr="005C04C6">
        <w:rPr>
          <w:rFonts w:ascii="Times New Roman" w:eastAsia="Times New Roman" w:hAnsi="Times New Roman" w:cs="Times New Roman"/>
          <w:sz w:val="28"/>
          <w:szCs w:val="28"/>
          <w:lang w:eastAsia="en-US"/>
        </w:rPr>
        <w:t xml:space="preserve">Реализуется Закон Иркутской области от 17 декабря 2008 года № 118-оз «О порядке обеспечения полноценным питанием беременных женщин, кормящих матерей, а также детей в возрасте до трех лет через специальные пункты питания и организации торговли по заключению врачей в Иркутской области», в соответствии с которым организовано обеспечение сухими молочными адаптированными смесями детей, беременных и кормящих матерей по медицинским показаниям. </w:t>
      </w:r>
    </w:p>
    <w:p w14:paraId="3E52C75C" w14:textId="77777777" w:rsidR="00616FA2" w:rsidRPr="005C04C6" w:rsidRDefault="00616FA2" w:rsidP="00616FA2">
      <w:pPr>
        <w:autoSpaceDE w:val="0"/>
        <w:autoSpaceDN w:val="0"/>
        <w:adjustRightInd w:val="0"/>
        <w:spacing w:after="0" w:line="240" w:lineRule="auto"/>
        <w:ind w:firstLine="708"/>
        <w:jc w:val="both"/>
        <w:rPr>
          <w:rFonts w:ascii="Times New Roman" w:eastAsia="Calibri" w:hAnsi="Times New Roman" w:cs="Times New Roman"/>
          <w:b/>
          <w:sz w:val="28"/>
          <w:szCs w:val="28"/>
        </w:rPr>
      </w:pPr>
      <w:r w:rsidRPr="005C04C6">
        <w:rPr>
          <w:rFonts w:ascii="Times New Roman" w:eastAsia="Calibri" w:hAnsi="Times New Roman" w:cs="Times New Roman"/>
          <w:sz w:val="28"/>
          <w:szCs w:val="28"/>
        </w:rPr>
        <w:t xml:space="preserve">В соответствии с распоряжением министерства здравоохранения Иркутской области от 15 февраля 2017 года № 266-мр «О проведении диспансеризации пребывающих в стационарных учреждениях детей-сирот и детей, находящихся в трудной жизненной ситуации, в 2017 году», утвержден план-график и определена численность – 3579 детей. По состоянию на 1 октября 2017 года диспансеризацию завершили 3588 детей (100,4%). </w:t>
      </w:r>
    </w:p>
    <w:p w14:paraId="08B6EC51" w14:textId="77777777" w:rsidR="00616FA2" w:rsidRPr="005C04C6" w:rsidRDefault="00616FA2" w:rsidP="00616FA2">
      <w:pPr>
        <w:autoSpaceDE w:val="0"/>
        <w:autoSpaceDN w:val="0"/>
        <w:adjustRightInd w:val="0"/>
        <w:spacing w:after="0" w:line="240" w:lineRule="auto"/>
        <w:ind w:firstLine="708"/>
        <w:jc w:val="both"/>
        <w:rPr>
          <w:rFonts w:ascii="Times New Roman" w:eastAsia="Calibri" w:hAnsi="Times New Roman" w:cs="Times New Roman"/>
          <w:sz w:val="28"/>
          <w:szCs w:val="28"/>
        </w:rPr>
      </w:pPr>
      <w:r w:rsidRPr="005C04C6">
        <w:rPr>
          <w:rFonts w:ascii="Times New Roman" w:eastAsia="Calibri" w:hAnsi="Times New Roman" w:cs="Times New Roman"/>
          <w:sz w:val="28"/>
          <w:szCs w:val="28"/>
        </w:rPr>
        <w:t>В соответствии с распоряжением министерства здравоохранения Иркутской области от 15 февраля 2017 года № 267-мр «О 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в 2017 году» утвержден план-график и определена численность – 13589 чел., диспансеризацию завершили – 12 229 детей (88%). В информационно-аналитической системе Минздрава России оформлено 14 708 карт диспансеризации.</w:t>
      </w:r>
    </w:p>
    <w:p w14:paraId="6C94955F" w14:textId="77777777" w:rsidR="00616FA2" w:rsidRPr="005C04C6" w:rsidRDefault="00616FA2" w:rsidP="00616FA2">
      <w:pPr>
        <w:autoSpaceDE w:val="0"/>
        <w:autoSpaceDN w:val="0"/>
        <w:adjustRightInd w:val="0"/>
        <w:spacing w:after="0" w:line="240" w:lineRule="auto"/>
        <w:ind w:firstLine="708"/>
        <w:jc w:val="both"/>
        <w:rPr>
          <w:rFonts w:ascii="Times New Roman" w:eastAsia="Calibri" w:hAnsi="Times New Roman" w:cs="Times New Roman"/>
          <w:sz w:val="28"/>
          <w:szCs w:val="28"/>
        </w:rPr>
      </w:pPr>
      <w:r w:rsidRPr="005C04C6">
        <w:rPr>
          <w:rFonts w:ascii="Times New Roman" w:eastAsia="Times New Roman" w:hAnsi="Times New Roman" w:cs="Times New Roman"/>
          <w:sz w:val="28"/>
          <w:szCs w:val="28"/>
        </w:rPr>
        <w:t xml:space="preserve">5) На реализацию </w:t>
      </w:r>
      <w:r w:rsidRPr="005C04C6">
        <w:rPr>
          <w:rFonts w:ascii="Times New Roman" w:eastAsia="Times New Roman" w:hAnsi="Times New Roman" w:cs="Times New Roman"/>
          <w:b/>
          <w:sz w:val="28"/>
          <w:szCs w:val="28"/>
        </w:rPr>
        <w:t>подпрограммы «</w:t>
      </w:r>
      <w:r w:rsidRPr="005C04C6">
        <w:rPr>
          <w:rFonts w:ascii="Times New Roman" w:eastAsia="Times New Roman" w:hAnsi="Times New Roman" w:cs="Times New Roman"/>
          <w:b/>
          <w:color w:val="000000"/>
          <w:sz w:val="28"/>
        </w:rPr>
        <w:t>Развитие медицинской реабилитации и санаторно-курортного лечения</w:t>
      </w:r>
      <w:r w:rsidRPr="005C04C6">
        <w:rPr>
          <w:rFonts w:ascii="Times New Roman" w:eastAsia="Times New Roman" w:hAnsi="Times New Roman" w:cs="Times New Roman"/>
          <w:b/>
          <w:sz w:val="28"/>
          <w:szCs w:val="28"/>
        </w:rPr>
        <w:t xml:space="preserve">» </w:t>
      </w:r>
      <w:r w:rsidRPr="005C04C6">
        <w:rPr>
          <w:rFonts w:ascii="Times New Roman" w:eastAsia="Times New Roman" w:hAnsi="Times New Roman" w:cs="Times New Roman"/>
          <w:sz w:val="28"/>
          <w:szCs w:val="28"/>
        </w:rPr>
        <w:t>было выделено 5 459,0 тыс. руб. из областного бюджета. Фактическое исполнение составило 100%. Целевые показатели подпрограммы исполнены также на 100%.</w:t>
      </w:r>
    </w:p>
    <w:p w14:paraId="1B335553" w14:textId="77777777" w:rsidR="00616FA2" w:rsidRPr="005C04C6" w:rsidRDefault="00616FA2" w:rsidP="00616FA2">
      <w:pPr>
        <w:autoSpaceDE w:val="0"/>
        <w:autoSpaceDN w:val="0"/>
        <w:adjustRightInd w:val="0"/>
        <w:spacing w:after="0" w:line="240" w:lineRule="auto"/>
        <w:ind w:firstLine="708"/>
        <w:jc w:val="both"/>
        <w:rPr>
          <w:rFonts w:ascii="Times New Roman" w:eastAsia="Calibri" w:hAnsi="Times New Roman" w:cs="Times New Roman"/>
          <w:sz w:val="28"/>
          <w:szCs w:val="28"/>
        </w:rPr>
      </w:pPr>
      <w:r w:rsidRPr="005C04C6">
        <w:rPr>
          <w:rFonts w:ascii="Times New Roman" w:eastAsia="Times New Roman" w:hAnsi="Times New Roman" w:cs="Times New Roman"/>
          <w:iCs/>
          <w:sz w:val="28"/>
          <w:szCs w:val="28"/>
        </w:rPr>
        <w:t xml:space="preserve">Граждане Иркутской области направлялись на реабилитационный этап лечения в санаторно-курортные организации после перенесенного острого инфаркта миокарда, операций на сердце и магистральных сосудах, пролеченные </w:t>
      </w:r>
      <w:r w:rsidRPr="005C04C6">
        <w:rPr>
          <w:rFonts w:ascii="Times New Roman" w:eastAsia="Times New Roman" w:hAnsi="Times New Roman" w:cs="Times New Roman"/>
          <w:iCs/>
          <w:sz w:val="28"/>
          <w:szCs w:val="28"/>
        </w:rPr>
        <w:lastRenderedPageBreak/>
        <w:t>после нестабильной стенокардии, острого нарушения мозгового кровообращения, непосредственно после стационарного лечения за счет средств обязательного медицинского страхования.</w:t>
      </w:r>
    </w:p>
    <w:p w14:paraId="1B5D15B7" w14:textId="77777777" w:rsidR="00616FA2" w:rsidRPr="005C04C6" w:rsidRDefault="00616FA2" w:rsidP="00616FA2">
      <w:pPr>
        <w:tabs>
          <w:tab w:val="left" w:pos="709"/>
        </w:tabs>
        <w:spacing w:after="0" w:line="240" w:lineRule="auto"/>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ab/>
        <w:t xml:space="preserve">6) На реализацию </w:t>
      </w:r>
      <w:r w:rsidRPr="005C04C6">
        <w:rPr>
          <w:rFonts w:ascii="Times New Roman" w:eastAsia="Times New Roman" w:hAnsi="Times New Roman" w:cs="Times New Roman"/>
          <w:b/>
          <w:sz w:val="28"/>
          <w:szCs w:val="28"/>
        </w:rPr>
        <w:t>подпрограммы «</w:t>
      </w:r>
      <w:r w:rsidRPr="005C04C6">
        <w:rPr>
          <w:rFonts w:ascii="Times New Roman" w:eastAsia="Times New Roman" w:hAnsi="Times New Roman" w:cs="Times New Roman"/>
          <w:b/>
          <w:color w:val="000000"/>
          <w:sz w:val="28"/>
          <w:szCs w:val="20"/>
        </w:rPr>
        <w:t>Оказание паллиативной помощи</w:t>
      </w:r>
      <w:r w:rsidRPr="005C04C6">
        <w:rPr>
          <w:rFonts w:ascii="Times New Roman" w:eastAsia="Times New Roman" w:hAnsi="Times New Roman" w:cs="Times New Roman"/>
          <w:b/>
          <w:sz w:val="28"/>
          <w:szCs w:val="28"/>
        </w:rPr>
        <w:t xml:space="preserve">» </w:t>
      </w:r>
      <w:r w:rsidRPr="005C04C6">
        <w:rPr>
          <w:rFonts w:ascii="Times New Roman" w:eastAsia="Times New Roman" w:hAnsi="Times New Roman" w:cs="Times New Roman"/>
          <w:sz w:val="28"/>
          <w:szCs w:val="28"/>
        </w:rPr>
        <w:t>было выделено 206 458,1 тыс. руб. из областного бюджета, фактическое исполнение составило 100%. Целевые показатели подпрограммы исполнены также на 100%.</w:t>
      </w:r>
    </w:p>
    <w:p w14:paraId="5D16C8AC"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целях увеличения доступности паллиативной помощи, обеспеченности паллиативными койками жителей Иркутской области министерством здравоохранения утвержден План мероприятий («Дорожная карта») по развитию паллиативной медицинской помощи взрослому населению в медицинских организациях, подведомственных министерству здравоохранения Иркутской области, на 2018-2020 гг. (далее – План мероприятий). В рамках Плана мероприятий запланировано увеличение в 2018-2020 гг. количества коек для оказания паллиативной медицинской помощи взрослому и детскому населению области, подготовка медицинских кадров по оказанию паллиативной медицинской помощи, проведение ведомственного контроля качества и безопасности медицинской деятельности в части обеспечения пациентов обезболивающими препаратами и эффективности назначаемой противоболевой терапии, информирование населения по вопросам доступности обезболивания. До 2020 г. запланировано открытие 5 кабинетов паллиативной медицинской помощи.</w:t>
      </w:r>
    </w:p>
    <w:p w14:paraId="4E1D5B5B" w14:textId="77777777" w:rsidR="00616FA2" w:rsidRPr="005C04C6" w:rsidRDefault="00616FA2" w:rsidP="00616FA2">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сентябре 2017 года состоялось открытие ОГБУЗ «Иркутский детский хоспис». Целью открытия данного медицинского учреждения явилось создание системы оказания паллиативной помощи, повышение уровня оказания паллиативной помощи для реализации законного права на получение гарантированного объёма медико-социальной помощи, обеспечение при необходимости специализированного паллиативного лечения, квалифицированного ухода, психологической поддержки и реабилитации детей и их родителей, проживающих в г. Иркутске и Иркутской области. Среди детей, нуждающихся в паллиативной помощи, преобладают дети с врожденной и наследственной патологией, заболеваниями нервной системы и онкологическими заболеваниями.</w:t>
      </w:r>
    </w:p>
    <w:p w14:paraId="574688F9"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7) На реализацию </w:t>
      </w:r>
      <w:r w:rsidRPr="005C04C6">
        <w:rPr>
          <w:rFonts w:ascii="Times New Roman" w:eastAsia="Times New Roman" w:hAnsi="Times New Roman" w:cs="Times New Roman"/>
          <w:b/>
          <w:sz w:val="28"/>
          <w:szCs w:val="28"/>
        </w:rPr>
        <w:t>подпрограммы «Кадровое обеспечение системы здравоохранения»</w:t>
      </w:r>
      <w:r w:rsidRPr="005C04C6">
        <w:rPr>
          <w:rFonts w:ascii="Times New Roman" w:eastAsia="Times New Roman" w:hAnsi="Times New Roman" w:cs="Times New Roman"/>
          <w:sz w:val="28"/>
          <w:szCs w:val="28"/>
        </w:rPr>
        <w:t xml:space="preserve"> было выделено 99 399,1 тыс. руб., фактическое исполнение составляет 100%. </w:t>
      </w:r>
    </w:p>
    <w:p w14:paraId="4801AD45"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Осуществление единовременных компенсационных выплат медицинским работникам в возрасте до 50 лет, имеющим высшее образование, прибывшим в 2016-2017 годах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поселок городского типа из другого населенного пункта и заключившим с уполномоченным органом исполнительной власти субъекта Российской Федерации договор в размере одного миллиона руб. на одного указанного медицинского работника: в 2017 году заключено 90 договоров о предоставлении единовременных компенсационных выплат медицинским работникам.</w:t>
      </w:r>
    </w:p>
    <w:p w14:paraId="036110BA"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Финансовое обеспечение единовременных компенсационных выплат медицинским работникам в 2017 году осуществлялось за счет иных межбюджетных трансфертов, предоставляемых бюджету ТФОМС Иркутской области из бюджета Федерального фонда в соответствии с федеральным законом о бюджете Федерального фонда на очередной финансовый год и на плановый период, и средств бюджета Иркутской области в соотношении соответственно 60 и 40 процентов. Так, в 2017 году из областного бюджета выделено 36 000 тыс. руб., за счет средств ФФОМС – 54 000 тыс. руб.</w:t>
      </w:r>
    </w:p>
    <w:p w14:paraId="3DCB6F2F"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на профессиональную переподготовку и повышение квалификации специалистов выделено из областного бюджета 9375,7 тыс. руб. Число врачей, прошедших обучение по программам дополнительного профессионального образования (повышение квалификации), составило 2643 специалистов; число врачей, прошедших обучение по программам дополнительного профессионального образования (профессиональная переподготовка), составило 223 специалиста.</w:t>
      </w:r>
    </w:p>
    <w:p w14:paraId="40754015"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8) На реализацию </w:t>
      </w:r>
      <w:r w:rsidRPr="005C04C6">
        <w:rPr>
          <w:rFonts w:ascii="Times New Roman" w:eastAsia="Times New Roman" w:hAnsi="Times New Roman" w:cs="Times New Roman"/>
          <w:b/>
          <w:sz w:val="28"/>
          <w:szCs w:val="28"/>
        </w:rPr>
        <w:t>подпрограммы «</w:t>
      </w:r>
      <w:r w:rsidRPr="005C04C6">
        <w:rPr>
          <w:rFonts w:ascii="Times New Roman" w:eastAsia="Times New Roman" w:hAnsi="Times New Roman" w:cs="Times New Roman"/>
          <w:b/>
          <w:color w:val="000000"/>
          <w:sz w:val="28"/>
          <w:szCs w:val="20"/>
        </w:rPr>
        <w:t>Совершенствование системы лекарственного обеспечения, в том числе в амбулаторных условиях</w:t>
      </w:r>
      <w:r w:rsidRPr="005C04C6">
        <w:rPr>
          <w:rFonts w:ascii="Times New Roman" w:eastAsia="Times New Roman" w:hAnsi="Times New Roman" w:cs="Times New Roman"/>
          <w:b/>
          <w:sz w:val="28"/>
          <w:szCs w:val="28"/>
        </w:rPr>
        <w:t xml:space="preserve">» </w:t>
      </w:r>
      <w:r w:rsidRPr="005C04C6">
        <w:rPr>
          <w:rFonts w:ascii="Times New Roman" w:eastAsia="Times New Roman" w:hAnsi="Times New Roman" w:cs="Times New Roman"/>
          <w:sz w:val="28"/>
          <w:szCs w:val="28"/>
        </w:rPr>
        <w:t>было выделено 1 733 190,0 тыс. руб., в том числе на льготное обеспечение лекарственными препаратами, специализированными продуктами лечебного питания, медицинскими изделиями отдельных категорий граждан в соответствии с Законом Иркутской области от 17 декабря 2008 года № 106-оз было выделено 681 084,1 тыс. руб. из областного бюджета. Фактическое исполнение средств областного бюджета по данному мероприятию составило 100%.</w:t>
      </w:r>
    </w:p>
    <w:p w14:paraId="6D282F95"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На бюджетные средства министерством здравоохранения Иркутской области в 2017 году был осуществлен закуп лекарственных препаратов на сумму 283 971,3 тыс. руб. для обеспечения 86 больных,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 в 2017 году и первом квартале 2018 года.</w:t>
      </w:r>
    </w:p>
    <w:p w14:paraId="39B64BAF"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9)</w:t>
      </w:r>
      <w:r w:rsidRPr="005C04C6">
        <w:rPr>
          <w:rFonts w:ascii="Times New Roman" w:eastAsia="Calibri" w:hAnsi="Times New Roman" w:cs="Times New Roman"/>
          <w:sz w:val="28"/>
          <w:lang w:eastAsia="en-US"/>
        </w:rPr>
        <w:t xml:space="preserve"> На реализацию </w:t>
      </w:r>
      <w:r w:rsidRPr="005C04C6">
        <w:rPr>
          <w:rFonts w:ascii="Times New Roman" w:eastAsia="Calibri" w:hAnsi="Times New Roman" w:cs="Times New Roman"/>
          <w:b/>
          <w:sz w:val="28"/>
          <w:lang w:eastAsia="en-US"/>
        </w:rPr>
        <w:t>подпрограммы «Развитие информатизации в здравоохранении»</w:t>
      </w:r>
      <w:r w:rsidRPr="005C04C6">
        <w:rPr>
          <w:rFonts w:ascii="Times New Roman" w:eastAsia="Calibri" w:hAnsi="Times New Roman" w:cs="Times New Roman"/>
          <w:sz w:val="28"/>
          <w:lang w:eastAsia="en-US"/>
        </w:rPr>
        <w:t xml:space="preserve"> было выделено 45 094,2 тыс. руб., фактическое исполнение составило 100%. В рамках мероприятия плановые показатели для ОГБУЗ «МИАЦИО» в 2017 году достигнуты: количество информационных ресурсов и баз данных – 10 ед.; количество ИС обеспечения специальной деятельности – 13 ед.; количество пользователей – 13828 чел.</w:t>
      </w:r>
    </w:p>
    <w:p w14:paraId="2182496D" w14:textId="77777777" w:rsidR="00616FA2" w:rsidRPr="005C04C6" w:rsidRDefault="00616FA2" w:rsidP="00616FA2">
      <w:pPr>
        <w:spacing w:after="0" w:line="259" w:lineRule="auto"/>
        <w:ind w:firstLine="851"/>
        <w:jc w:val="both"/>
        <w:rPr>
          <w:rFonts w:ascii="Times New Roman" w:eastAsia="Calibri" w:hAnsi="Times New Roman" w:cs="Times New Roman"/>
          <w:sz w:val="28"/>
          <w:lang w:eastAsia="en-US"/>
        </w:rPr>
      </w:pPr>
      <w:r w:rsidRPr="005C04C6">
        <w:rPr>
          <w:rFonts w:ascii="Times New Roman" w:eastAsia="Calibri" w:hAnsi="Times New Roman" w:cs="Times New Roman"/>
          <w:sz w:val="28"/>
          <w:lang w:eastAsia="en-US"/>
        </w:rPr>
        <w:t xml:space="preserve">В 2017 году обучено 700 специалистов из медицинских организаций, подведомственных министерству здравоохранения Иркутской области, навыкам работы в региональной медицинской информационной системе. Внедрен модуль «Вакцинопрофилактика» в соответствии с распоряжением министерства здравоохранения Иркутской области №385-мр от 11 апреля 2017 года «О поручениях по итогам расширенного заседания итоговой коллегии министерства здравоохранения Иркутской области от 28 марта 2017 года». </w:t>
      </w:r>
    </w:p>
    <w:p w14:paraId="1E478DB3" w14:textId="77777777" w:rsidR="00616FA2" w:rsidRPr="005C04C6" w:rsidRDefault="00616FA2" w:rsidP="00616FA2">
      <w:pPr>
        <w:spacing w:after="0" w:line="259" w:lineRule="auto"/>
        <w:ind w:firstLine="851"/>
        <w:jc w:val="both"/>
        <w:rPr>
          <w:rFonts w:ascii="Times New Roman" w:eastAsia="Calibri" w:hAnsi="Times New Roman" w:cs="Times New Roman"/>
          <w:sz w:val="28"/>
          <w:lang w:eastAsia="en-US"/>
        </w:rPr>
      </w:pPr>
      <w:r w:rsidRPr="005C04C6">
        <w:rPr>
          <w:rFonts w:ascii="Times New Roman" w:eastAsia="Calibri" w:hAnsi="Times New Roman" w:cs="Times New Roman"/>
          <w:sz w:val="28"/>
          <w:lang w:eastAsia="en-US"/>
        </w:rPr>
        <w:lastRenderedPageBreak/>
        <w:t xml:space="preserve">В целях реализации Федерального закона от 1 мая 2017 г. № 86-ФЗ «О внесении изменений в статью 13 Федерального закона «Об обязательном социальном страховании на случай временной нетрудоспособности и в связи с материнством» и в ст. 59 и 78 Федерального закона «Об основах охраны здоровья граждан в Российской Федерации» в части перехода на оформление листков нетрудоспособности в электронном виде внедрен модуль региональной медицинской информационной системы «Электронный листок нетрудоспособности». </w:t>
      </w:r>
    </w:p>
    <w:p w14:paraId="3A13E139" w14:textId="77777777" w:rsidR="00616FA2" w:rsidRPr="005C04C6" w:rsidRDefault="00616FA2" w:rsidP="00616FA2">
      <w:pPr>
        <w:spacing w:after="0" w:line="259" w:lineRule="auto"/>
        <w:ind w:firstLine="851"/>
        <w:jc w:val="both"/>
        <w:rPr>
          <w:rFonts w:ascii="Times New Roman" w:eastAsia="Calibri" w:hAnsi="Times New Roman" w:cs="Times New Roman"/>
          <w:sz w:val="28"/>
          <w:lang w:eastAsia="en-US"/>
        </w:rPr>
      </w:pPr>
      <w:r w:rsidRPr="005C04C6">
        <w:rPr>
          <w:rFonts w:ascii="Times New Roman" w:eastAsia="Calibri" w:hAnsi="Times New Roman" w:cs="Times New Roman"/>
          <w:sz w:val="28"/>
          <w:lang w:eastAsia="en-US"/>
        </w:rPr>
        <w:t>С целью реализации приоритетного проекта «Совершенствование процессов организации медицинской помощи на основе внедрения информационных технологий» («Электронное здравоохранение»), а также Федерального закона «О внесении изменений в отдельные законодательные акты Российской Федерации по вопросам применения информационных технологий в сфере охраны здоровья» от 29 июля 2017 года № 242-ФЗ, выполнена часть работ по внедрению модуля региональной медицинской информационной системы «ЦАМИ. Телерадиология» для оказания телемедицинских услуг.</w:t>
      </w:r>
    </w:p>
    <w:p w14:paraId="27B40F57" w14:textId="77777777" w:rsidR="00616FA2" w:rsidRPr="005C04C6" w:rsidRDefault="00616FA2" w:rsidP="00616FA2">
      <w:pPr>
        <w:spacing w:after="0" w:line="259" w:lineRule="auto"/>
        <w:ind w:firstLine="851"/>
        <w:jc w:val="both"/>
        <w:rPr>
          <w:rFonts w:ascii="Times New Roman" w:eastAsia="Calibri" w:hAnsi="Times New Roman" w:cs="Times New Roman"/>
          <w:sz w:val="28"/>
          <w:lang w:eastAsia="en-US"/>
        </w:rPr>
      </w:pPr>
      <w:r w:rsidRPr="005C04C6">
        <w:rPr>
          <w:rFonts w:ascii="Times New Roman" w:eastAsia="Calibri" w:hAnsi="Times New Roman" w:cs="Times New Roman"/>
          <w:sz w:val="28"/>
          <w:lang w:eastAsia="en-US"/>
        </w:rPr>
        <w:t>В результате реализации подпрограммы в 2017 году целевые показатели достигнуты в полном объеме.</w:t>
      </w:r>
    </w:p>
    <w:p w14:paraId="41BD48F5" w14:textId="77777777" w:rsidR="00616FA2" w:rsidRPr="005C04C6" w:rsidRDefault="00616FA2" w:rsidP="00616FA2">
      <w:pPr>
        <w:tabs>
          <w:tab w:val="left" w:pos="709"/>
        </w:tabs>
        <w:spacing w:after="0" w:line="240" w:lineRule="auto"/>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ab/>
        <w:t xml:space="preserve">10) </w:t>
      </w:r>
      <w:r w:rsidRPr="005C04C6">
        <w:rPr>
          <w:rFonts w:ascii="Times New Roman" w:eastAsia="Times New Roman" w:hAnsi="Times New Roman" w:cs="Times New Roman"/>
          <w:b/>
          <w:sz w:val="28"/>
          <w:szCs w:val="28"/>
        </w:rPr>
        <w:t>Подпрограмма «</w:t>
      </w:r>
      <w:r w:rsidRPr="005C04C6">
        <w:rPr>
          <w:rFonts w:ascii="Times New Roman" w:eastAsia="Times New Roman" w:hAnsi="Times New Roman" w:cs="Times New Roman"/>
          <w:b/>
          <w:color w:val="000000"/>
          <w:sz w:val="28"/>
          <w:szCs w:val="20"/>
        </w:rPr>
        <w:t>Совершенствование системы территориального планирования субъектов Российской Федерации</w:t>
      </w:r>
      <w:r w:rsidRPr="005C04C6">
        <w:rPr>
          <w:rFonts w:ascii="Times New Roman" w:eastAsia="Times New Roman" w:hAnsi="Times New Roman" w:cs="Times New Roman"/>
          <w:b/>
          <w:sz w:val="28"/>
          <w:szCs w:val="28"/>
        </w:rPr>
        <w:t>»</w:t>
      </w:r>
      <w:r w:rsidRPr="005C04C6">
        <w:rPr>
          <w:rFonts w:ascii="Times New Roman" w:eastAsia="Times New Roman" w:hAnsi="Times New Roman" w:cs="Times New Roman"/>
          <w:sz w:val="28"/>
          <w:szCs w:val="28"/>
        </w:rPr>
        <w:t>.</w:t>
      </w:r>
    </w:p>
    <w:p w14:paraId="15A4BC5E" w14:textId="77777777" w:rsidR="00616FA2" w:rsidRPr="005C04C6" w:rsidRDefault="00616FA2" w:rsidP="00616FA2">
      <w:pPr>
        <w:spacing w:after="0" w:line="259" w:lineRule="auto"/>
        <w:ind w:firstLine="851"/>
        <w:jc w:val="both"/>
        <w:rPr>
          <w:rFonts w:ascii="Times New Roman" w:eastAsia="Calibri" w:hAnsi="Times New Roman" w:cs="Times New Roman"/>
          <w:sz w:val="28"/>
          <w:lang w:eastAsia="en-US"/>
        </w:rPr>
      </w:pPr>
      <w:r w:rsidRPr="005C04C6">
        <w:rPr>
          <w:rFonts w:ascii="Times New Roman" w:eastAsia="Calibri" w:hAnsi="Times New Roman" w:cs="Times New Roman"/>
          <w:sz w:val="28"/>
          <w:lang w:eastAsia="en-US"/>
        </w:rPr>
        <w:t xml:space="preserve">В целях реализации населением Иркутской области права на бесплатную медицинскую помощь была разработана и утверждена Постановлением Правительства Иркутской области от 29 декабря 2016 года № 848-пп Территориальная программа государственных гарантий бесплатного оказания гражданам медицинской помощи в Иркутской области на 2017 и плановый период 2018 и 2019 годов. </w:t>
      </w:r>
    </w:p>
    <w:p w14:paraId="6BDB220F" w14:textId="77777777" w:rsidR="00616FA2" w:rsidRPr="005C04C6" w:rsidRDefault="00616FA2" w:rsidP="00616FA2">
      <w:pPr>
        <w:spacing w:after="0" w:line="259" w:lineRule="auto"/>
        <w:ind w:firstLine="851"/>
        <w:jc w:val="both"/>
        <w:rPr>
          <w:rFonts w:ascii="Times New Roman" w:eastAsia="Calibri" w:hAnsi="Times New Roman" w:cs="Times New Roman"/>
          <w:sz w:val="28"/>
          <w:lang w:eastAsia="en-US"/>
        </w:rPr>
      </w:pPr>
      <w:r w:rsidRPr="005C04C6">
        <w:rPr>
          <w:rFonts w:ascii="Times New Roman" w:eastAsia="Calibri" w:hAnsi="Times New Roman" w:cs="Times New Roman"/>
          <w:sz w:val="28"/>
          <w:lang w:eastAsia="en-US"/>
        </w:rPr>
        <w:t>В целях повышения эффективности функционирования государственной системы здравоохранения за 2017 год проведены реорганизации неэффективных учреждений здравоохранения:</w:t>
      </w:r>
    </w:p>
    <w:p w14:paraId="50B69754" w14:textId="77777777" w:rsidR="00616FA2" w:rsidRPr="005C04C6" w:rsidRDefault="00616FA2" w:rsidP="00616FA2">
      <w:pPr>
        <w:spacing w:after="0" w:line="259" w:lineRule="auto"/>
        <w:ind w:firstLine="851"/>
        <w:jc w:val="both"/>
        <w:rPr>
          <w:rFonts w:ascii="Times New Roman" w:eastAsia="Calibri" w:hAnsi="Times New Roman" w:cs="Times New Roman"/>
          <w:sz w:val="28"/>
          <w:lang w:eastAsia="en-US"/>
        </w:rPr>
      </w:pPr>
      <w:r w:rsidRPr="005C04C6">
        <w:rPr>
          <w:rFonts w:ascii="Times New Roman" w:eastAsia="Calibri" w:hAnsi="Times New Roman" w:cs="Times New Roman"/>
          <w:sz w:val="28"/>
          <w:lang w:eastAsia="en-US"/>
        </w:rPr>
        <w:t>1. ГБУЗ «Иркутская областная станция переливания крови» в форме присоединения к нему ОГБУЗ «Ангарская областная станция переливания крови», ОГБУЗ «Братская областная станция переливания крови», ОГБУЗ «Усольская областная станция переливания крови», ОГБУЗ «Усть-Илимская областная станция переливания крови»;</w:t>
      </w:r>
    </w:p>
    <w:p w14:paraId="07D8515A"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2. ОГБУЗ «Усть-Илимская городская больница» в форме присоединения к нему ОГБУЗ «Усть-Илимская городская станция скорой медицинской помощи»;</w:t>
      </w:r>
    </w:p>
    <w:p w14:paraId="10B5A963"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3. ОГАУЗ «Городская Ивано-Матренинская детская клиническая больница» в форме присоединения к нему ОГКУЗ «Иркутский областной специализированный дом ребенка № 2»;</w:t>
      </w:r>
    </w:p>
    <w:p w14:paraId="242FFD94"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4. ГБУЗ «Областная детская туберкулезная больница» в форме присоединения к нему ОГКУЗ «Слюдянский областной специализированный дом ребенка»;</w:t>
      </w:r>
    </w:p>
    <w:p w14:paraId="601FDC99" w14:textId="77777777" w:rsidR="00616FA2" w:rsidRPr="005C04C6" w:rsidRDefault="00616FA2" w:rsidP="00616FA2">
      <w:pPr>
        <w:tabs>
          <w:tab w:val="left" w:pos="709"/>
        </w:tab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xml:space="preserve">5. изменен тип ОГКУЗ «Иркутский областной специализированный дом ребенка № 3 в целях создания ОГБУЗ «Иркутский областной специализированный дом ребенка № 3». </w:t>
      </w:r>
    </w:p>
    <w:p w14:paraId="415EBE83" w14:textId="77777777" w:rsidR="00616FA2" w:rsidRPr="005C04C6" w:rsidRDefault="00616FA2" w:rsidP="00616FA2">
      <w:pPr>
        <w:tabs>
          <w:tab w:val="left" w:pos="709"/>
        </w:tabs>
        <w:spacing w:after="0" w:line="240" w:lineRule="auto"/>
        <w:jc w:val="both"/>
        <w:rPr>
          <w:rFonts w:ascii="Times New Roman" w:eastAsia="Times New Roman" w:hAnsi="Times New Roman" w:cs="Times New Roman"/>
          <w:sz w:val="28"/>
          <w:szCs w:val="28"/>
        </w:rPr>
      </w:pPr>
      <w:r w:rsidRPr="005C04C6">
        <w:rPr>
          <w:rFonts w:ascii="Times New Roman" w:eastAsia="Times New Roman" w:hAnsi="Times New Roman" w:cs="Times New Roman"/>
          <w:spacing w:val="-6"/>
          <w:sz w:val="28"/>
          <w:szCs w:val="28"/>
        </w:rPr>
        <w:tab/>
        <w:t xml:space="preserve">11) </w:t>
      </w:r>
      <w:r w:rsidRPr="005C04C6">
        <w:rPr>
          <w:rFonts w:ascii="Times New Roman" w:eastAsia="Times New Roman" w:hAnsi="Times New Roman" w:cs="Times New Roman"/>
          <w:sz w:val="28"/>
          <w:szCs w:val="28"/>
        </w:rPr>
        <w:t xml:space="preserve">В 2017 году в рамках </w:t>
      </w:r>
      <w:r w:rsidRPr="005C04C6">
        <w:rPr>
          <w:rFonts w:ascii="Times New Roman" w:eastAsia="Times New Roman" w:hAnsi="Times New Roman" w:cs="Times New Roman"/>
          <w:b/>
          <w:sz w:val="28"/>
          <w:szCs w:val="28"/>
        </w:rPr>
        <w:t>подпрограммы «Повышение эффективности функционирования системы здравоохранения»</w:t>
      </w:r>
      <w:r w:rsidRPr="005C04C6">
        <w:rPr>
          <w:rFonts w:ascii="Times New Roman" w:eastAsia="Times New Roman" w:hAnsi="Times New Roman" w:cs="Times New Roman"/>
          <w:sz w:val="28"/>
          <w:szCs w:val="28"/>
        </w:rPr>
        <w:t xml:space="preserve"> было предусмотрено 1 489 426,5 тыс. руб., фактическое исполнение – 99,9 %.</w:t>
      </w:r>
    </w:p>
    <w:p w14:paraId="6ABF74C4" w14:textId="7016FD94"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 основному м</w:t>
      </w:r>
      <w:r w:rsidRPr="005C04C6">
        <w:rPr>
          <w:rFonts w:ascii="Times New Roman" w:eastAsia="Times New Roman" w:hAnsi="Times New Roman" w:cs="Times New Roman"/>
          <w:color w:val="000000"/>
          <w:sz w:val="28"/>
          <w:szCs w:val="28"/>
        </w:rPr>
        <w:t>ероприятию «Капитальный ремонт объектов здравоохранения, по которым государственным заказчиком на проведение работ определено областное государственное казенное учреждение «Управление капитального строительства Иркутской области» финансирование составило 10 000,0 тыс. руб., исполнено 4 959,0 тыс. руб. (49,6%), в связи с поздним проведением конкурсных процедур.</w:t>
      </w:r>
      <w:r w:rsidRPr="005C04C6">
        <w:rPr>
          <w:rFonts w:ascii="Times New Roman" w:eastAsia="Times New Roman" w:hAnsi="Times New Roman" w:cs="Times New Roman"/>
          <w:sz w:val="28"/>
          <w:szCs w:val="28"/>
        </w:rPr>
        <w:t xml:space="preserve"> Начат капитальный ремонт корпус «Б» здания областного перинатального центра </w:t>
      </w:r>
      <w:r w:rsidRPr="005C04C6">
        <w:rPr>
          <w:rFonts w:ascii="Times New Roman" w:eastAsia="Times New Roman" w:hAnsi="Times New Roman" w:cs="Times New Roman"/>
          <w:bCs/>
          <w:sz w:val="28"/>
          <w:szCs w:val="28"/>
        </w:rPr>
        <w:t>ГБУЗ Иркутской ордена «Знак Почета» областной клинической больницы в г. Иркутске, м/р Юбилейный, 100</w:t>
      </w:r>
      <w:r w:rsidRPr="005C04C6">
        <w:rPr>
          <w:rFonts w:ascii="Times New Roman" w:eastAsia="Times New Roman" w:hAnsi="Times New Roman" w:cs="Times New Roman"/>
          <w:sz w:val="28"/>
          <w:szCs w:val="28"/>
        </w:rPr>
        <w:t>;</w:t>
      </w:r>
    </w:p>
    <w:p w14:paraId="4DEF607D" w14:textId="3D0B110D"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 о</w:t>
      </w:r>
      <w:r w:rsidRPr="005C04C6">
        <w:rPr>
          <w:rFonts w:ascii="Times New Roman" w:eastAsia="Times New Roman" w:hAnsi="Times New Roman" w:cs="Times New Roman"/>
          <w:color w:val="000000"/>
          <w:sz w:val="28"/>
          <w:szCs w:val="28"/>
        </w:rPr>
        <w:t xml:space="preserve">сновному мероприятию «Осуществление бюджетных инвестиций в форме капитальных вложений в объекты государственной собственности Иркутской области в сфере здравоохранения» </w:t>
      </w:r>
      <w:r w:rsidRPr="005C04C6">
        <w:rPr>
          <w:rFonts w:ascii="Times New Roman" w:eastAsia="Times New Roman" w:hAnsi="Times New Roman" w:cs="Times New Roman"/>
          <w:sz w:val="28"/>
          <w:szCs w:val="28"/>
        </w:rPr>
        <w:t xml:space="preserve">предусмотрено финансирование в сумме 1 210 697,0 тыс. руб. на строительство, реконструкцию и проектирование объектов здравоохранения, фактическое исполнение составило 1 127 024,8 тыс. руб. (93,1%). </w:t>
      </w:r>
    </w:p>
    <w:p w14:paraId="73557AB7" w14:textId="77777777" w:rsidR="00616FA2" w:rsidRPr="005C04C6" w:rsidRDefault="00616FA2" w:rsidP="00616FA2">
      <w:pPr>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Необходимо отметить, что в 2017 году выделен значительный объем финансовых средств на проектирование, строительство и реконструкцию 14 объектов здравоохранения, что позволило:</w:t>
      </w:r>
    </w:p>
    <w:p w14:paraId="3151C07B" w14:textId="77777777" w:rsidR="00616FA2" w:rsidRPr="005C04C6" w:rsidRDefault="00616FA2" w:rsidP="00616FA2">
      <w:pPr>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завершить строительство стационара на 155 коек в Аларской районной больнице;</w:t>
      </w:r>
    </w:p>
    <w:p w14:paraId="28520E38" w14:textId="77777777" w:rsidR="00616FA2" w:rsidRPr="005C04C6" w:rsidRDefault="00616FA2" w:rsidP="00616FA2">
      <w:pPr>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завершить реконструкцию поликлиники в п. Мегет;</w:t>
      </w:r>
    </w:p>
    <w:p w14:paraId="6EF84485" w14:textId="77777777" w:rsidR="00616FA2" w:rsidRPr="005C04C6" w:rsidRDefault="00616FA2" w:rsidP="00616FA2">
      <w:pPr>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провести строительно-монтажные работы детской поликлиники на 350 посещений Иркутской городской клинической больницы № 8;</w:t>
      </w:r>
    </w:p>
    <w:p w14:paraId="45699BC6" w14:textId="77777777" w:rsidR="00616FA2" w:rsidRPr="005C04C6" w:rsidRDefault="00616FA2" w:rsidP="00616FA2">
      <w:pPr>
        <w:suppressAutoHyphens/>
        <w:spacing w:after="0" w:line="240" w:lineRule="auto"/>
        <w:ind w:firstLine="708"/>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начать строительство детской поликлиники Иркутской городской клинической больницы № 9.</w:t>
      </w:r>
    </w:p>
    <w:p w14:paraId="7F89E5B3" w14:textId="77777777" w:rsidR="00616FA2" w:rsidRPr="005C04C6" w:rsidRDefault="00616FA2" w:rsidP="00616FA2">
      <w:pPr>
        <w:suppressAutoHyphens/>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Кроме того, введена в эксплуатацию и приняла первых посетителей поликлиника Боханской районной больницы.</w:t>
      </w:r>
    </w:p>
    <w:p w14:paraId="683DFE02"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мероприятия «Капитальный ремонт, разработка и экспертиза проектно-сметной документации для проведения капитального ремонта объектов здравоохранения и проектно-сметные работы объектов здравоохранения» было предусмотрено 452 098,2 тыс. рублей, исполнено на 100% (всего 51 медицинская организация), в том числе по состоянию на 01.01.2018 года:</w:t>
      </w:r>
    </w:p>
    <w:p w14:paraId="2D4687D7"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заключены контракты на сумму 451 885,3 тыс. рублей (99,95 % от общего финансирования);</w:t>
      </w:r>
    </w:p>
    <w:p w14:paraId="05D61947"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оплачено на сумму 405 474,3 тыс. рублей (89,7 % от общего финансирования);</w:t>
      </w:r>
    </w:p>
    <w:p w14:paraId="019467ED"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 не оплачено по заключенным контрактам на сумму </w:t>
      </w:r>
      <w:r w:rsidRPr="005C04C6">
        <w:rPr>
          <w:rFonts w:ascii="Times New Roman" w:eastAsia="Times New Roman" w:hAnsi="Times New Roman" w:cs="Times New Roman"/>
          <w:sz w:val="28"/>
          <w:szCs w:val="28"/>
        </w:rPr>
        <w:br/>
        <w:t>46 411,0 тыс. рублей, в связи с тем, что работы по контрактам не выполнены подрядчиком в полном объеме;</w:t>
      </w:r>
    </w:p>
    <w:p w14:paraId="3563AC3D"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не заключены контракты на сумму 212,9 тыс. рублей, в связи с экономией, образовавшейся в конце 2017 года.</w:t>
      </w:r>
    </w:p>
    <w:p w14:paraId="4BD38264"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Из 51 медицинской организации, которым в 2017 году выделено финансирование на капитальный ремонт и проектные работы по состоянию на 01.01.2018 года не выполнены работы по 10 медицинским организациям.</w:t>
      </w:r>
    </w:p>
    <w:p w14:paraId="0C3E20A8" w14:textId="77777777" w:rsidR="00616FA2" w:rsidRPr="005C04C6" w:rsidRDefault="00616FA2" w:rsidP="00616FA2">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pacing w:val="-6"/>
          <w:sz w:val="28"/>
          <w:szCs w:val="28"/>
        </w:rPr>
        <w:t>12) Н</w:t>
      </w:r>
      <w:r w:rsidRPr="005C04C6">
        <w:rPr>
          <w:rFonts w:ascii="Times New Roman" w:eastAsia="Times New Roman" w:hAnsi="Times New Roman" w:cs="Times New Roman"/>
          <w:sz w:val="28"/>
          <w:szCs w:val="28"/>
        </w:rPr>
        <w:t xml:space="preserve">а </w:t>
      </w:r>
      <w:r w:rsidRPr="005C04C6">
        <w:rPr>
          <w:rFonts w:ascii="Times New Roman" w:eastAsia="Times New Roman" w:hAnsi="Times New Roman" w:cs="Times New Roman"/>
          <w:b/>
          <w:sz w:val="28"/>
          <w:szCs w:val="28"/>
        </w:rPr>
        <w:t>подпрограмму «Осуществление обязательного медицинского страхования в Иркутской области»</w:t>
      </w:r>
      <w:r w:rsidRPr="005C04C6">
        <w:rPr>
          <w:rFonts w:ascii="Times New Roman" w:eastAsia="Times New Roman" w:hAnsi="Times New Roman" w:cs="Times New Roman"/>
          <w:sz w:val="28"/>
          <w:szCs w:val="28"/>
        </w:rPr>
        <w:t xml:space="preserve"> было предусмотрено 32 064 173,1 тыс. руб., фактическое исполнение 97,9%. В результате реализации подпрограммы в 2017 году целевые показатели достигнуты в полном объеме.</w:t>
      </w:r>
    </w:p>
    <w:p w14:paraId="0E0B087A" w14:textId="77777777" w:rsidR="00AC7A89" w:rsidRPr="005C04C6" w:rsidRDefault="00AC7A89" w:rsidP="00746870">
      <w:pPr>
        <w:spacing w:after="0" w:line="240" w:lineRule="auto"/>
        <w:ind w:firstLine="709"/>
        <w:jc w:val="both"/>
        <w:rPr>
          <w:rFonts w:ascii="Times New Roman" w:hAnsi="Times New Roman" w:cs="Times New Roman"/>
          <w:b/>
          <w:sz w:val="28"/>
          <w:szCs w:val="28"/>
        </w:rPr>
      </w:pPr>
    </w:p>
    <w:p w14:paraId="5850D901" w14:textId="77777777" w:rsidR="00825636" w:rsidRPr="005C04C6" w:rsidRDefault="00825636"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30A1ED68" w14:textId="77777777" w:rsidR="00334D4A" w:rsidRPr="005C04C6" w:rsidRDefault="00F957E0" w:rsidP="001C4EA8">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F365F0" w:rsidRPr="005C04C6">
        <w:rPr>
          <w:rFonts w:ascii="Times New Roman" w:hAnsi="Times New Roman" w:cs="Times New Roman"/>
          <w:b/>
          <w:sz w:val="28"/>
          <w:szCs w:val="28"/>
        </w:rPr>
        <w:t xml:space="preserve">3. </w:t>
      </w:r>
      <w:r w:rsidR="00334D4A" w:rsidRPr="005C04C6">
        <w:rPr>
          <w:rFonts w:ascii="Times New Roman" w:hAnsi="Times New Roman" w:cs="Times New Roman"/>
          <w:b/>
          <w:sz w:val="28"/>
          <w:szCs w:val="28"/>
        </w:rPr>
        <w:t>Государственная программа «Социальная поддержка населения» на 2014-20</w:t>
      </w:r>
      <w:r w:rsidR="008D331D" w:rsidRPr="005C04C6">
        <w:rPr>
          <w:rFonts w:ascii="Times New Roman" w:hAnsi="Times New Roman" w:cs="Times New Roman"/>
          <w:b/>
          <w:sz w:val="28"/>
          <w:szCs w:val="28"/>
        </w:rPr>
        <w:t xml:space="preserve">20 </w:t>
      </w:r>
      <w:r w:rsidR="00334D4A" w:rsidRPr="005C04C6">
        <w:rPr>
          <w:rFonts w:ascii="Times New Roman" w:hAnsi="Times New Roman" w:cs="Times New Roman"/>
          <w:b/>
          <w:sz w:val="28"/>
          <w:szCs w:val="28"/>
        </w:rPr>
        <w:t>годы</w:t>
      </w:r>
    </w:p>
    <w:p w14:paraId="4F1D73CA" w14:textId="77777777" w:rsidR="008D331D" w:rsidRPr="005C04C6" w:rsidRDefault="008D331D" w:rsidP="00746870">
      <w:pPr>
        <w:autoSpaceDE w:val="0"/>
        <w:autoSpaceDN w:val="0"/>
        <w:adjustRightInd w:val="0"/>
        <w:spacing w:after="0" w:line="240" w:lineRule="auto"/>
        <w:ind w:firstLine="709"/>
        <w:jc w:val="both"/>
        <w:rPr>
          <w:rFonts w:ascii="Times New Roman" w:eastAsia="Times New Roman" w:hAnsi="Times New Roman" w:cs="Times New Roman"/>
          <w:b/>
          <w:sz w:val="16"/>
          <w:szCs w:val="16"/>
        </w:rPr>
      </w:pPr>
    </w:p>
    <w:p w14:paraId="7DF2231F"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b/>
          <w:sz w:val="28"/>
          <w:szCs w:val="28"/>
        </w:rPr>
        <w:t>Целью</w:t>
      </w:r>
      <w:r w:rsidRPr="005C04C6">
        <w:rPr>
          <w:rFonts w:ascii="Times New Roman" w:eastAsia="Times New Roman" w:hAnsi="Times New Roman" w:cs="Times New Roman"/>
          <w:sz w:val="28"/>
          <w:szCs w:val="28"/>
        </w:rPr>
        <w:t xml:space="preserve"> государственной программы является повышение эффективности и усиление адресной направленности мер по социальной защите населения и граждан, оказавшихся в трудной жизненной ситуации. </w:t>
      </w:r>
    </w:p>
    <w:p w14:paraId="4D3A68D4"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eastAsia="Times New Roman" w:hAnsi="Times New Roman" w:cs="Times New Roman"/>
          <w:b/>
          <w:sz w:val="28"/>
          <w:szCs w:val="28"/>
        </w:rPr>
        <w:t>8 задач</w:t>
      </w:r>
      <w:r w:rsidRPr="005C04C6">
        <w:rPr>
          <w:rFonts w:ascii="Times New Roman" w:eastAsia="Times New Roman" w:hAnsi="Times New Roman" w:cs="Times New Roman"/>
          <w:sz w:val="28"/>
          <w:szCs w:val="28"/>
        </w:rPr>
        <w:t>, таких как:</w:t>
      </w:r>
    </w:p>
    <w:p w14:paraId="54D45D90" w14:textId="77777777" w:rsidR="00154768" w:rsidRPr="005C04C6" w:rsidRDefault="00154768" w:rsidP="00154768">
      <w:pPr>
        <w:pStyle w:val="ConsPlusNormal"/>
        <w:ind w:firstLine="709"/>
        <w:jc w:val="both"/>
        <w:rPr>
          <w:rFonts w:ascii="Times New Roman" w:eastAsia="Times New Roman" w:hAnsi="Times New Roman" w:cs="Times New Roman"/>
          <w:sz w:val="28"/>
          <w:szCs w:val="28"/>
        </w:rPr>
      </w:pPr>
      <w:r w:rsidRPr="005C04C6">
        <w:rPr>
          <w:rFonts w:ascii="Times New Roman" w:hAnsi="Times New Roman" w:cs="Times New Roman"/>
          <w:sz w:val="28"/>
          <w:szCs w:val="28"/>
        </w:rPr>
        <w:t>1) повышение качества и доступности социального обслуживания граждан в Иркутской области;</w:t>
      </w:r>
    </w:p>
    <w:p w14:paraId="72164144" w14:textId="77777777" w:rsidR="00154768" w:rsidRPr="005C04C6" w:rsidRDefault="00154768" w:rsidP="00154768">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2) обеспечение условий деятельности в сфере социального развития, опеки и попечительства Иркутской области;</w:t>
      </w:r>
    </w:p>
    <w:p w14:paraId="5AD2B361" w14:textId="77777777" w:rsidR="00154768" w:rsidRPr="005C04C6" w:rsidRDefault="00154768" w:rsidP="00154768">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3) предоставление мер социальной поддержки и социальных услуг отдельным категориям граждан;</w:t>
      </w:r>
    </w:p>
    <w:p w14:paraId="60387CCF" w14:textId="77777777" w:rsidR="00154768" w:rsidRPr="005C04C6" w:rsidRDefault="00154768" w:rsidP="00154768">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4) создание условий для сохранения здоровья и развития детей;</w:t>
      </w:r>
    </w:p>
    <w:p w14:paraId="7218F29A" w14:textId="77777777" w:rsidR="00154768" w:rsidRPr="005C04C6" w:rsidRDefault="00154768" w:rsidP="00154768">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5) повышение качества жизни семей с детьми, создание комплексных условий для благополучия детей и подростков, обеспечение дружественных семье и детству общественных отношений и инфраструктуры жизнедеятельности;</w:t>
      </w:r>
    </w:p>
    <w:p w14:paraId="4220033E" w14:textId="77777777" w:rsidR="00154768" w:rsidRPr="005C04C6" w:rsidRDefault="00154768" w:rsidP="00154768">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6) повышение эффективности мер по улучшению положения и качества жизни граждан пожилого возраста;</w:t>
      </w:r>
    </w:p>
    <w:p w14:paraId="612940C1" w14:textId="77777777" w:rsidR="00154768" w:rsidRPr="005C04C6" w:rsidRDefault="00154768" w:rsidP="00154768">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7) поддержка и стимулирование деятельности социально ориентированных некоммерческих организаций в Иркутской области для решения и профилактики социально-экономических проблем региона, развития и укрепления гражданского общества;</w:t>
      </w:r>
    </w:p>
    <w:p w14:paraId="06A62726" w14:textId="77777777" w:rsidR="00154768" w:rsidRPr="005C04C6" w:rsidRDefault="00154768" w:rsidP="001547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hAnsi="Times New Roman" w:cs="Times New Roman"/>
          <w:sz w:val="28"/>
          <w:szCs w:val="28"/>
        </w:rPr>
        <w:t>8) обеспечение доступности приоритетных объектов и услуг в приоритетных сферах жизнедеятельности инвалидов и других маломобильных групп населения в Иркутской области, преодоление социальной разобщенности в обществе.</w:t>
      </w:r>
    </w:p>
    <w:p w14:paraId="2F389A06" w14:textId="77777777" w:rsidR="00154768" w:rsidRPr="005C04C6" w:rsidRDefault="00154768" w:rsidP="001547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Государственная программа включает 8 подпрограмм, реализация мероприятий которых в комплексе призвана обеспечить достижение цели государственной программы и решение программных задач. Подпрограммы государственной программы реализуются за счет входящих в их состав ведомственных целевых программ и основных мероприятий. </w:t>
      </w:r>
    </w:p>
    <w:p w14:paraId="29799B04"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На реализацию мероприятий государственной программы в 2017 году предусмотрено финансирование в объеме 22 399 624,3 тыс. руб., в том числе: областной бюджет – 19 051 217,3 тыс. руб., федеральный бюджет – 3 311 538,3 тыс. руб., местный бюджет – 27 587,1 тыс. руб., иные источники – 9 281,6 тыс. руб. </w:t>
      </w:r>
    </w:p>
    <w:p w14:paraId="393CC331"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исполнение – 22 050 710,2 тыс. руб. (98,4%), в том числе: областной бюджет – 18 749 365,3 тыс. руб. (98,4%), федеральный бюджет – 3 264 841,0 тыс. руб. (98,6%), местный бюджет – 27 575,4 тыс. руб. (100,0%), иные источники – 8 928,5 тыс. руб. (96,2%).</w:t>
      </w:r>
    </w:p>
    <w:p w14:paraId="6B19075D" w14:textId="77777777" w:rsidR="00154768" w:rsidRPr="005C04C6" w:rsidRDefault="00154768" w:rsidP="00154768">
      <w:pPr>
        <w:spacing w:after="0" w:line="240" w:lineRule="auto"/>
        <w:ind w:firstLine="709"/>
        <w:contextualSpacing/>
        <w:jc w:val="both"/>
        <w:rPr>
          <w:rFonts w:ascii="Times New Roman" w:eastAsia="Times New Roman" w:hAnsi="Times New Roman" w:cs="Times New Roman"/>
          <w:sz w:val="28"/>
          <w:szCs w:val="28"/>
          <w:lang w:eastAsia="en-US"/>
        </w:rPr>
      </w:pPr>
      <w:r w:rsidRPr="005C04C6">
        <w:rPr>
          <w:rFonts w:ascii="Times New Roman" w:eastAsia="Times New Roman" w:hAnsi="Times New Roman" w:cs="Times New Roman"/>
          <w:sz w:val="28"/>
          <w:szCs w:val="28"/>
          <w:lang w:eastAsia="en-US"/>
        </w:rPr>
        <w:t>Сведения о результатах наиболее значимых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3A3C6F73" w14:textId="77777777" w:rsidR="00154768" w:rsidRPr="005C04C6" w:rsidRDefault="00154768" w:rsidP="00154768">
      <w:pPr>
        <w:pStyle w:val="ConsPlusNormal"/>
        <w:ind w:firstLine="709"/>
        <w:jc w:val="both"/>
        <w:rPr>
          <w:rFonts w:ascii="Times New Roman" w:hAnsi="Times New Roman" w:cs="Times New Roman"/>
          <w:b/>
          <w:sz w:val="28"/>
          <w:szCs w:val="28"/>
        </w:rPr>
      </w:pPr>
      <w:r w:rsidRPr="005C04C6">
        <w:rPr>
          <w:rFonts w:ascii="Times New Roman" w:hAnsi="Times New Roman" w:cs="Times New Roman"/>
          <w:b/>
          <w:sz w:val="28"/>
          <w:szCs w:val="28"/>
        </w:rPr>
        <w:t>Подпрограмма 1 «Социальное обслуживание населения».</w:t>
      </w:r>
    </w:p>
    <w:p w14:paraId="3B8C6193" w14:textId="77777777" w:rsidR="00154768" w:rsidRPr="005C04C6" w:rsidRDefault="00154768" w:rsidP="00154768">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Исполнение по подпрограмме 100%.</w:t>
      </w:r>
    </w:p>
    <w:p w14:paraId="1388133B" w14:textId="77777777" w:rsidR="00154768" w:rsidRPr="005C04C6" w:rsidRDefault="00154768" w:rsidP="00154768">
      <w:pPr>
        <w:pStyle w:val="ConsPlusNormal"/>
        <w:ind w:firstLine="709"/>
        <w:jc w:val="both"/>
        <w:rPr>
          <w:rFonts w:ascii="Times New Roman" w:hAnsi="Times New Roman" w:cs="Times New Roman"/>
          <w:b/>
          <w:i/>
          <w:sz w:val="28"/>
          <w:szCs w:val="28"/>
        </w:rPr>
      </w:pPr>
      <w:r w:rsidRPr="005C04C6">
        <w:rPr>
          <w:rFonts w:ascii="Times New Roman" w:hAnsi="Times New Roman" w:cs="Times New Roman"/>
          <w:b/>
          <w:i/>
          <w:sz w:val="28"/>
          <w:szCs w:val="28"/>
        </w:rPr>
        <w:t>ВЦП «Социальное обслуживание населения Иркутской области».</w:t>
      </w:r>
    </w:p>
    <w:p w14:paraId="66567534" w14:textId="77777777" w:rsidR="00154768" w:rsidRPr="005C04C6" w:rsidRDefault="00154768" w:rsidP="00154768">
      <w:pPr>
        <w:pStyle w:val="ConsPlusNormal"/>
        <w:tabs>
          <w:tab w:val="left" w:pos="-100"/>
          <w:tab w:val="left" w:pos="1100"/>
        </w:tabs>
        <w:ind w:firstLine="709"/>
        <w:jc w:val="both"/>
        <w:rPr>
          <w:rFonts w:ascii="Times New Roman" w:hAnsi="Times New Roman" w:cs="Times New Roman"/>
          <w:sz w:val="28"/>
          <w:szCs w:val="28"/>
        </w:rPr>
      </w:pPr>
      <w:r w:rsidRPr="005C04C6">
        <w:rPr>
          <w:rFonts w:ascii="Times New Roman" w:hAnsi="Times New Roman" w:cs="Times New Roman"/>
          <w:sz w:val="28"/>
          <w:szCs w:val="28"/>
        </w:rPr>
        <w:t>Количество запланированных на 2017 год мероприятий – 7, выполненных мероприятий по состоянию на 1 января 2018 года – 7.</w:t>
      </w:r>
    </w:p>
    <w:p w14:paraId="1DDB43A1" w14:textId="77777777" w:rsidR="00154768" w:rsidRPr="005C04C6" w:rsidRDefault="00154768" w:rsidP="00154768">
      <w:pPr>
        <w:pStyle w:val="ConsPlusNormal"/>
        <w:tabs>
          <w:tab w:val="left" w:pos="-100"/>
          <w:tab w:val="left" w:pos="400"/>
          <w:tab w:val="left" w:pos="900"/>
          <w:tab w:val="left" w:pos="1100"/>
        </w:tabs>
        <w:ind w:firstLine="709"/>
        <w:jc w:val="both"/>
        <w:rPr>
          <w:rFonts w:ascii="Times New Roman" w:hAnsi="Times New Roman" w:cs="Times New Roman"/>
          <w:sz w:val="28"/>
          <w:szCs w:val="28"/>
        </w:rPr>
      </w:pPr>
      <w:r w:rsidRPr="005C04C6">
        <w:rPr>
          <w:rFonts w:ascii="Times New Roman" w:hAnsi="Times New Roman" w:cs="Times New Roman"/>
          <w:sz w:val="28"/>
          <w:szCs w:val="28"/>
        </w:rPr>
        <w:t>Важнейшие реализованные мероприятия в 2017 году, с указанием количественных результатов их выполнения:</w:t>
      </w:r>
    </w:p>
    <w:p w14:paraId="7FBE3500"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i/>
          <w:sz w:val="28"/>
          <w:szCs w:val="28"/>
        </w:rPr>
        <w:t>Мероприятие «Осуществление деятельности по предоставлению социальных услуг гражданам организациями социального обслуживания Иркутской области»</w:t>
      </w:r>
      <w:r w:rsidRPr="005C04C6">
        <w:rPr>
          <w:rFonts w:ascii="Times New Roman" w:eastAsia="Times New Roman" w:hAnsi="Times New Roman" w:cs="Times New Roman"/>
          <w:sz w:val="28"/>
          <w:szCs w:val="28"/>
        </w:rPr>
        <w:t>. Исполнение по мероприятию 100%. В результате социальные услуги получили 169 299 человек.</w:t>
      </w:r>
    </w:p>
    <w:p w14:paraId="3F044613"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i/>
          <w:sz w:val="28"/>
          <w:szCs w:val="28"/>
        </w:rPr>
        <w:t>Мероприятие «Осуществление деятельности и оказание услуг организациями для детей-сирот и детей, оставшихся без попечения родителей»</w:t>
      </w:r>
      <w:r w:rsidRPr="005C04C6">
        <w:rPr>
          <w:rFonts w:ascii="Times New Roman" w:eastAsia="Times New Roman" w:hAnsi="Times New Roman" w:cs="Times New Roman"/>
          <w:sz w:val="28"/>
          <w:szCs w:val="28"/>
        </w:rPr>
        <w:t>. Исполнение по мероприятию 99,9%. В результате социальные услуги получили 27 713 человек.</w:t>
      </w:r>
    </w:p>
    <w:p w14:paraId="22011129"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i/>
          <w:sz w:val="28"/>
          <w:szCs w:val="28"/>
        </w:rPr>
        <w:t>Мероприятие «Предоставление компенсации, выплачиваемой поставщику или поставщикам социальных услуг, включенным в реестр поставщиков социальных услуг Иркутской области, но не участвующим в выполнении государственного задания (заказа) и предоставляющим гражданину социальные услуги, предусмотренные индивидуальной программой предоставления социальных услуг».</w:t>
      </w:r>
      <w:r w:rsidRPr="005C04C6">
        <w:rPr>
          <w:rFonts w:ascii="Times New Roman" w:eastAsia="Times New Roman" w:hAnsi="Times New Roman" w:cs="Times New Roman"/>
          <w:sz w:val="28"/>
          <w:szCs w:val="28"/>
        </w:rPr>
        <w:t xml:space="preserve"> Исполнение по мероприятию 100%. Получателем денежных средств является благотворительный фонд «Оберег». </w:t>
      </w:r>
    </w:p>
    <w:p w14:paraId="1DFC0599"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i/>
          <w:sz w:val="28"/>
          <w:szCs w:val="28"/>
        </w:rPr>
        <w:t xml:space="preserve">Мероприятие «Проведение противопожарных мероприятий». </w:t>
      </w:r>
      <w:r w:rsidRPr="005C04C6">
        <w:rPr>
          <w:rFonts w:ascii="Times New Roman" w:eastAsia="Times New Roman" w:hAnsi="Times New Roman" w:cs="Times New Roman"/>
          <w:sz w:val="28"/>
          <w:szCs w:val="28"/>
        </w:rPr>
        <w:t xml:space="preserve">Исполнение по мероприятию 100%. Противопожарные мероприятия проведены в 7 учреждениях социального обслуживания. </w:t>
      </w:r>
    </w:p>
    <w:p w14:paraId="686F7ECB"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i/>
          <w:sz w:val="28"/>
          <w:szCs w:val="28"/>
        </w:rPr>
        <w:t>Мероприятие «Проведение проектно-изыскательских работ, разработка и утверждение проектно-сметной документации, проведение капитального и текущего ремонта государственных организаций социального обслуживания Иркутской области».</w:t>
      </w:r>
      <w:r w:rsidRPr="005C04C6">
        <w:rPr>
          <w:rFonts w:ascii="Times New Roman" w:eastAsia="Times New Roman" w:hAnsi="Times New Roman" w:cs="Times New Roman"/>
          <w:sz w:val="28"/>
          <w:szCs w:val="28"/>
        </w:rPr>
        <w:t xml:space="preserve"> Исполнение по мероприятию 100%. В 21 организации социального обслуживания проведена разработка проектно-сметной документации, проведен капитальный и текущий ремонт.</w:t>
      </w:r>
    </w:p>
    <w:p w14:paraId="18602523"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i/>
          <w:sz w:val="28"/>
          <w:szCs w:val="28"/>
        </w:rPr>
        <w:t>Мероприятие «Компенсация расходов на оплату стоимости проезда и провоза багажа к месту использования отпуска и обратно, компенсация расходов, связанных с переездом из районов Крайнего Севера и приравненных к ним местностей в связи с расторжением трудового договора».</w:t>
      </w:r>
      <w:r w:rsidRPr="005C04C6">
        <w:rPr>
          <w:rFonts w:ascii="Times New Roman" w:eastAsia="Times New Roman" w:hAnsi="Times New Roman" w:cs="Times New Roman"/>
          <w:sz w:val="28"/>
          <w:szCs w:val="28"/>
        </w:rPr>
        <w:t xml:space="preserve"> Исполнение по мероприятию 100%. Поддержку получили 724 человека. </w:t>
      </w:r>
    </w:p>
    <w:p w14:paraId="3B7D7F11"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i/>
          <w:sz w:val="28"/>
          <w:szCs w:val="28"/>
        </w:rPr>
        <w:t>Мероприятие «Укрепление материально-технической базы государственных организаций социального обслуживания Иркутской области».</w:t>
      </w:r>
      <w:r w:rsidRPr="005C04C6">
        <w:rPr>
          <w:rFonts w:ascii="Times New Roman" w:eastAsia="Times New Roman" w:hAnsi="Times New Roman" w:cs="Times New Roman"/>
          <w:sz w:val="28"/>
          <w:szCs w:val="28"/>
        </w:rPr>
        <w:t xml:space="preserve"> Исполнение по мероприятию 100%. Приобретена 31 единица основных средств.</w:t>
      </w:r>
    </w:p>
    <w:p w14:paraId="5880705D" w14:textId="77777777" w:rsidR="00154768" w:rsidRPr="005C04C6" w:rsidRDefault="00154768" w:rsidP="00154768">
      <w:pPr>
        <w:pStyle w:val="ConsPlusNormal"/>
        <w:tabs>
          <w:tab w:val="left" w:pos="-100"/>
          <w:tab w:val="left" w:pos="1100"/>
        </w:tabs>
        <w:ind w:firstLine="709"/>
        <w:jc w:val="both"/>
        <w:rPr>
          <w:rFonts w:ascii="Times New Roman" w:hAnsi="Times New Roman" w:cs="Times New Roman"/>
          <w:sz w:val="28"/>
          <w:szCs w:val="28"/>
        </w:rPr>
      </w:pPr>
      <w:r w:rsidRPr="005C04C6">
        <w:rPr>
          <w:rFonts w:ascii="Times New Roman" w:hAnsi="Times New Roman" w:cs="Times New Roman"/>
          <w:b/>
          <w:i/>
          <w:sz w:val="28"/>
          <w:szCs w:val="28"/>
        </w:rPr>
        <w:t>Основное мероприятие «Повышение квалификации для специалистов системы социальной защиты населения»</w:t>
      </w:r>
      <w:r w:rsidRPr="005C04C6">
        <w:rPr>
          <w:rFonts w:ascii="Times New Roman" w:hAnsi="Times New Roman" w:cs="Times New Roman"/>
          <w:b/>
          <w:sz w:val="28"/>
          <w:szCs w:val="28"/>
        </w:rPr>
        <w:t xml:space="preserve"> </w:t>
      </w:r>
      <w:r w:rsidRPr="005C04C6">
        <w:rPr>
          <w:rFonts w:ascii="Times New Roman" w:hAnsi="Times New Roman" w:cs="Times New Roman"/>
          <w:sz w:val="28"/>
          <w:szCs w:val="28"/>
        </w:rPr>
        <w:t>исполнено на 100%.</w:t>
      </w:r>
      <w:r w:rsidRPr="005C04C6">
        <w:rPr>
          <w:rFonts w:ascii="Times New Roman" w:hAnsi="Times New Roman" w:cs="Times New Roman"/>
          <w:b/>
          <w:sz w:val="28"/>
          <w:szCs w:val="28"/>
        </w:rPr>
        <w:t xml:space="preserve"> </w:t>
      </w:r>
      <w:r w:rsidRPr="005C04C6">
        <w:rPr>
          <w:rFonts w:ascii="Times New Roman" w:hAnsi="Times New Roman" w:cs="Times New Roman"/>
          <w:sz w:val="28"/>
          <w:szCs w:val="28"/>
        </w:rPr>
        <w:t xml:space="preserve">Обучение по программам повышения квалификации прошли 700 человек. </w:t>
      </w:r>
    </w:p>
    <w:p w14:paraId="52637AAC" w14:textId="77777777" w:rsidR="00154768" w:rsidRPr="005C04C6" w:rsidRDefault="00154768" w:rsidP="00154768">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b/>
          <w:i/>
          <w:sz w:val="28"/>
          <w:szCs w:val="28"/>
        </w:rPr>
        <w:t xml:space="preserve">Основное мероприятие «Информационно-аналитическая и экспертная деятельность в сфере социального обслуживания» </w:t>
      </w:r>
      <w:r w:rsidRPr="005C04C6">
        <w:rPr>
          <w:rFonts w:ascii="Times New Roman" w:eastAsia="Times New Roman" w:hAnsi="Times New Roman" w:cs="Times New Roman"/>
          <w:sz w:val="28"/>
          <w:szCs w:val="28"/>
        </w:rPr>
        <w:t>исполнено на 98,9%.</w:t>
      </w:r>
      <w:r w:rsidRPr="005C04C6">
        <w:rPr>
          <w:rFonts w:ascii="Times New Roman" w:eastAsia="Times New Roman" w:hAnsi="Times New Roman" w:cs="Times New Roman"/>
          <w:i/>
          <w:sz w:val="28"/>
          <w:szCs w:val="28"/>
        </w:rPr>
        <w:t xml:space="preserve"> </w:t>
      </w:r>
    </w:p>
    <w:p w14:paraId="4D65FEFC" w14:textId="77777777" w:rsidR="00154768" w:rsidRPr="005C04C6" w:rsidRDefault="00154768" w:rsidP="00154768">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Апробировано и внедрено 4 инновационных технологии в сфере социального обслуживания.</w:t>
      </w:r>
    </w:p>
    <w:p w14:paraId="5CF3F5F7" w14:textId="77777777" w:rsidR="00154768" w:rsidRPr="005C04C6" w:rsidRDefault="00154768" w:rsidP="00154768">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xml:space="preserve">В отношении 34 организаций социального обслуживания, проведена независимая оценка качества оказания услуг. </w:t>
      </w:r>
    </w:p>
    <w:p w14:paraId="162FFE91" w14:textId="77777777" w:rsidR="00154768" w:rsidRPr="005C04C6" w:rsidRDefault="00154768" w:rsidP="00154768">
      <w:pPr>
        <w:spacing w:after="0" w:line="240" w:lineRule="auto"/>
        <w:ind w:right="-2"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 том числе </w:t>
      </w:r>
      <w:r w:rsidRPr="005C04C6">
        <w:rPr>
          <w:rFonts w:ascii="Times New Roman" w:eastAsia="Calibri" w:hAnsi="Times New Roman" w:cs="Times New Roman"/>
          <w:sz w:val="28"/>
          <w:szCs w:val="28"/>
          <w:lang w:eastAsia="en-US"/>
        </w:rPr>
        <w:t>реализованы</w:t>
      </w:r>
      <w:r w:rsidRPr="005C04C6">
        <w:rPr>
          <w:rFonts w:ascii="Times New Roman" w:eastAsiaTheme="minorHAnsi" w:hAnsi="Times New Roman" w:cs="Times New Roman"/>
          <w:sz w:val="28"/>
          <w:szCs w:val="28"/>
          <w:lang w:eastAsia="en-US"/>
        </w:rPr>
        <w:t xml:space="preserve"> мероприятия по</w:t>
      </w:r>
      <w:r w:rsidRPr="005C04C6">
        <w:rPr>
          <w:rFonts w:ascii="Times New Roman" w:eastAsia="Calibri" w:hAnsi="Times New Roman" w:cs="Times New Roman"/>
          <w:sz w:val="28"/>
          <w:szCs w:val="28"/>
          <w:lang w:eastAsia="en-US"/>
        </w:rPr>
        <w:t xml:space="preserve"> устройству детей в семьи</w:t>
      </w:r>
      <w:r w:rsidRPr="005C04C6">
        <w:rPr>
          <w:rFonts w:ascii="Times New Roman" w:eastAsiaTheme="minorHAnsi" w:hAnsi="Times New Roman" w:cs="Times New Roman"/>
          <w:sz w:val="28"/>
          <w:szCs w:val="28"/>
          <w:lang w:eastAsia="en-US"/>
        </w:rPr>
        <w:t xml:space="preserve"> и комплекс мер по развитию эффективных практик социального сопровождения семей с детьми, нуждающихся в социальной помощи в Иркутской области. </w:t>
      </w:r>
    </w:p>
    <w:p w14:paraId="4A45C17D" w14:textId="77777777" w:rsidR="00154768" w:rsidRPr="005C04C6" w:rsidRDefault="00154768" w:rsidP="00154768">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b/>
          <w:i/>
          <w:sz w:val="28"/>
          <w:szCs w:val="28"/>
        </w:rPr>
        <w:t>Основное мероприятие «Осуществление бюджетных инвестиций в форме капитальных вложений в объекты государственной собственности Иркутской области в сфере социального обслуживания населения»</w:t>
      </w:r>
      <w:r w:rsidRPr="005C04C6">
        <w:rPr>
          <w:rFonts w:ascii="Times New Roman" w:eastAsia="Times New Roman" w:hAnsi="Times New Roman" w:cs="Times New Roman"/>
          <w:i/>
          <w:sz w:val="28"/>
          <w:szCs w:val="28"/>
        </w:rPr>
        <w:t xml:space="preserve"> </w:t>
      </w:r>
      <w:r w:rsidRPr="005C04C6">
        <w:rPr>
          <w:rFonts w:ascii="Times New Roman" w:eastAsia="Times New Roman" w:hAnsi="Times New Roman" w:cs="Times New Roman"/>
          <w:sz w:val="28"/>
          <w:szCs w:val="28"/>
        </w:rPr>
        <w:t>исполнено на 100%.</w:t>
      </w:r>
    </w:p>
    <w:p w14:paraId="711CB6D1" w14:textId="77777777" w:rsidR="00154768" w:rsidRPr="005C04C6" w:rsidRDefault="00154768" w:rsidP="00154768">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основного мероприятия в 2017 году осуществлялись работы по объекту «Реконструкция здания и приспособление его под «Блок для постоянного проживания больных общежитейского типа», расположенного по адресу: Иркутская область, г. Ангарск, 17А микрорайон, строение 9/6, для нужд областного государственного автономного учреждения социального обслуживания «Ангарский психоневрологический интернат» (далее – мероприятие/объект).</w:t>
      </w:r>
    </w:p>
    <w:p w14:paraId="759E6B08" w14:textId="77777777" w:rsidR="00154768" w:rsidRPr="005C04C6" w:rsidRDefault="00154768" w:rsidP="00154768">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целях реализации мероприятия заказчиком ОГКУ «УКС Иркутской области» для выполнения демонтажных и строительно-монтажных работ 19.07.2017 года заключен государственный контракт № 0134200000117001481, в соответствии с которым в 2017 году выполнены демонтажные и планировочные работы, кровля 65%, устройство перегородок внутренних инженерных сетей 50%.</w:t>
      </w:r>
    </w:p>
    <w:p w14:paraId="597CFC87"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результате реализации подпрограммы в 2017 году целевые показатели достигнуты в полном объеме.</w:t>
      </w:r>
    </w:p>
    <w:p w14:paraId="2AF0B32B"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b/>
          <w:sz w:val="28"/>
          <w:szCs w:val="28"/>
        </w:rPr>
        <w:t>Подпрограмма 2 «Обеспечение условий деятельности в сфере социального развития, опеки и попечительства Иркутской области».</w:t>
      </w:r>
    </w:p>
    <w:p w14:paraId="6F163037"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Исполнение по подпрограмме 99,6%.</w:t>
      </w:r>
    </w:p>
    <w:p w14:paraId="4144A5A4"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b/>
          <w:i/>
          <w:sz w:val="28"/>
          <w:szCs w:val="28"/>
        </w:rPr>
        <w:t xml:space="preserve">Основное мероприятие «Обеспечение условий деятельности в сфере социального развития, опеки и попечительства Иркутской области» </w:t>
      </w:r>
      <w:r w:rsidRPr="005C04C6">
        <w:rPr>
          <w:rFonts w:ascii="Times New Roman" w:eastAsia="Times New Roman" w:hAnsi="Times New Roman" w:cs="Times New Roman"/>
          <w:sz w:val="28"/>
          <w:szCs w:val="28"/>
        </w:rPr>
        <w:t>исполнено на 99,6%.</w:t>
      </w:r>
    </w:p>
    <w:p w14:paraId="01936191"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i/>
          <w:sz w:val="28"/>
          <w:szCs w:val="28"/>
        </w:rPr>
        <w:t xml:space="preserve">Мероприятие «Автоматизация процессов управления отраслью». </w:t>
      </w:r>
      <w:r w:rsidRPr="005C04C6">
        <w:rPr>
          <w:rFonts w:ascii="Times New Roman" w:eastAsia="Times New Roman" w:hAnsi="Times New Roman" w:cs="Times New Roman"/>
          <w:sz w:val="28"/>
          <w:szCs w:val="28"/>
        </w:rPr>
        <w:t>Исполнение по мероприятию составило 99%.</w:t>
      </w:r>
    </w:p>
    <w:p w14:paraId="0E12BB1D"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результате реализации мероприятия организовано сопровождение и доработка автоматизированной информационной системы «Электронный социальный регистр населения Иркутской области» (далее – АИС ЭСРН). Осуществлялось сопроводительное обслуживание мер социальной поддержки, внедрены новые меры социальной поддержки населения Иркутской области. Также осуществлялась закупка вычислительной техники, закупались средства защиты информации.</w:t>
      </w:r>
    </w:p>
    <w:p w14:paraId="7FA10D4A" w14:textId="77777777" w:rsidR="00154768" w:rsidRPr="005C04C6" w:rsidRDefault="00154768" w:rsidP="00154768">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плановые значение показателей достигнуты по двум позициям, по одной позиции плановое значение превышено на 300%, в связи с тем, что в рамках доработки АИС ЭСРН было внедрено мер социальной поддержки (далее – МСП) в 4 раза больше, чем запланировано.</w:t>
      </w:r>
    </w:p>
    <w:p w14:paraId="6087DFB5"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Превышение значения по показателю «Количество внедренных мер социальной поддержки населения» связано с внедрением 4 дополнительных мер в связи с выплатами гражданам Иркутской области, пострадавшим летом 2017 </w:t>
      </w:r>
      <w:r w:rsidRPr="005C04C6">
        <w:rPr>
          <w:rFonts w:ascii="Times New Roman" w:eastAsia="Times New Roman" w:hAnsi="Times New Roman" w:cs="Times New Roman"/>
          <w:sz w:val="28"/>
          <w:szCs w:val="28"/>
        </w:rPr>
        <w:lastRenderedPageBreak/>
        <w:t xml:space="preserve">года от пожаров. Кроме того, было внедрено 2 дополнительные меры социальной поддержки: «Ежегодная денежная выплата ко Дню Победы (9 мая)» (закон Иркутской области №66-ОЗ от 15.07.2013 года) и «Мера социальной поддержки в твердой денежной сумме» (Закон Иркутской области №113-оз 17.12.2008 года). </w:t>
      </w:r>
    </w:p>
    <w:p w14:paraId="579E02BC"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Исполнение по мероприятиям </w:t>
      </w:r>
      <w:r w:rsidRPr="005C04C6">
        <w:rPr>
          <w:rFonts w:ascii="Times New Roman" w:eastAsia="Times New Roman" w:hAnsi="Times New Roman" w:cs="Times New Roman"/>
          <w:i/>
          <w:sz w:val="28"/>
          <w:szCs w:val="28"/>
        </w:rPr>
        <w:t>«Обеспечение условий деятельности министерства социального развития, опеки и попечительства Иркутской области», «Обеспечение условий деятельности территориальных управлений министерства социального развития, опеки и попечительства Иркутской области», «Обеспечение выполнения функций государственных учреждений министерства социального развития, опеки и попечительства Иркутской области»</w:t>
      </w:r>
      <w:r w:rsidRPr="005C04C6">
        <w:rPr>
          <w:rFonts w:ascii="Times New Roman" w:eastAsia="Times New Roman" w:hAnsi="Times New Roman" w:cs="Times New Roman"/>
          <w:sz w:val="28"/>
          <w:szCs w:val="28"/>
        </w:rPr>
        <w:t xml:space="preserve"> превысило 99,6%.</w:t>
      </w:r>
    </w:p>
    <w:p w14:paraId="63DBDA49"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i/>
          <w:sz w:val="28"/>
          <w:szCs w:val="28"/>
        </w:rPr>
        <w:t xml:space="preserve">Мероприятие «Организация обеспечения равной доступности услуг общественного транспорта для отдельных категорий граждан». </w:t>
      </w:r>
      <w:r w:rsidRPr="005C04C6">
        <w:rPr>
          <w:rFonts w:ascii="Times New Roman" w:eastAsia="Times New Roman" w:hAnsi="Times New Roman" w:cs="Times New Roman"/>
          <w:sz w:val="28"/>
          <w:szCs w:val="28"/>
        </w:rPr>
        <w:t>Исполнение по мероприятию составило 53,8%.</w:t>
      </w:r>
    </w:p>
    <w:p w14:paraId="04520342"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2017 году министерством социального развития, опеки и попечительства Иркутской области проведены организационные мероприятия и конкурсные процедуры по закупке билетов и определению организации-реализатора билетов. В связи с чем заключены контракты на оказание услуг по изготовлению бланков строгой отчетности единых социальных проездных билетов (далее – ЕСПБ) и контрольных талонов на одну поездку, контрольных талонов для сопровождающих лиц. </w:t>
      </w:r>
    </w:p>
    <w:p w14:paraId="59539B32"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Всего изготовлено 333 000 бланков ЕСПБ. Доля реализованных билетов от общего количества изготовленных в 2017 году составила 68% в виду того, что бланки ЕСПБ изготовлены министерством и на 2018 год.</w:t>
      </w:r>
    </w:p>
    <w:p w14:paraId="7775AB0C" w14:textId="77777777" w:rsidR="00154768" w:rsidRPr="005C04C6" w:rsidRDefault="00154768" w:rsidP="00154768">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 учетом перехода на электронный социальный проездной билет ряда перевозчиков на территории нескольких муниципальных образований Иркутской области, при заключении контракта ежемесячный объем изготавливаемых исполнителем билетов скорректирован до 45 тысяч билетов исходя из анализа среднемесячного количества билетов, реализуемых перевозчиками, а с 1 декабря 2017 года объем изготавливаемых исполнителем билетов уменьшен до 33 тысяч в связи с переходом города Братска на электронный социальный проездной билет.</w:t>
      </w:r>
    </w:p>
    <w:p w14:paraId="782FDC0C"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Таким образом, экономия в денежных средствах на изготовление билетов, а также талонов на проезд в городском и пригородном сообщениях составила 2 833,75 тыс. рублей.</w:t>
      </w:r>
    </w:p>
    <w:p w14:paraId="5F19BFC1"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Кроме этого, сложился остаток неиспользованных денежных средств на возмещение расходов Почте России за октябрь, ноябрь и декабрь 2017 года в рамках заключенного контракта в связи с непредставлением в министерство социального развития, опеки и попечительства Иркутской области отчетности за указанные месяцы в сумме 935,0 тыс. рублей. </w:t>
      </w:r>
    </w:p>
    <w:p w14:paraId="79DE31A4"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результате реализации подпрограммы в 2017 году целевые показатели достигнуты в полном объеме.</w:t>
      </w:r>
    </w:p>
    <w:p w14:paraId="5C235B4F" w14:textId="77777777" w:rsidR="00154768" w:rsidRPr="005C04C6" w:rsidRDefault="00154768" w:rsidP="00154768">
      <w:pPr>
        <w:pStyle w:val="ConsPlusNormal"/>
        <w:ind w:firstLine="709"/>
        <w:jc w:val="both"/>
        <w:rPr>
          <w:rFonts w:ascii="Times New Roman" w:hAnsi="Times New Roman" w:cs="Times New Roman"/>
          <w:sz w:val="28"/>
          <w:szCs w:val="28"/>
        </w:rPr>
      </w:pPr>
      <w:r w:rsidRPr="005C04C6">
        <w:rPr>
          <w:rFonts w:ascii="Times New Roman" w:hAnsi="Times New Roman" w:cs="Times New Roman"/>
          <w:b/>
          <w:sz w:val="28"/>
          <w:szCs w:val="28"/>
        </w:rPr>
        <w:t>Подпрограмма 3 «Социальная поддержка населения Иркутской области».</w:t>
      </w:r>
    </w:p>
    <w:p w14:paraId="5372D3EB"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Исполнение по подпрограмме 98,0%.</w:t>
      </w:r>
    </w:p>
    <w:p w14:paraId="7738BFA0"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b/>
          <w:i/>
          <w:sz w:val="28"/>
          <w:szCs w:val="28"/>
        </w:rPr>
      </w:pPr>
      <w:r w:rsidRPr="005C04C6">
        <w:rPr>
          <w:rFonts w:ascii="Times New Roman" w:eastAsia="Times New Roman" w:hAnsi="Times New Roman" w:cs="Times New Roman"/>
          <w:b/>
          <w:i/>
          <w:sz w:val="28"/>
          <w:szCs w:val="28"/>
        </w:rPr>
        <w:t xml:space="preserve">Основное мероприятие «Обеспечение предоставления мер социальной </w:t>
      </w:r>
      <w:r w:rsidRPr="005C04C6">
        <w:rPr>
          <w:rFonts w:ascii="Times New Roman" w:eastAsia="Times New Roman" w:hAnsi="Times New Roman" w:cs="Times New Roman"/>
          <w:b/>
          <w:i/>
          <w:sz w:val="28"/>
          <w:szCs w:val="28"/>
        </w:rPr>
        <w:lastRenderedPageBreak/>
        <w:t xml:space="preserve">поддержки и социальных услуг отдельным категориям граждан в рамках полномочий министерства социального развития, опеки и попечительства Иркутской области» </w:t>
      </w:r>
      <w:r w:rsidRPr="005C04C6">
        <w:rPr>
          <w:rFonts w:ascii="Times New Roman" w:eastAsia="Times New Roman" w:hAnsi="Times New Roman" w:cs="Times New Roman"/>
          <w:sz w:val="28"/>
          <w:szCs w:val="28"/>
        </w:rPr>
        <w:t>исполнено на 98,0%.</w:t>
      </w:r>
    </w:p>
    <w:p w14:paraId="571C547C"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Наиболее значимые мероприятия:</w:t>
      </w:r>
    </w:p>
    <w:p w14:paraId="74E20085"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«Обеспечение равной доступности услуг общественного транспорта в Иркутской области для отдельных категорий граждан, оказание мер социальной поддержки которых относится к ведению Российской Федерации и Иркутской области». </w:t>
      </w:r>
      <w:r w:rsidRPr="005C04C6">
        <w:rPr>
          <w:rFonts w:ascii="Times New Roman" w:eastAsiaTheme="minorHAnsi" w:hAnsi="Times New Roman" w:cs="Times New Roman"/>
          <w:sz w:val="28"/>
          <w:szCs w:val="28"/>
          <w:lang w:eastAsia="en-US"/>
        </w:rPr>
        <w:t>Исполнение по мероприятию составило 97,2%.</w:t>
      </w:r>
    </w:p>
    <w:p w14:paraId="1D3AE89A"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Реализовали право на меру социальной поддержки 136 135 человек. Увеличилось количество граждан, желающих воспользоваться мерой социальной поддержки, количество перевозчиков, принявших на себя обязательство перевозки граждан по единому социальному проездному билету.</w:t>
      </w:r>
    </w:p>
    <w:p w14:paraId="77FA2034"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С 1 июля 2017 года полномочия по автоматизированному учету и оплате проезда пассажиров от акционерного общества «Универсальная электронная карта Иркутской области» переданы ОГАУ «Информационно-технический центр Иркутской области», что позволило обеспечить прозрачность механизма учета поездок, совершаемых льготными категориями граждан, а также повысить эффективность использования средств областного бюджета.</w:t>
      </w:r>
    </w:p>
    <w:p w14:paraId="51B256F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По данным, предоставляемым перевозчиками, до 1 сентября 2017 года среднее количество реализованных единых социальных проездных билетов (далее – ЕСПБ) составляло в среднем 32 тыс. билетов в месяц. Количество ЕСПБ, реализованных отдельным категориям граждан отделениями «Почта России» на сентябрь - декабрь 2017 года, составило порядка 20 тыс. билетов в месяц.</w:t>
      </w:r>
    </w:p>
    <w:p w14:paraId="41BE0C54"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Учитывая сокращение количества реализованных ЕСПБ, расходы областного бюджета в 2017 году на возмещение расходов перевозчикам сократились в среднем на 3 000 тыс. руб. в месяц.</w:t>
      </w:r>
    </w:p>
    <w:p w14:paraId="32EBD5DF" w14:textId="77777777" w:rsidR="00154768" w:rsidRPr="005C04C6" w:rsidRDefault="00154768" w:rsidP="00154768">
      <w:pPr>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i/>
          <w:sz w:val="28"/>
          <w:szCs w:val="28"/>
        </w:rPr>
        <w:t xml:space="preserve">Мероприятие «Предоставление льгот по тарифам на проезд железнодорожным транспортом общего пользования в пригородном сообщении обучающимся общеобразовательных организациях старше 7 лет, обучающимся по очной форме обучения в профессиональных образовательных организациях и образовательных организациях высшего образования в виде 50-процентной скидки». </w:t>
      </w:r>
      <w:r w:rsidRPr="005C04C6">
        <w:rPr>
          <w:rFonts w:ascii="Times New Roman" w:eastAsia="Times New Roman" w:hAnsi="Times New Roman" w:cs="Times New Roman"/>
          <w:sz w:val="28"/>
          <w:szCs w:val="28"/>
        </w:rPr>
        <w:t>Исполнение по мероприятию составило 86,1%.</w:t>
      </w:r>
      <w:r w:rsidRPr="005C04C6">
        <w:rPr>
          <w:rFonts w:ascii="Times New Roman" w:eastAsia="Times New Roman" w:hAnsi="Times New Roman" w:cs="Times New Roman"/>
          <w:i/>
          <w:sz w:val="28"/>
          <w:szCs w:val="28"/>
        </w:rPr>
        <w:t xml:space="preserve"> </w:t>
      </w:r>
      <w:r w:rsidRPr="005C04C6">
        <w:rPr>
          <w:rFonts w:ascii="Times New Roman" w:eastAsiaTheme="minorHAnsi" w:hAnsi="Times New Roman" w:cs="Times New Roman"/>
          <w:sz w:val="28"/>
          <w:szCs w:val="28"/>
          <w:lang w:eastAsia="en-US"/>
        </w:rPr>
        <w:t>Недостаточный уровень исполнения связан с тем, что указанная мера носит заявительный характер. Сокращение поездок, представленных АО «Байкальская пригородная пассажирская компания» за период с сентября по ноябрь 2017 года по сравнению с периодом март – май 2017 года в среднем на 31 % и как следствие уменьшение ежемесячной суммы возмещения расходов в среднем на 317,8 тыс. рублей, привели к возникновению экономии средств, выделенных на 2017 год.</w:t>
      </w:r>
    </w:p>
    <w:p w14:paraId="1C78A04F"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Количество поездок составило 132 517 (мера социальной поддержки носит нерегулярный заявительный характер).</w:t>
      </w:r>
    </w:p>
    <w:p w14:paraId="5AAAB770" w14:textId="77777777" w:rsidR="00154768" w:rsidRPr="005C04C6" w:rsidRDefault="00154768" w:rsidP="00154768">
      <w:pPr>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i/>
          <w:sz w:val="28"/>
          <w:szCs w:val="28"/>
        </w:rPr>
        <w:t xml:space="preserve">Мероприятие «Предоставление мер социальной поддержки в части оплаты в размере 50% стоимости лекарственных препаратов для медицинского применения, отпускаемых по рецептам на лекарственные препараты труженикам тыла, реабилитированным лицам и лицам, признанным </w:t>
      </w:r>
      <w:r w:rsidRPr="005C04C6">
        <w:rPr>
          <w:rFonts w:ascii="Times New Roman" w:eastAsia="Times New Roman" w:hAnsi="Times New Roman" w:cs="Times New Roman"/>
          <w:i/>
          <w:sz w:val="28"/>
          <w:szCs w:val="28"/>
        </w:rPr>
        <w:lastRenderedPageBreak/>
        <w:t xml:space="preserve">пострадавшими от политических репрессий, в Иркутской области». </w:t>
      </w:r>
      <w:r w:rsidRPr="005C04C6">
        <w:rPr>
          <w:rFonts w:ascii="Times New Roman" w:eastAsia="Times New Roman" w:hAnsi="Times New Roman" w:cs="Times New Roman"/>
          <w:sz w:val="28"/>
          <w:szCs w:val="28"/>
        </w:rPr>
        <w:t>Исполнение по мероприятию составило 99,8%.</w:t>
      </w:r>
    </w:p>
    <w:p w14:paraId="624C1B2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Количество рецептов составило 18 914 (мера социальной поддержки носит нерегулярный заявительный характер).</w:t>
      </w:r>
    </w:p>
    <w:p w14:paraId="1CB999DB"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«Предоставление мер социальной поддержки по бесплатному изготовлению и ремонту зубных протезов отдельным категориям граждан в Иркутской области». </w:t>
      </w:r>
      <w:r w:rsidRPr="005C04C6">
        <w:rPr>
          <w:rFonts w:ascii="Times New Roman" w:eastAsiaTheme="minorHAnsi" w:hAnsi="Times New Roman" w:cs="Times New Roman"/>
          <w:sz w:val="28"/>
          <w:szCs w:val="28"/>
          <w:lang w:eastAsia="en-US"/>
        </w:rPr>
        <w:t>Исполнение по мероприятию составило 100%.</w:t>
      </w:r>
    </w:p>
    <w:p w14:paraId="17502A5F"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Реализовали право на меру социальной поддержки 9 158 человек (мера социальной поддержки носит нерегулярный заявительный характер).</w:t>
      </w:r>
    </w:p>
    <w:p w14:paraId="797640BF"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«Предоставление отдельным категориям граждан в Иркутской области мер социальной поддержки по бесплатному проезду на автомобильном транспорте (кроме такси) межмуниципальных маршрутов регулярных перевозок в междугородном сообщении, муниципальных маршрутов регулярных перевозок в междугородном сообщении и внутреннем водном транспорте по местным маршрутам и бесплатному (либо с оплатой в размере 50 процентов стоимости) проезду на железнодорожном транспорте в пригородном сообщении и внутреннем водном транспорте по пригородным маршрутам». </w:t>
      </w:r>
      <w:r w:rsidRPr="005C04C6">
        <w:rPr>
          <w:rFonts w:ascii="Times New Roman" w:eastAsiaTheme="minorHAnsi" w:hAnsi="Times New Roman" w:cs="Times New Roman"/>
          <w:sz w:val="28"/>
          <w:szCs w:val="28"/>
          <w:lang w:eastAsia="en-US"/>
        </w:rPr>
        <w:t>Исполнение по мероприятию составило 100%.</w:t>
      </w:r>
    </w:p>
    <w:p w14:paraId="489ECF1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Количество поездок составило 408 233 (мера социальной поддержки носит нерегулярный заявительный характер).</w:t>
      </w:r>
    </w:p>
    <w:p w14:paraId="0F7C120F" w14:textId="77777777" w:rsidR="00154768" w:rsidRPr="005C04C6" w:rsidRDefault="00154768" w:rsidP="00154768">
      <w:pPr>
        <w:spacing w:after="0" w:line="240" w:lineRule="auto"/>
        <w:ind w:right="21" w:firstLine="709"/>
        <w:jc w:val="both"/>
        <w:outlineLvl w:val="0"/>
        <w:rPr>
          <w:rFonts w:ascii="Times New Roman" w:eastAsiaTheme="minorHAnsi" w:hAnsi="Times New Roman" w:cs="Times New Roman"/>
          <w:bCs/>
          <w:i/>
          <w:iCs/>
          <w:sz w:val="28"/>
          <w:szCs w:val="28"/>
          <w:lang w:eastAsia="en-US"/>
        </w:rPr>
      </w:pPr>
      <w:r w:rsidRPr="005C04C6">
        <w:rPr>
          <w:rFonts w:ascii="Times New Roman" w:eastAsiaTheme="minorHAnsi" w:hAnsi="Times New Roman" w:cs="Times New Roman"/>
          <w:i/>
          <w:sz w:val="28"/>
          <w:szCs w:val="28"/>
          <w:lang w:eastAsia="en-US"/>
        </w:rPr>
        <w:t>Мероприятие «Компенсация расходов на оплату стоимости проезда отдельных категорий граждан в Бийский филиал им. М.Н. Наумова Негосударственного образовательного учреждения «Центр реабилитации слепых Общероссийской общественной организации инвалидов «Всероссийское ордена Трудового Красного Знамени общество слепых», Центр восстановительной терапии для воинов-интернационалистов им. М.А. Лиходея, областное государственное автономное учреждение социального обслуживания «Реабилитационный центр «Шелеховский» и обратно</w:t>
      </w:r>
      <w:r w:rsidRPr="005C04C6">
        <w:rPr>
          <w:rFonts w:ascii="Times New Roman" w:eastAsiaTheme="minorHAnsi" w:hAnsi="Times New Roman" w:cs="Times New Roman"/>
          <w:bCs/>
          <w:i/>
          <w:iCs/>
          <w:sz w:val="28"/>
          <w:szCs w:val="28"/>
          <w:lang w:eastAsia="en-US"/>
        </w:rPr>
        <w:t xml:space="preserve">». </w:t>
      </w:r>
      <w:r w:rsidRPr="005C04C6">
        <w:rPr>
          <w:rFonts w:ascii="Times New Roman" w:eastAsiaTheme="minorHAnsi" w:hAnsi="Times New Roman" w:cs="Times New Roman"/>
          <w:bCs/>
          <w:iCs/>
          <w:sz w:val="28"/>
          <w:szCs w:val="28"/>
          <w:lang w:eastAsia="en-US"/>
        </w:rPr>
        <w:t>Исполнение по мероприятию составило 92,9%.</w:t>
      </w:r>
    </w:p>
    <w:p w14:paraId="25CD755C" w14:textId="77777777" w:rsidR="00154768" w:rsidRPr="005C04C6" w:rsidRDefault="00154768" w:rsidP="00154768">
      <w:pPr>
        <w:spacing w:after="0" w:line="240" w:lineRule="auto"/>
        <w:ind w:right="21" w:firstLine="709"/>
        <w:jc w:val="both"/>
        <w:outlineLvl w:val="0"/>
        <w:rPr>
          <w:rFonts w:ascii="Times New Roman" w:eastAsiaTheme="minorHAnsi" w:hAnsi="Times New Roman" w:cs="Times New Roman"/>
          <w:sz w:val="28"/>
          <w:szCs w:val="28"/>
          <w:lang w:eastAsia="en-US"/>
        </w:rPr>
      </w:pPr>
      <w:r w:rsidRPr="005C04C6">
        <w:rPr>
          <w:rFonts w:ascii="Times New Roman" w:eastAsiaTheme="minorHAnsi" w:hAnsi="Times New Roman" w:cs="Times New Roman"/>
          <w:bCs/>
          <w:iCs/>
          <w:sz w:val="28"/>
          <w:szCs w:val="28"/>
          <w:lang w:eastAsia="en-US"/>
        </w:rPr>
        <w:t xml:space="preserve">В 2017 году компенсацией за проезд воспользовались 10 </w:t>
      </w:r>
      <w:r w:rsidRPr="005C04C6">
        <w:rPr>
          <w:rFonts w:ascii="Times New Roman" w:eastAsiaTheme="minorHAnsi" w:hAnsi="Times New Roman" w:cs="Times New Roman"/>
          <w:sz w:val="28"/>
          <w:szCs w:val="28"/>
          <w:lang w:eastAsia="en-US"/>
        </w:rPr>
        <w:t>инвалидов на сумму 102,2 тыс. руб., средний размер выплаты составил 11,3 тыс. руб.</w:t>
      </w:r>
    </w:p>
    <w:p w14:paraId="561C0ED5" w14:textId="77777777" w:rsidR="00154768" w:rsidRPr="005C04C6" w:rsidRDefault="00154768" w:rsidP="00154768">
      <w:pPr>
        <w:spacing w:after="0" w:line="240" w:lineRule="auto"/>
        <w:ind w:right="21" w:firstLine="709"/>
        <w:jc w:val="both"/>
        <w:outlineLvl w:val="0"/>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«Меры социальной поддержки по обеспечению несовершеннолетних, не являющихся детьми-инвалидами, и граждан, не являющихся инвалидами, протезами (кроме зубных протезов и эндопротезов) и ортопедической обувью». </w:t>
      </w:r>
      <w:r w:rsidRPr="005C04C6">
        <w:rPr>
          <w:rFonts w:ascii="Times New Roman" w:eastAsiaTheme="minorHAnsi" w:hAnsi="Times New Roman" w:cs="Times New Roman"/>
          <w:sz w:val="28"/>
          <w:szCs w:val="28"/>
          <w:lang w:eastAsia="en-US"/>
        </w:rPr>
        <w:t>Исполнение по мероприятию составило 78,3%. Экономия средств связана с отсутствием обращений граждан за данной мерой социальной поддержки.</w:t>
      </w:r>
    </w:p>
    <w:p w14:paraId="0D71D50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Обеспечено глазными протезами, ортопедической обувью и экзопротезами 11 взрослых граждан и детей, не являющихся инвалидами, среднедушевой доход семьи которых ниже двукратной величины прожиточного минимума, установленной по местности, в которой проживают. </w:t>
      </w:r>
    </w:p>
    <w:p w14:paraId="63052FBF" w14:textId="77777777" w:rsidR="00154768" w:rsidRPr="005C04C6" w:rsidRDefault="00154768" w:rsidP="00154768">
      <w:pPr>
        <w:spacing w:after="0" w:line="240" w:lineRule="auto"/>
        <w:ind w:right="21" w:firstLine="709"/>
        <w:jc w:val="both"/>
        <w:outlineLvl w:val="0"/>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«Обеспечение ветеранов труда в Иркутской области путевками на санаторно-курортное лечение». </w:t>
      </w:r>
      <w:r w:rsidRPr="005C04C6">
        <w:rPr>
          <w:rFonts w:ascii="Times New Roman" w:eastAsiaTheme="minorHAnsi" w:hAnsi="Times New Roman" w:cs="Times New Roman"/>
          <w:sz w:val="28"/>
          <w:szCs w:val="28"/>
          <w:lang w:eastAsia="en-US"/>
        </w:rPr>
        <w:t>Исполнение по мероприятию составило 99,6%.</w:t>
      </w:r>
    </w:p>
    <w:p w14:paraId="5905AEE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lastRenderedPageBreak/>
        <w:t>В 2017 году за счет средств областного бюджета приобретено 739 путевок на санаторно-курортное лечение ветеранов труда на общую сумму 18,8 млн. руб. в санаторные организации, расположенные на территории Иркутской области.</w:t>
      </w:r>
    </w:p>
    <w:p w14:paraId="4A1442DD" w14:textId="77777777" w:rsidR="00154768" w:rsidRPr="005C04C6" w:rsidRDefault="00154768" w:rsidP="00154768">
      <w:pPr>
        <w:spacing w:after="0" w:line="240" w:lineRule="auto"/>
        <w:ind w:left="-120" w:right="107"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«Организация приобретения, доставки и выдачи инвалидам, проживающим на территории Иркутской области, технических средств реабилитации в соответствии с индивидуальными программами реабилитации или абилитации инвалидов, не включенными в федеральный перечень реабилитационных мероприятий, технических средств реабилитации и услуг, предоставляемых инвалидам». </w:t>
      </w:r>
      <w:r w:rsidRPr="005C04C6">
        <w:rPr>
          <w:rFonts w:ascii="Times New Roman" w:eastAsiaTheme="minorHAnsi" w:hAnsi="Times New Roman" w:cs="Times New Roman"/>
          <w:sz w:val="28"/>
          <w:szCs w:val="28"/>
          <w:lang w:eastAsia="en-US"/>
        </w:rPr>
        <w:t>Исполнение по мероприятию составило 100%.</w:t>
      </w:r>
    </w:p>
    <w:p w14:paraId="0655FBCB" w14:textId="77777777" w:rsidR="00154768" w:rsidRPr="005C04C6" w:rsidRDefault="00154768" w:rsidP="00154768">
      <w:pPr>
        <w:tabs>
          <w:tab w:val="left" w:pos="9360"/>
        </w:tabs>
        <w:spacing w:after="0" w:line="240" w:lineRule="auto"/>
        <w:ind w:left="-120" w:right="107" w:firstLine="709"/>
        <w:jc w:val="both"/>
        <w:rPr>
          <w:rFonts w:ascii="Times New Roman" w:eastAsiaTheme="minorHAnsi" w:hAnsi="Times New Roman" w:cs="Times New Roman"/>
          <w:color w:val="000000"/>
          <w:sz w:val="28"/>
          <w:szCs w:val="28"/>
        </w:rPr>
      </w:pPr>
      <w:r w:rsidRPr="005C04C6">
        <w:rPr>
          <w:rFonts w:ascii="Times New Roman" w:eastAsiaTheme="minorHAnsi" w:hAnsi="Times New Roman" w:cs="Times New Roman"/>
          <w:sz w:val="28"/>
          <w:szCs w:val="28"/>
          <w:lang w:eastAsia="en-US"/>
        </w:rPr>
        <w:t xml:space="preserve">За 2017 год приобретено 865 шт. технических средств реабилитации в соответствии с утвержденным перечнем, что позволило обеспечить ими 503 инвалида. </w:t>
      </w:r>
      <w:r w:rsidRPr="005C04C6">
        <w:rPr>
          <w:rFonts w:ascii="Times New Roman" w:eastAsiaTheme="minorHAnsi" w:hAnsi="Times New Roman" w:cs="Times New Roman"/>
          <w:color w:val="000000"/>
          <w:sz w:val="28"/>
          <w:szCs w:val="28"/>
        </w:rPr>
        <w:t>Согласно утвержденному перечню инвалиды обеспечиваются такими техническими средствами реабилитации, как: сиденье для ванны, ступенька (табурет), стул для ванной комнаты, насадки для унитаза с поручнями, опоры для туалетной комнаты, прикроватные столики для инвалидной коляски, кровати, подголовники для кровати (опора под спину), подъемные устройства для ванной комнаты, кровати (гидравлические, электрические), (стационарные, передвижные), пандусы 2-х, 3-х секционные, функциональные кровати (2-х, 3-х, 4-х секционные), нитковдеватели, приборы, грифель, бумага для письма по Брайлю, лупы: ручные, опорные, строчные, накладные.</w:t>
      </w:r>
    </w:p>
    <w:p w14:paraId="2BA9569E" w14:textId="77777777" w:rsidR="00154768" w:rsidRPr="005C04C6" w:rsidRDefault="00154768" w:rsidP="00154768">
      <w:pPr>
        <w:spacing w:after="0" w:line="240" w:lineRule="auto"/>
        <w:ind w:right="21" w:firstLine="709"/>
        <w:jc w:val="both"/>
        <w:outlineLvl w:val="0"/>
        <w:rPr>
          <w:rFonts w:ascii="Times New Roman" w:eastAsiaTheme="minorHAnsi" w:hAnsi="Times New Roman" w:cs="Times New Roman"/>
          <w:i/>
          <w:color w:val="000000"/>
          <w:sz w:val="28"/>
          <w:szCs w:val="28"/>
        </w:rPr>
      </w:pPr>
      <w:r w:rsidRPr="005C04C6">
        <w:rPr>
          <w:rFonts w:ascii="Times New Roman" w:eastAsiaTheme="minorHAnsi" w:hAnsi="Times New Roman" w:cs="Times New Roman"/>
          <w:i/>
          <w:color w:val="000000"/>
          <w:sz w:val="28"/>
          <w:szCs w:val="28"/>
        </w:rPr>
        <w:t xml:space="preserve">Мероприятие «Предоставление единовременной социальной выплаты отдельным категориям граждан, проживающих на территории Иркутской области и нуждающихся в процедурах гемодиализа». </w:t>
      </w:r>
      <w:r w:rsidRPr="005C04C6">
        <w:rPr>
          <w:rFonts w:ascii="Times New Roman" w:eastAsiaTheme="minorHAnsi" w:hAnsi="Times New Roman" w:cs="Times New Roman"/>
          <w:color w:val="000000"/>
          <w:sz w:val="28"/>
          <w:szCs w:val="28"/>
        </w:rPr>
        <w:t>Исполнение по мероприятию составило 99,6%.</w:t>
      </w:r>
    </w:p>
    <w:p w14:paraId="1A6CA3E6" w14:textId="77777777" w:rsidR="00154768" w:rsidRPr="005C04C6" w:rsidRDefault="00154768" w:rsidP="00154768">
      <w:pPr>
        <w:spacing w:after="0" w:line="240" w:lineRule="auto"/>
        <w:ind w:right="21" w:firstLine="709"/>
        <w:jc w:val="both"/>
        <w:outlineLvl w:val="0"/>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Данной выплатой воспользовался 141 инвалид. Размер единовременной социальной выплаты составляет 7,0 тыс. рублей. </w:t>
      </w:r>
    </w:p>
    <w:p w14:paraId="54D86062" w14:textId="77777777" w:rsidR="00154768" w:rsidRPr="005C04C6" w:rsidRDefault="00154768" w:rsidP="00154768">
      <w:pPr>
        <w:spacing w:after="0" w:line="240" w:lineRule="auto"/>
        <w:ind w:right="21" w:firstLine="709"/>
        <w:jc w:val="both"/>
        <w:outlineLvl w:val="0"/>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«Предоставление ежегодной денежной выплаты лицам, награжденным нагрудным знаком «Почетный донор России». </w:t>
      </w:r>
      <w:r w:rsidRPr="005C04C6">
        <w:rPr>
          <w:rFonts w:ascii="Times New Roman" w:eastAsiaTheme="minorHAnsi" w:hAnsi="Times New Roman" w:cs="Times New Roman"/>
          <w:sz w:val="28"/>
          <w:szCs w:val="28"/>
          <w:lang w:eastAsia="en-US"/>
        </w:rPr>
        <w:t>Исполнение по мероприятию составило 100%.</w:t>
      </w:r>
    </w:p>
    <w:p w14:paraId="0BF6616D" w14:textId="77777777" w:rsidR="00154768" w:rsidRPr="005C04C6" w:rsidRDefault="00154768" w:rsidP="00154768">
      <w:pPr>
        <w:spacing w:after="0" w:line="240" w:lineRule="auto"/>
        <w:ind w:right="21" w:firstLine="709"/>
        <w:jc w:val="both"/>
        <w:outlineLvl w:val="0"/>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Получили данную выплату 6 986 человек. Размер выплаты составил 13 041,14 рублей.</w:t>
      </w:r>
    </w:p>
    <w:p w14:paraId="06045390" w14:textId="77777777" w:rsidR="00154768" w:rsidRPr="005C04C6" w:rsidRDefault="00154768" w:rsidP="00154768">
      <w:pPr>
        <w:tabs>
          <w:tab w:val="left" w:pos="9900"/>
        </w:tabs>
        <w:spacing w:after="0" w:line="240" w:lineRule="auto"/>
        <w:ind w:right="21" w:firstLine="709"/>
        <w:jc w:val="both"/>
        <w:rPr>
          <w:rFonts w:ascii="Times New Roman" w:eastAsiaTheme="minorHAnsi" w:hAnsi="Times New Roman" w:cs="Times New Roman"/>
          <w:bCs/>
          <w:sz w:val="28"/>
          <w:szCs w:val="28"/>
          <w:lang w:eastAsia="en-US"/>
        </w:rPr>
      </w:pPr>
      <w:r w:rsidRPr="005C04C6">
        <w:rPr>
          <w:rFonts w:ascii="Times New Roman" w:eastAsiaTheme="minorHAnsi" w:hAnsi="Times New Roman" w:cs="Times New Roman"/>
          <w:i/>
          <w:sz w:val="28"/>
          <w:szCs w:val="28"/>
          <w:lang w:eastAsia="en-US"/>
        </w:rPr>
        <w:t>Мероприятие «</w:t>
      </w:r>
      <w:r w:rsidRPr="005C04C6">
        <w:rPr>
          <w:rFonts w:ascii="Times New Roman" w:eastAsiaTheme="minorHAnsi" w:hAnsi="Times New Roman" w:cs="Times New Roman"/>
          <w:bCs/>
          <w:i/>
          <w:sz w:val="28"/>
          <w:szCs w:val="28"/>
          <w:lang w:eastAsia="en-US"/>
        </w:rPr>
        <w:t xml:space="preserve">Предоставление компенсации расходов на оплату стоимости проезда проживающим на территории Иркутской области детям-инвалидам и сопровождающим их лицам, инвалидам и лицам, сопровождающим инвалидов I группы, нуждающимся в диагностике и (или) лечении, среднедушевой доход семьи которых ниже двукратной величины прожиточного минимума, установленной в целом по Иркутской области в расчете на душу населения, в медицинские организации государственной системы здравоохранения Иркутской области и обратно». </w:t>
      </w:r>
      <w:r w:rsidRPr="005C04C6">
        <w:rPr>
          <w:rFonts w:ascii="Times New Roman" w:eastAsiaTheme="minorHAnsi" w:hAnsi="Times New Roman" w:cs="Times New Roman"/>
          <w:bCs/>
          <w:sz w:val="28"/>
          <w:szCs w:val="28"/>
          <w:lang w:eastAsia="en-US"/>
        </w:rPr>
        <w:t>Исполнение по мероприятию составило 97,9%. Экономия денежных средств образовалась в связи с отсутствием обращений граждан за мерами социальной поддержки, а также по оплате услуг почты и банка.</w:t>
      </w:r>
    </w:p>
    <w:p w14:paraId="6F06814B" w14:textId="77777777" w:rsidR="00154768" w:rsidRPr="005C04C6" w:rsidRDefault="00154768" w:rsidP="00154768">
      <w:pPr>
        <w:tabs>
          <w:tab w:val="left" w:pos="9900"/>
        </w:tabs>
        <w:spacing w:after="0" w:line="240" w:lineRule="auto"/>
        <w:ind w:right="21"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2017 году данной мерой социальной поддержки воспользовались 743 человека, в том числе 124 ребенка-инвалида и 133 сопровождающих детей-инвалидов и инвалидов 1 группы, средний размер выплаты составил 5,7 тыс. рублей.</w:t>
      </w:r>
    </w:p>
    <w:p w14:paraId="679B0D1C"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i/>
          <w:sz w:val="28"/>
          <w:szCs w:val="28"/>
        </w:rPr>
      </w:pPr>
      <w:r w:rsidRPr="005C04C6">
        <w:rPr>
          <w:rFonts w:ascii="Times New Roman" w:eastAsiaTheme="minorHAnsi" w:hAnsi="Times New Roman" w:cs="Times New Roman"/>
          <w:i/>
          <w:sz w:val="28"/>
          <w:szCs w:val="28"/>
        </w:rPr>
        <w:lastRenderedPageBreak/>
        <w:t xml:space="preserve">Мероприятие «Осуществление полномочий по обеспечению жильем отдельных категорий граждан, установленных федеральными законами от 12 января 1995 года №5-ФЗ «О ветеранах» и от 24 ноября 1995 года № 181-ФЗ «О социальной защите инвалидов в Российской Федерации». </w:t>
      </w:r>
      <w:r w:rsidRPr="005C04C6">
        <w:rPr>
          <w:rFonts w:ascii="Times New Roman" w:eastAsiaTheme="minorHAnsi" w:hAnsi="Times New Roman" w:cs="Times New Roman"/>
          <w:sz w:val="28"/>
          <w:szCs w:val="28"/>
        </w:rPr>
        <w:t>Исполнение по мероприятию составило 98,7%.</w:t>
      </w:r>
    </w:p>
    <w:p w14:paraId="4252D68B" w14:textId="77777777" w:rsidR="00154768" w:rsidRPr="005C04C6" w:rsidRDefault="00154768" w:rsidP="00154768">
      <w:pPr>
        <w:suppressAutoHyphens/>
        <w:spacing w:after="0" w:line="240" w:lineRule="auto"/>
        <w:ind w:firstLine="567"/>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 2017 году реализовали право на обеспечение жильем 44 человека на сумму 32 219,96 тыс. рублей. Остаток средств в размере 412,44 тыс. руб. недостаточен для предоставления одной социальной выплаты </w:t>
      </w:r>
      <w:r w:rsidRPr="005C04C6">
        <w:rPr>
          <w:rFonts w:ascii="Times New Roman" w:eastAsiaTheme="minorHAnsi" w:hAnsi="Times New Roman" w:cs="Times New Roman"/>
          <w:sz w:val="28"/>
          <w:szCs w:val="28"/>
          <w:lang w:eastAsia="en-US"/>
        </w:rPr>
        <w:br/>
        <w:t>(631,76 тыс. руб.).</w:t>
      </w:r>
    </w:p>
    <w:p w14:paraId="7EFD777F" w14:textId="77777777" w:rsidR="00154768" w:rsidRPr="005C04C6" w:rsidRDefault="00154768" w:rsidP="00154768">
      <w:pPr>
        <w:suppressAutoHyphens/>
        <w:spacing w:after="0" w:line="240" w:lineRule="auto"/>
        <w:ind w:firstLine="567"/>
        <w:jc w:val="both"/>
        <w:rPr>
          <w:rFonts w:ascii="Times New Roman" w:eastAsiaTheme="minorHAnsi" w:hAnsi="Times New Roman" w:cs="Times New Roman"/>
          <w:i/>
          <w:sz w:val="28"/>
          <w:szCs w:val="28"/>
        </w:rPr>
      </w:pPr>
      <w:r w:rsidRPr="005C04C6">
        <w:rPr>
          <w:rFonts w:ascii="Times New Roman" w:eastAsiaTheme="minorHAnsi" w:hAnsi="Times New Roman" w:cs="Times New Roman"/>
          <w:i/>
          <w:sz w:val="28"/>
          <w:szCs w:val="28"/>
        </w:rPr>
        <w:t>Мероприятие</w:t>
      </w:r>
      <w:r w:rsidRPr="005C04C6">
        <w:rPr>
          <w:rFonts w:ascii="Times New Roman" w:eastAsiaTheme="minorHAnsi" w:hAnsi="Times New Roman" w:cs="Times New Roman"/>
          <w:b/>
          <w:i/>
          <w:sz w:val="28"/>
          <w:szCs w:val="28"/>
        </w:rPr>
        <w:t xml:space="preserve"> </w:t>
      </w:r>
      <w:r w:rsidRPr="005C04C6">
        <w:rPr>
          <w:rFonts w:ascii="Times New Roman" w:eastAsiaTheme="minorHAnsi" w:hAnsi="Times New Roman" w:cs="Times New Roman"/>
          <w:i/>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 </w:t>
      </w:r>
      <w:r w:rsidRPr="005C04C6">
        <w:rPr>
          <w:rFonts w:ascii="Times New Roman" w:eastAsiaTheme="minorHAnsi" w:hAnsi="Times New Roman" w:cs="Times New Roman"/>
          <w:sz w:val="28"/>
          <w:szCs w:val="28"/>
        </w:rPr>
        <w:t>Исполнение по мероприятию составило 99,9%.</w:t>
      </w:r>
    </w:p>
    <w:p w14:paraId="5CDE3DA5" w14:textId="77777777" w:rsidR="00154768" w:rsidRPr="005C04C6" w:rsidRDefault="00154768" w:rsidP="00154768">
      <w:pPr>
        <w:tabs>
          <w:tab w:val="left" w:pos="0"/>
          <w:tab w:val="left" w:pos="567"/>
        </w:tabs>
        <w:suppressAutoHyphens/>
        <w:spacing w:after="0" w:line="240" w:lineRule="auto"/>
        <w:ind w:firstLine="567"/>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2017 году реализовали право на обеспечение жильем 45 ветеранов (в т.ч. 6 участников ВОВ) на сумму 56 858,76 тыс. рублей.</w:t>
      </w:r>
    </w:p>
    <w:p w14:paraId="54EFBC2E" w14:textId="77777777" w:rsidR="00154768" w:rsidRPr="005C04C6" w:rsidRDefault="00154768" w:rsidP="00154768">
      <w:pPr>
        <w:tabs>
          <w:tab w:val="left" w:pos="0"/>
          <w:tab w:val="left" w:pos="567"/>
        </w:tabs>
        <w:suppressAutoHyphens/>
        <w:spacing w:after="0" w:line="240" w:lineRule="auto"/>
        <w:ind w:firstLine="567"/>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Для полного обеспечения жильем ветеранов, состоящих на учете в качестве нуждающихся в улучшении жилищных условий, дополнительно требуется 41 204,7 тыс. рублей (на 32 чел.).</w:t>
      </w:r>
    </w:p>
    <w:p w14:paraId="0C13175E" w14:textId="77777777" w:rsidR="00154768" w:rsidRPr="005C04C6" w:rsidRDefault="00154768" w:rsidP="00154768">
      <w:pPr>
        <w:suppressAutoHyphens/>
        <w:autoSpaceDE w:val="0"/>
        <w:autoSpaceDN w:val="0"/>
        <w:adjustRightInd w:val="0"/>
        <w:spacing w:after="0" w:line="240" w:lineRule="auto"/>
        <w:ind w:firstLine="709"/>
        <w:jc w:val="both"/>
        <w:rPr>
          <w:rFonts w:ascii="Times New Roman" w:eastAsiaTheme="minorHAnsi" w:hAnsi="Times New Roman" w:cs="Times New Roman"/>
          <w:bCs/>
          <w:i/>
          <w:sz w:val="28"/>
          <w:szCs w:val="28"/>
        </w:rPr>
      </w:pPr>
      <w:r w:rsidRPr="005C04C6">
        <w:rPr>
          <w:rFonts w:ascii="Times New Roman" w:eastAsiaTheme="minorHAnsi" w:hAnsi="Times New Roman" w:cs="Times New Roman"/>
          <w:i/>
          <w:sz w:val="28"/>
          <w:szCs w:val="28"/>
        </w:rPr>
        <w:t>Мероприятие</w:t>
      </w:r>
      <w:r w:rsidRPr="005C04C6">
        <w:rPr>
          <w:rFonts w:ascii="Times New Roman" w:eastAsiaTheme="minorHAnsi" w:hAnsi="Times New Roman" w:cs="Times New Roman"/>
          <w:b/>
          <w:i/>
          <w:sz w:val="28"/>
          <w:szCs w:val="28"/>
        </w:rPr>
        <w:t xml:space="preserve"> </w:t>
      </w:r>
      <w:r w:rsidRPr="005C04C6">
        <w:rPr>
          <w:rFonts w:ascii="Times New Roman" w:eastAsiaTheme="minorHAnsi" w:hAnsi="Times New Roman" w:cs="Times New Roman"/>
          <w:i/>
          <w:sz w:val="28"/>
          <w:szCs w:val="28"/>
        </w:rPr>
        <w:t xml:space="preserve">«Принятие на учет и обеспечение жилыми помещениями отдельных категорий граждан в соответствии с Законом Российской Федерации «О реабилитации жертв политических репрессий». </w:t>
      </w:r>
      <w:r w:rsidRPr="005C04C6">
        <w:rPr>
          <w:rFonts w:ascii="Times New Roman" w:eastAsiaTheme="minorHAnsi" w:hAnsi="Times New Roman" w:cs="Times New Roman"/>
          <w:sz w:val="28"/>
          <w:szCs w:val="28"/>
        </w:rPr>
        <w:t>Исполнение по мероприятию составило 100%.</w:t>
      </w:r>
    </w:p>
    <w:p w14:paraId="53741EC7"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 2017 году реализовали право на обеспечение жильем 2 человека на сумму 1 871,2 тыс. рублей. </w:t>
      </w:r>
    </w:p>
    <w:p w14:paraId="28CDA9E3"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i/>
          <w:sz w:val="28"/>
          <w:szCs w:val="28"/>
        </w:rPr>
      </w:pPr>
      <w:r w:rsidRPr="005C04C6">
        <w:rPr>
          <w:rFonts w:ascii="Times New Roman" w:eastAsiaTheme="minorHAnsi" w:hAnsi="Times New Roman" w:cs="Times New Roman"/>
          <w:i/>
          <w:sz w:val="28"/>
          <w:szCs w:val="28"/>
        </w:rPr>
        <w:t xml:space="preserve">Мероприятие «Предоставление дополнительной меры социальной поддержки в виде компенсации расходов на уплату взноса на капитальный ремонт общего имущества в многоквартирном доме». </w:t>
      </w:r>
      <w:r w:rsidRPr="005C04C6">
        <w:rPr>
          <w:rFonts w:ascii="Times New Roman" w:eastAsiaTheme="minorHAnsi" w:hAnsi="Times New Roman" w:cs="Times New Roman"/>
          <w:sz w:val="28"/>
          <w:szCs w:val="28"/>
        </w:rPr>
        <w:t>Исполнение по мероприятию составило 99,6%.</w:t>
      </w:r>
    </w:p>
    <w:p w14:paraId="74FB2B06"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Компенсацию получили 14 706 граждан, имеющих право на данную меру поддержки, в том числе 70-летние и 80-летние одиноко проживающие граждане, 70-летние и 80-летние проживающие в составе семьи только из совместно проживающих неработающих граждан пенсионного возраста.</w:t>
      </w:r>
    </w:p>
    <w:p w14:paraId="62AE82E8" w14:textId="77777777" w:rsidR="00154768" w:rsidRPr="005C04C6" w:rsidRDefault="00154768" w:rsidP="00154768">
      <w:pPr>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b/>
          <w:i/>
          <w:sz w:val="28"/>
          <w:szCs w:val="28"/>
        </w:rPr>
        <w:t>Основное мероприятие «Оказание социальной поддержки гражданам из числа коренных малочисленных народов Иркутской области, общинам коренных малочисленных народов Иркутской области»</w:t>
      </w:r>
      <w:r w:rsidRPr="005C04C6">
        <w:rPr>
          <w:rFonts w:ascii="Times New Roman" w:eastAsia="Times New Roman" w:hAnsi="Times New Roman" w:cs="Times New Roman"/>
          <w:i/>
          <w:sz w:val="28"/>
          <w:szCs w:val="28"/>
        </w:rPr>
        <w:t xml:space="preserve"> </w:t>
      </w:r>
      <w:r w:rsidRPr="005C04C6">
        <w:rPr>
          <w:rFonts w:ascii="Times New Roman" w:eastAsia="Times New Roman" w:hAnsi="Times New Roman" w:cs="Times New Roman"/>
          <w:sz w:val="28"/>
          <w:szCs w:val="28"/>
        </w:rPr>
        <w:t>исполнено на 98,3%.</w:t>
      </w:r>
      <w:r w:rsidRPr="005C04C6">
        <w:rPr>
          <w:rFonts w:ascii="Times New Roman" w:eastAsia="Times New Roman" w:hAnsi="Times New Roman" w:cs="Times New Roman"/>
          <w:i/>
          <w:sz w:val="28"/>
          <w:szCs w:val="28"/>
        </w:rPr>
        <w:t xml:space="preserve"> </w:t>
      </w:r>
    </w:p>
    <w:p w14:paraId="5BE0F6B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rPr>
      </w:pPr>
      <w:r w:rsidRPr="005C04C6">
        <w:rPr>
          <w:rFonts w:ascii="Times New Roman" w:eastAsiaTheme="minorHAnsi" w:hAnsi="Times New Roman" w:cs="Times New Roman"/>
          <w:sz w:val="28"/>
          <w:szCs w:val="28"/>
        </w:rPr>
        <w:t xml:space="preserve">Реализация мероприятий осуществляется в соответствии с Перечнем мест проживания коренных малочисленных народов Российской Федерации, утвержденным распоряжением Правительства Российской Федерации от 8 мая 2009 года № 631-р. </w:t>
      </w:r>
    </w:p>
    <w:p w14:paraId="6064BA2B"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rPr>
      </w:pPr>
      <w:r w:rsidRPr="005C04C6">
        <w:rPr>
          <w:rFonts w:ascii="Times New Roman" w:eastAsiaTheme="minorHAnsi" w:hAnsi="Times New Roman" w:cs="Times New Roman"/>
          <w:i/>
          <w:sz w:val="28"/>
          <w:szCs w:val="28"/>
        </w:rPr>
        <w:t xml:space="preserve">Мероприятие «Обеспечение транспортного обслуживания охотников-промысловиков и рыбаков, доставки продуктов питания, товаров народного потребления, горюче-смазочных материалов, стройматериалов, оборудования и инвентаря к местам традиционной хозяйственной деятельности коренных малочисленных народов (охотничье-промысловые базы, заготовительные </w:t>
      </w:r>
      <w:r w:rsidRPr="005C04C6">
        <w:rPr>
          <w:rFonts w:ascii="Times New Roman" w:eastAsiaTheme="minorHAnsi" w:hAnsi="Times New Roman" w:cs="Times New Roman"/>
          <w:i/>
          <w:sz w:val="28"/>
          <w:szCs w:val="28"/>
        </w:rPr>
        <w:lastRenderedPageBreak/>
        <w:t xml:space="preserve">участки, стойбища) и вывоза продукции традиционных промыслов из указанных мест в целях устойчивого развития экономики традиционных отраслей хозяйствования коренных малочисленных народов в местах их традиционного проживания и традиционной хозяйственной деятельности». </w:t>
      </w:r>
      <w:r w:rsidRPr="005C04C6">
        <w:rPr>
          <w:rFonts w:ascii="Times New Roman" w:eastAsiaTheme="minorHAnsi" w:hAnsi="Times New Roman" w:cs="Times New Roman"/>
          <w:sz w:val="28"/>
          <w:szCs w:val="28"/>
        </w:rPr>
        <w:t>Исполнение по мероприятию составило 99,9%.</w:t>
      </w:r>
    </w:p>
    <w:p w14:paraId="1346E39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rPr>
      </w:pPr>
      <w:r w:rsidRPr="005C04C6">
        <w:rPr>
          <w:rFonts w:ascii="Times New Roman" w:eastAsiaTheme="minorHAnsi" w:hAnsi="Times New Roman" w:cs="Times New Roman"/>
          <w:sz w:val="28"/>
          <w:szCs w:val="28"/>
        </w:rPr>
        <w:t xml:space="preserve">Количество граждан, получивших меры социальной поддержки </w:t>
      </w:r>
      <w:r w:rsidRPr="005C04C6">
        <w:rPr>
          <w:rFonts w:ascii="Times New Roman" w:eastAsiaTheme="minorHAnsi" w:hAnsi="Times New Roman" w:cs="Times New Roman"/>
          <w:sz w:val="28"/>
          <w:szCs w:val="28"/>
        </w:rPr>
        <w:br/>
        <w:t>18 человек.</w:t>
      </w:r>
    </w:p>
    <w:p w14:paraId="21967EF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rPr>
      </w:pPr>
      <w:r w:rsidRPr="005C04C6">
        <w:rPr>
          <w:rFonts w:ascii="Times New Roman" w:eastAsiaTheme="minorHAnsi" w:hAnsi="Times New Roman" w:cs="Times New Roman"/>
          <w:i/>
          <w:sz w:val="28"/>
          <w:szCs w:val="28"/>
        </w:rPr>
        <w:t xml:space="preserve">Мероприятие «Предоставление социальных выплат на оплату обучения, проживания в общежитии, проезда до места учебы и обратно гражданам из числа коренных малочисленных народов, обучающимся в организациях высшего образования». </w:t>
      </w:r>
      <w:r w:rsidRPr="005C04C6">
        <w:rPr>
          <w:rFonts w:ascii="Times New Roman" w:eastAsiaTheme="minorHAnsi" w:hAnsi="Times New Roman" w:cs="Times New Roman"/>
          <w:sz w:val="28"/>
          <w:szCs w:val="28"/>
        </w:rPr>
        <w:t>Исполнение по мероприятию составило 41,5%. Оплата студенту произведена частично в связи с непредоставлением пакета документов за 2 семестр. 1 человек получил указанную меру социальной поддержки.</w:t>
      </w:r>
    </w:p>
    <w:p w14:paraId="2590778F"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rPr>
      </w:pPr>
      <w:r w:rsidRPr="005C04C6">
        <w:rPr>
          <w:rFonts w:ascii="Times New Roman" w:eastAsiaTheme="minorHAnsi" w:hAnsi="Times New Roman" w:cs="Times New Roman"/>
          <w:i/>
          <w:sz w:val="28"/>
          <w:szCs w:val="28"/>
        </w:rPr>
        <w:t xml:space="preserve">Мероприятие «Предоставление социальных выплат на поддержание традиционных отраслей хозяйствования, коренных малочисленных народов в местах их традиционного проживания и традиционной хозяйственной деятельности». </w:t>
      </w:r>
      <w:r w:rsidRPr="005C04C6">
        <w:rPr>
          <w:rFonts w:ascii="Times New Roman" w:eastAsiaTheme="minorHAnsi" w:hAnsi="Times New Roman" w:cs="Times New Roman"/>
          <w:sz w:val="28"/>
          <w:szCs w:val="28"/>
        </w:rPr>
        <w:t>Исполнение по мероприятию составило 100%.</w:t>
      </w:r>
    </w:p>
    <w:p w14:paraId="32476F88"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rPr>
      </w:pPr>
      <w:r w:rsidRPr="005C04C6">
        <w:rPr>
          <w:rFonts w:ascii="Times New Roman" w:eastAsiaTheme="minorHAnsi" w:hAnsi="Times New Roman" w:cs="Times New Roman"/>
          <w:sz w:val="28"/>
          <w:szCs w:val="28"/>
        </w:rPr>
        <w:t xml:space="preserve">Количество граждан, получивших меры социальной поддержки, </w:t>
      </w:r>
      <w:r w:rsidRPr="005C04C6">
        <w:rPr>
          <w:rFonts w:ascii="Times New Roman" w:eastAsiaTheme="minorHAnsi" w:hAnsi="Times New Roman" w:cs="Times New Roman"/>
          <w:sz w:val="28"/>
          <w:szCs w:val="28"/>
        </w:rPr>
        <w:br/>
        <w:t>15 человек.</w:t>
      </w:r>
    </w:p>
    <w:p w14:paraId="798E924A"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rPr>
      </w:pPr>
      <w:r w:rsidRPr="005C04C6">
        <w:rPr>
          <w:rFonts w:ascii="Times New Roman" w:eastAsiaTheme="minorHAnsi" w:hAnsi="Times New Roman" w:cs="Times New Roman"/>
          <w:i/>
          <w:sz w:val="28"/>
          <w:szCs w:val="28"/>
        </w:rPr>
        <w:t xml:space="preserve">Мероприятие «Предоставление социальных выплат семьям коренных малочисленных народов на приобретение одежды, обуви, продуктов питания и лекарственных препаратов». </w:t>
      </w:r>
      <w:r w:rsidRPr="005C04C6">
        <w:rPr>
          <w:rFonts w:ascii="Times New Roman" w:eastAsiaTheme="minorHAnsi" w:hAnsi="Times New Roman" w:cs="Times New Roman"/>
          <w:sz w:val="28"/>
          <w:szCs w:val="28"/>
        </w:rPr>
        <w:t>Исполнение по мероприятию составило 99,4%.</w:t>
      </w:r>
    </w:p>
    <w:p w14:paraId="6D8F1193"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rPr>
      </w:pPr>
      <w:r w:rsidRPr="005C04C6">
        <w:rPr>
          <w:rFonts w:ascii="Times New Roman" w:eastAsiaTheme="minorHAnsi" w:hAnsi="Times New Roman" w:cs="Times New Roman"/>
          <w:sz w:val="28"/>
          <w:szCs w:val="28"/>
        </w:rPr>
        <w:t xml:space="preserve">Количество граждан, получивших меры социальной поддержки, </w:t>
      </w:r>
      <w:r w:rsidRPr="005C04C6">
        <w:rPr>
          <w:rFonts w:ascii="Times New Roman" w:eastAsiaTheme="minorHAnsi" w:hAnsi="Times New Roman" w:cs="Times New Roman"/>
          <w:sz w:val="28"/>
          <w:szCs w:val="28"/>
        </w:rPr>
        <w:br/>
        <w:t>25 человек.</w:t>
      </w:r>
    </w:p>
    <w:p w14:paraId="24A21570" w14:textId="77777777" w:rsidR="00154768" w:rsidRPr="005C04C6" w:rsidRDefault="00154768" w:rsidP="00154768">
      <w:pPr>
        <w:spacing w:after="0" w:line="240" w:lineRule="auto"/>
        <w:ind w:firstLine="709"/>
        <w:jc w:val="both"/>
        <w:rPr>
          <w:rFonts w:ascii="Times New Roman" w:eastAsia="Times New Roman" w:hAnsi="Times New Roman" w:cs="Times New Roman"/>
          <w:b/>
          <w:i/>
          <w:sz w:val="28"/>
          <w:szCs w:val="28"/>
        </w:rPr>
      </w:pPr>
      <w:r w:rsidRPr="005C04C6">
        <w:rPr>
          <w:rFonts w:ascii="Times New Roman" w:eastAsia="Times New Roman" w:hAnsi="Times New Roman" w:cs="Times New Roman"/>
          <w:b/>
          <w:i/>
          <w:sz w:val="28"/>
          <w:szCs w:val="28"/>
        </w:rPr>
        <w:t>Основное мероприятие «Выплата единовременных пособий работникам противопожарной службы Иркутской области, добровольной пожарной охраны, добровольным пожарным и членам их семей в случаях, предусмотренных Законом Иркутской области от 7 октября 2008 года № 78-оз «О пожарной безопасности в Иркутской области», а также членам семей погибших (умерших) спасателей аварийно-спасательных служб в случаях, предусмотренных Законом Иркутской области от 8 июня 2009 года № 34-оз «Об отдельных вопросах защиты населения и территорий от чрезвычайных ситуаций природного и техногенного характера в Иркутской области».</w:t>
      </w:r>
    </w:p>
    <w:p w14:paraId="791D25DA" w14:textId="77777777" w:rsidR="00154768" w:rsidRPr="005C04C6" w:rsidRDefault="00154768" w:rsidP="00154768">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Исполнение по мероприятию составило 100%. Государственную поддержку получила 1 семья. </w:t>
      </w:r>
    </w:p>
    <w:p w14:paraId="6E4216ED" w14:textId="77777777" w:rsidR="00154768" w:rsidRPr="005C04C6" w:rsidRDefault="00154768" w:rsidP="00154768">
      <w:pPr>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b/>
          <w:i/>
          <w:sz w:val="28"/>
          <w:szCs w:val="28"/>
        </w:rPr>
        <w:t xml:space="preserve">Основное мероприятие «Предоставление дополнительной меры социальной поддержки гражданам, проживающим в рабочих поселках Горно-Чуйский и Согдиондон Мамско-Чуйского района Иркутской области». </w:t>
      </w:r>
      <w:r w:rsidRPr="005C04C6">
        <w:rPr>
          <w:rFonts w:ascii="Times New Roman" w:eastAsia="Times New Roman" w:hAnsi="Times New Roman" w:cs="Times New Roman"/>
          <w:sz w:val="28"/>
          <w:szCs w:val="28"/>
        </w:rPr>
        <w:t>Исполнение по мероприятию составило 100%.</w:t>
      </w:r>
    </w:p>
    <w:p w14:paraId="78767050"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реализовали право на меру социальной поддержки 3 человека на сумму 2 072,7 тыс. рублей за счет средств областного бюджета.</w:t>
      </w:r>
    </w:p>
    <w:p w14:paraId="72BFB4C1"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результате реализации подпрограммы в 2017 году целевые показатели достигнуты в полном объеме.</w:t>
      </w:r>
    </w:p>
    <w:p w14:paraId="3F864E85" w14:textId="77777777" w:rsidR="00154768" w:rsidRPr="005C04C6" w:rsidRDefault="00154768" w:rsidP="00154768">
      <w:pPr>
        <w:pStyle w:val="3"/>
        <w:keepNext w:val="0"/>
        <w:widowControl w:val="0"/>
        <w:suppressAutoHyphens/>
        <w:spacing w:before="0" w:after="0"/>
        <w:ind w:firstLine="709"/>
        <w:contextualSpacing/>
        <w:jc w:val="both"/>
        <w:rPr>
          <w:rFonts w:ascii="Times New Roman" w:hAnsi="Times New Roman" w:cs="Times New Roman"/>
          <w:spacing w:val="3"/>
          <w:sz w:val="28"/>
          <w:szCs w:val="28"/>
        </w:rPr>
      </w:pPr>
      <w:r w:rsidRPr="005C04C6">
        <w:rPr>
          <w:rFonts w:ascii="Times New Roman" w:hAnsi="Times New Roman" w:cs="Times New Roman"/>
          <w:spacing w:val="3"/>
          <w:sz w:val="28"/>
          <w:szCs w:val="28"/>
        </w:rPr>
        <w:t>Подпрограмма 4 «Развитие системы отдыха и оздоровления детей в Иркутской области».</w:t>
      </w:r>
    </w:p>
    <w:p w14:paraId="1E7F0847" w14:textId="77777777" w:rsidR="00154768" w:rsidRPr="005C04C6" w:rsidRDefault="00154768" w:rsidP="00154768">
      <w:pPr>
        <w:spacing w:after="0" w:line="240" w:lineRule="auto"/>
        <w:ind w:firstLine="708"/>
        <w:jc w:val="both"/>
        <w:rPr>
          <w:rFonts w:ascii="Times New Roman" w:eastAsiaTheme="minorHAnsi" w:hAnsi="Times New Roman" w:cs="Times New Roman"/>
          <w:sz w:val="28"/>
          <w:szCs w:val="28"/>
        </w:rPr>
      </w:pPr>
      <w:r w:rsidRPr="005C04C6">
        <w:rPr>
          <w:rFonts w:ascii="Times New Roman" w:eastAsiaTheme="minorHAnsi" w:hAnsi="Times New Roman" w:cs="Times New Roman"/>
          <w:sz w:val="28"/>
          <w:szCs w:val="28"/>
        </w:rPr>
        <w:t>Исполнение по подпрограмме 100%.</w:t>
      </w:r>
    </w:p>
    <w:p w14:paraId="0A6D5BF8" w14:textId="77777777" w:rsidR="00154768" w:rsidRPr="005C04C6" w:rsidRDefault="00154768" w:rsidP="00154768">
      <w:pPr>
        <w:shd w:val="clear" w:color="auto" w:fill="FFFFFF"/>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lastRenderedPageBreak/>
        <w:t>Основное мероприятие «Укрепление материально-технической базы учреждений, оказывающих услуги по организации отдыха и оздоровления детей, в рамках полномочий министерства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 xml:space="preserve">исполнено на 100%. </w:t>
      </w:r>
    </w:p>
    <w:p w14:paraId="206DFA35" w14:textId="77777777" w:rsidR="00154768" w:rsidRPr="005C04C6" w:rsidRDefault="00154768" w:rsidP="00154768">
      <w:pPr>
        <w:shd w:val="clear" w:color="auto" w:fill="FFFFFF"/>
        <w:spacing w:after="0" w:line="240" w:lineRule="auto"/>
        <w:ind w:firstLine="709"/>
        <w:jc w:val="both"/>
        <w:rPr>
          <w:rFonts w:ascii="Times New Roman" w:eastAsiaTheme="minorHAnsi" w:hAnsi="Times New Roman" w:cs="Times New Roman"/>
          <w:sz w:val="28"/>
          <w:szCs w:val="28"/>
        </w:rPr>
      </w:pPr>
      <w:r w:rsidRPr="005C04C6">
        <w:rPr>
          <w:rFonts w:ascii="Times New Roman" w:eastAsiaTheme="minorHAnsi" w:hAnsi="Times New Roman" w:cs="Times New Roman"/>
          <w:sz w:val="28"/>
          <w:szCs w:val="28"/>
          <w:lang w:eastAsia="en-US"/>
        </w:rPr>
        <w:t xml:space="preserve">В рамках основного мероприятия финансовую поддержку получили 14 оздоровительных учреждений, приобретено 995 единиц оборудования, инвентаря, техники, в 12 организациях проведены ремонтные работы. </w:t>
      </w:r>
    </w:p>
    <w:p w14:paraId="3624972D"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«Организация отдыха и оздоровления детей в рамках полномочий министерства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34C85D9C"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Для организации отдыха и оздоровления детей, находящихся в трудной жизненной ситуации (приобретение путевок), организации проезда к месту отдыха и обратно для детей, находящихся в трудной жизненной ситуации, и для организации отдыха и оздоровления детей, чьи родители (законные представители) являются работниками бюджетных организаций, финансируемых за счет бюджетов всех уровней; а также детей, чьи родители (законные представители) являются работниками иных организаций независимо от организационно-правовой формы и формы собственности путем приобретения и предоставления путевок в оздоровительные учреждения, заключен 167 государственный контракт на приобретение 33 448 путевки в организации отдыха и оздоровления детей.</w:t>
      </w:r>
    </w:p>
    <w:p w14:paraId="05BBEF5C"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2017 году рамках мероприятия «Предоставление компенсации части стоимости путевки в организации, обеспечивающие отдых и оздоровление детей» компенсацию, получил 31 заявитель. Размер компенсации не фиксирован и носит заявительный характер.</w:t>
      </w:r>
    </w:p>
    <w:p w14:paraId="15DA4D0E"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На организацию мероприятия по предоставлению субсидий местным бюджетам в целях софинансирования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 в текущем году заключено 42 соглашения с муниципальными образованиями Иркутской области на организацию питания в лагерях с дневным пребыванием детей. Отдыхом были охвачены 53 300 детей.</w:t>
      </w:r>
    </w:p>
    <w:p w14:paraId="72CAC123"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«Совершенствование кадрового и информационно-методического обеспечения организации отдыха и оздоровления детей в рамках полномочий министерства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67605E9D" w14:textId="77777777" w:rsidR="00154768" w:rsidRPr="005C04C6" w:rsidRDefault="00154768" w:rsidP="00154768">
      <w:pPr>
        <w:shd w:val="clear" w:color="auto" w:fill="FFFFFF"/>
        <w:spacing w:after="0" w:line="240" w:lineRule="auto"/>
        <w:ind w:right="5" w:firstLine="540"/>
        <w:jc w:val="both"/>
        <w:rPr>
          <w:rFonts w:ascii="Times New Roman" w:eastAsiaTheme="minorHAnsi" w:hAnsi="Times New Roman" w:cs="Times New Roman"/>
          <w:spacing w:val="3"/>
          <w:sz w:val="28"/>
          <w:szCs w:val="28"/>
          <w:lang w:eastAsia="en-US"/>
        </w:rPr>
      </w:pPr>
      <w:r w:rsidRPr="005C04C6">
        <w:rPr>
          <w:rFonts w:ascii="Times New Roman" w:eastAsiaTheme="minorHAnsi" w:hAnsi="Times New Roman" w:cs="Times New Roman"/>
          <w:spacing w:val="3"/>
          <w:sz w:val="28"/>
          <w:szCs w:val="28"/>
          <w:lang w:eastAsia="en-US"/>
        </w:rPr>
        <w:t>На базе ОГБУ ДПО «Учебно-методический центр развития социального обслуживания» было проведено обучение с организаторами оздоровительной кампании, руководителями оздоровительных учреждений (120 человек).</w:t>
      </w:r>
    </w:p>
    <w:p w14:paraId="771A9376" w14:textId="77777777" w:rsidR="00154768" w:rsidRPr="005C04C6" w:rsidRDefault="00154768" w:rsidP="00154768">
      <w:pPr>
        <w:suppressAutoHyphens/>
        <w:spacing w:after="0" w:line="240" w:lineRule="auto"/>
        <w:ind w:firstLine="54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Было издано 30 экземпляров информационно-аналитического сборника о проведении, итогах проведения оздоровительной кампании 2017 года и 30 экземпляров полиграфической продукции по нормативно-правовым актам, оказанию экстренной неотложной медицинской помощи, материалов по организационно-методическому обеспечению летнего отдыха.</w:t>
      </w:r>
    </w:p>
    <w:p w14:paraId="5197FB52" w14:textId="77777777" w:rsidR="00154768" w:rsidRPr="005C04C6" w:rsidRDefault="00154768" w:rsidP="00154768">
      <w:pPr>
        <w:suppressAutoHyphens/>
        <w:spacing w:after="0" w:line="240" w:lineRule="auto"/>
        <w:ind w:firstLine="540"/>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b/>
          <w:i/>
          <w:sz w:val="28"/>
          <w:szCs w:val="28"/>
          <w:lang w:eastAsia="en-US"/>
        </w:rPr>
        <w:t xml:space="preserve">Основное мероприятие «Укрепление материально-технической базы организаций, оказывающих услуги по организации отдыха и оздоровления </w:t>
      </w:r>
      <w:r w:rsidRPr="005C04C6">
        <w:rPr>
          <w:rFonts w:ascii="Times New Roman" w:eastAsiaTheme="minorHAnsi" w:hAnsi="Times New Roman" w:cs="Times New Roman"/>
          <w:b/>
          <w:i/>
          <w:sz w:val="28"/>
          <w:szCs w:val="28"/>
          <w:lang w:eastAsia="en-US"/>
        </w:rPr>
        <w:lastRenderedPageBreak/>
        <w:t>детей, в рамках полномочий министерства образования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r w:rsidRPr="005C04C6">
        <w:rPr>
          <w:rFonts w:ascii="Times New Roman" w:eastAsiaTheme="minorHAnsi" w:hAnsi="Times New Roman" w:cs="Times New Roman"/>
          <w:i/>
          <w:sz w:val="28"/>
          <w:szCs w:val="28"/>
          <w:lang w:eastAsia="en-US"/>
        </w:rPr>
        <w:t xml:space="preserve"> </w:t>
      </w:r>
    </w:p>
    <w:p w14:paraId="4E915088" w14:textId="77777777" w:rsidR="00154768" w:rsidRPr="005C04C6" w:rsidRDefault="00154768" w:rsidP="00154768">
      <w:pPr>
        <w:suppressAutoHyphens/>
        <w:spacing w:after="0" w:line="240" w:lineRule="auto"/>
        <w:ind w:firstLine="54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Было приобретено оборудование</w:t>
      </w:r>
      <w:r w:rsidRPr="005C04C6">
        <w:rPr>
          <w:rFonts w:ascii="Times New Roman" w:eastAsiaTheme="minorHAnsi" w:hAnsi="Times New Roman" w:cs="Times New Roman"/>
          <w:sz w:val="25"/>
          <w:szCs w:val="25"/>
          <w:lang w:eastAsia="en-US"/>
        </w:rPr>
        <w:t xml:space="preserve"> </w:t>
      </w:r>
      <w:r w:rsidRPr="005C04C6">
        <w:rPr>
          <w:rFonts w:ascii="Times New Roman" w:eastAsiaTheme="minorHAnsi" w:hAnsi="Times New Roman" w:cs="Times New Roman"/>
          <w:sz w:val="28"/>
          <w:szCs w:val="28"/>
          <w:lang w:eastAsia="en-US"/>
        </w:rPr>
        <w:t>(технологическое, холодильное, электрооборудование), инвентарь (спортивный, мягкий), посуда, мебель, противопожарное оборудование для государственных организаций, оказывающих услуги по организации отдыха, оздоровления и занятости детей; проведены капитальный и текущий ремонты в государственных организациях: ремонт электрооборудования, выборочный капитальный ремонт жилых помещений, столовых, туалетов для 7 загородных баз.</w:t>
      </w:r>
    </w:p>
    <w:p w14:paraId="37CB3FC8"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«Организация отдыха и оздоровления детей, повышение качества услуг, предоставляемых организациями отдыха и оздоровления детей, совершенствование кадрового обеспечения организации отдыха и оздоровления детей в рамках полномочий министерства образования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0B5AB559"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Проведены 5 профильных смен государственными образовательными организациями. Количество детей, принявших участие в профильных сменах – 235 человек.</w:t>
      </w:r>
    </w:p>
    <w:p w14:paraId="31EBDB12"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Также обеспечено содержание и функционирование 7 загородных баз, находящихся в ведении образовательных организаций, оказывающих услуги по организации отдыха, оздоровления и занятости детей, с общим количеством оздоровленных детей 3 088 человек. Организован отдых и оздоровление для 232 детей, обучающихся в областных государственных, образовательных организациях дополнительного образования.</w:t>
      </w:r>
    </w:p>
    <w:p w14:paraId="403FFCCF"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«Проведения творческих смен и семинаров при организации отдыха и оздоровления одаренных детей»</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 xml:space="preserve">исполнено на 99,9%. </w:t>
      </w:r>
    </w:p>
    <w:p w14:paraId="71D25EAC"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Было предоставлено 235 путевок в оздоровительные учреждения «Санаторий Усолье» и ОГБПОУ (техникум) «Училище олимпийского резерва».</w:t>
      </w:r>
    </w:p>
    <w:p w14:paraId="2E86E5A5"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Проведен конкурс воспитательных программ по обеспечению отдыха и оздоровления детей, по итогам которого победителем стала программа «Территория творчества» государственного бюджетного учреждения дополнительного профессионального образования Иркутский областной учебно-методический центр культуры и искусства «Байкал».</w:t>
      </w:r>
    </w:p>
    <w:p w14:paraId="0824B9D8"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 рамках воспитательной программы «Территория творчества» с детьми были проведены 2 творческие смены. </w:t>
      </w:r>
    </w:p>
    <w:p w14:paraId="03FA5137"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По итогам творческих смен 2017 года издан ежегодный буклет на 24 страницах тиражом 100 шт.</w:t>
      </w:r>
    </w:p>
    <w:p w14:paraId="350A51DF"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sz w:val="28"/>
          <w:szCs w:val="28"/>
          <w:lang w:eastAsia="en-US"/>
        </w:rPr>
        <w:t>О</w:t>
      </w:r>
      <w:r w:rsidRPr="005C04C6">
        <w:rPr>
          <w:rFonts w:ascii="Times New Roman" w:eastAsiaTheme="minorHAnsi" w:hAnsi="Times New Roman" w:cs="Times New Roman"/>
          <w:b/>
          <w:i/>
          <w:sz w:val="28"/>
          <w:szCs w:val="28"/>
          <w:lang w:eastAsia="en-US"/>
        </w:rPr>
        <w:t>сновное мероприятие «Организация отдыха и оздоровления детей, совершенствование кадрового и информационно-методического обеспечения организации отдыха и оздоровления детей в полномочиях министерства здравоохранения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67F395E6" w14:textId="77777777" w:rsidR="00154768" w:rsidRPr="005C04C6" w:rsidRDefault="00154768" w:rsidP="00154768">
      <w:pPr>
        <w:suppressAutoHyphens/>
        <w:spacing w:after="0" w:line="240" w:lineRule="auto"/>
        <w:ind w:firstLine="54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Министерством здравоохранения Иркутской области в 2017 году</w:t>
      </w:r>
      <w:r w:rsidRPr="005C04C6">
        <w:rPr>
          <w:rFonts w:ascii="Times New Roman" w:eastAsiaTheme="minorHAnsi" w:hAnsi="Times New Roman" w:cs="Times New Roman"/>
          <w:sz w:val="25"/>
          <w:szCs w:val="25"/>
          <w:lang w:eastAsia="en-US"/>
        </w:rPr>
        <w:t xml:space="preserve"> </w:t>
      </w:r>
      <w:r w:rsidRPr="005C04C6">
        <w:rPr>
          <w:rFonts w:ascii="Times New Roman" w:eastAsiaTheme="minorHAnsi" w:hAnsi="Times New Roman" w:cs="Times New Roman"/>
          <w:sz w:val="28"/>
          <w:szCs w:val="28"/>
          <w:lang w:eastAsia="en-US"/>
        </w:rPr>
        <w:t xml:space="preserve">были заключены государственные контракты для организации оздоровления 202 детей, страдающих хроническими заболеваниями, и детей-инвалидов с ОГАУЗ «Санаторий «Юбилейный» города Братска (100 путевок) и </w:t>
      </w:r>
      <w:r w:rsidRPr="005C04C6">
        <w:rPr>
          <w:rFonts w:ascii="Times New Roman" w:eastAsiaTheme="minorHAnsi" w:hAnsi="Times New Roman" w:cs="Times New Roman"/>
          <w:sz w:val="28"/>
          <w:szCs w:val="28"/>
          <w:lang w:eastAsia="en-US"/>
        </w:rPr>
        <w:br/>
        <w:t>Курорт «Русь» Усть-Илимского района (102 путевки).</w:t>
      </w:r>
    </w:p>
    <w:p w14:paraId="06CA9A1C" w14:textId="77777777" w:rsidR="00154768" w:rsidRPr="005C04C6" w:rsidRDefault="00154768" w:rsidP="00154768">
      <w:pPr>
        <w:suppressAutoHyphens/>
        <w:spacing w:after="0" w:line="240" w:lineRule="auto"/>
        <w:ind w:firstLine="54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lastRenderedPageBreak/>
        <w:t>В мае 2017 года был организован обучающий семинар по вопросам медицинского и санитарно-эпидемиологического обеспечения детей в оздоровительных организациях для 35 врачей-педиатров и фельдшеров на базе Иркутской государственной медицинской академии последипломного образования – филиала ФГБОУ ДПО РМАНПО Минздрава России.</w:t>
      </w:r>
    </w:p>
    <w:p w14:paraId="2586D9D3"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Также издан буклет «Профилактика острых кишечных инфекций» для организации санитарно-просветительской работы с детьми и подростками тиражом 500 экземпляров.</w:t>
      </w:r>
    </w:p>
    <w:p w14:paraId="415F293A"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«Организация отдыха и оздоровления детей, совершенствование кадрового и информационно-методического обеспечения организации отдыха и оздоровления детей в полномочиях министерства спорта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7ABD6B09" w14:textId="77777777" w:rsidR="00154768" w:rsidRPr="005C04C6" w:rsidRDefault="00154768" w:rsidP="00154768">
      <w:pPr>
        <w:suppressAutoHyphens/>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2017 году министерством спорта Иркутской области проведена оздоровительная кампания для 750 детей, обучающихся в государственных учреждениях, подведомственных министерству спорта Иркутской области, путём проведения профильных смен в спортивно-оздоровительном комплексе областного государственного бюджетного профессионального учреждения (техникум) «Училище Олимпийского резерва», изготовлено 848 экземпляров полиграфической продукции по нормативно-правовым актам, оказанию экстренной неотложной помощи, материалов по организационно-методическому обеспечению летнего отдыха.</w:t>
      </w:r>
    </w:p>
    <w:p w14:paraId="4FC037B9"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результате реализации подпрограммы в 2017 году целевые показатели достигнуты в полном объеме.</w:t>
      </w:r>
    </w:p>
    <w:p w14:paraId="1C268D00" w14:textId="77777777" w:rsidR="00154768" w:rsidRPr="005C04C6" w:rsidRDefault="00154768" w:rsidP="00154768">
      <w:pPr>
        <w:pStyle w:val="ConsPlusNormal"/>
        <w:ind w:firstLine="709"/>
        <w:jc w:val="both"/>
        <w:rPr>
          <w:rFonts w:ascii="Times New Roman" w:hAnsi="Times New Roman" w:cs="Times New Roman"/>
          <w:b/>
          <w:sz w:val="28"/>
          <w:szCs w:val="28"/>
        </w:rPr>
      </w:pPr>
      <w:r w:rsidRPr="005C04C6">
        <w:rPr>
          <w:rFonts w:ascii="Times New Roman" w:hAnsi="Times New Roman" w:cs="Times New Roman"/>
          <w:b/>
          <w:sz w:val="28"/>
          <w:szCs w:val="28"/>
        </w:rPr>
        <w:t>Подпрограмма 5 «Дети Приангарья».</w:t>
      </w:r>
    </w:p>
    <w:p w14:paraId="0DFBF5D8"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Исполнение по подпрограмме 97,4%.</w:t>
      </w:r>
    </w:p>
    <w:p w14:paraId="161325D4"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b/>
          <w:i/>
          <w:sz w:val="28"/>
          <w:szCs w:val="28"/>
          <w:lang w:eastAsia="en-US"/>
        </w:rPr>
        <w:t>Основное мероприятие «Укрепление института семьи, поддержание престижа материнства и отцовства, развитие и сохранение семейных ценностей в рамках полномочий министерства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99,7%.</w:t>
      </w:r>
    </w:p>
    <w:p w14:paraId="779EFEFE"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«Организация и проведение социально значимых мероприятий, направленных на повышение роли в обществе семьи, материнства, отцовства и детства, в том числе День защиты детей, День семьи, любви и верности, конкурс «Почетная семья», изготовление почетного знака «Материнская слава». </w:t>
      </w:r>
      <w:r w:rsidRPr="005C04C6">
        <w:rPr>
          <w:rFonts w:ascii="Times New Roman" w:eastAsiaTheme="minorHAnsi" w:hAnsi="Times New Roman" w:cs="Times New Roman"/>
          <w:sz w:val="28"/>
          <w:szCs w:val="28"/>
          <w:lang w:eastAsia="en-US"/>
        </w:rPr>
        <w:t>Исполнение по мероприятию составило 100%.</w:t>
      </w:r>
    </w:p>
    <w:p w14:paraId="29A95355"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bCs/>
          <w:sz w:val="28"/>
          <w:szCs w:val="28"/>
          <w:lang w:eastAsia="en-US"/>
        </w:rPr>
        <w:t xml:space="preserve">В 2017 году 72 супружеским парам из 42 муниципальных образований Иркутской области были вручены грамоты и медали «За любовь и верность» </w:t>
      </w:r>
      <w:r w:rsidRPr="005C04C6">
        <w:rPr>
          <w:rFonts w:ascii="Times New Roman" w:eastAsiaTheme="minorHAnsi" w:hAnsi="Times New Roman" w:cs="Times New Roman"/>
          <w:sz w:val="28"/>
          <w:szCs w:val="28"/>
          <w:lang w:eastAsia="en-US"/>
        </w:rPr>
        <w:t>Организационного комитета по проведению Дня семьи, любви и верности в Российской Федерации</w:t>
      </w:r>
      <w:r w:rsidRPr="005C04C6">
        <w:rPr>
          <w:rFonts w:ascii="Times New Roman" w:eastAsiaTheme="minorHAnsi" w:hAnsi="Times New Roman" w:cs="Times New Roman"/>
          <w:bCs/>
          <w:sz w:val="28"/>
          <w:szCs w:val="28"/>
          <w:lang w:eastAsia="en-US"/>
        </w:rPr>
        <w:t xml:space="preserve">. </w:t>
      </w:r>
    </w:p>
    <w:p w14:paraId="5FEE9D7F"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sz w:val="28"/>
          <w:szCs w:val="28"/>
          <w:lang w:eastAsia="en-US"/>
        </w:rPr>
        <w:t>Почетным знаком «Материнская слава», с предоставлением единовременной выплаты в размере 150,0 тыс. рублей награждено 11 многодетных матерей.</w:t>
      </w:r>
    </w:p>
    <w:p w14:paraId="601D0520"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«Проведение областной выставки «Мир семьи. Страна детства». </w:t>
      </w:r>
      <w:r w:rsidRPr="005C04C6">
        <w:rPr>
          <w:rFonts w:ascii="Times New Roman" w:eastAsiaTheme="minorHAnsi" w:hAnsi="Times New Roman" w:cs="Times New Roman"/>
          <w:sz w:val="28"/>
          <w:szCs w:val="28"/>
          <w:lang w:eastAsia="en-US"/>
        </w:rPr>
        <w:t>Исполнение по мероприятию составило 100%.</w:t>
      </w:r>
    </w:p>
    <w:p w14:paraId="545A7D5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С 13 по 16 мая 2017 года прошла выставка-форум «Мир семьи. Страна детства» (далее выставка). В работе выставки приняли участие более 100 учреждений. </w:t>
      </w:r>
    </w:p>
    <w:p w14:paraId="2E87F90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lastRenderedPageBreak/>
        <w:t>В рамках деловой программы выставки прошли:</w:t>
      </w:r>
    </w:p>
    <w:p w14:paraId="3168794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межрегиональная конференция «Социальная работа с семьями и детьми на современном этапе» (число докладчиков – 9 человек), которая проведена в формате панельной дискуссии по актуальным проблемам, возникающим при организации работы с семьей и детьми, проблемам межведомственного взаимодействия. Участниками конференции стали 200 специалистов организаций различных ведомств и форм собственности; </w:t>
      </w:r>
    </w:p>
    <w:p w14:paraId="10005695"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торжественное мероприятие по вручению дипломов победителям областного конкурса «Премии Губернатора Иркутской области опекунам (попечителям), приемным родителям»; </w:t>
      </w:r>
    </w:p>
    <w:p w14:paraId="78064CC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чествование многодетных семей – победителей конкурса по предоставлению автотранспорта (микроавтобуса), имеющим восемь и более детей, не достигших возраста 18 лет; поздравление победителей областного конкурса «Почетная семья» состоялось 15 мая 2017 года в ОАО «Сибэкспоцентр».</w:t>
      </w:r>
    </w:p>
    <w:p w14:paraId="24BD109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Участниками выставки организованы консультативные пункты. В течение работы выставки на стендах участников проводилась диагностика, консультирование, а также распространялись информационные материалы о деятельности организаций, предоставляемых услугах. За период работы выставки-форума консультации получили более 500 граждан.</w:t>
      </w:r>
    </w:p>
    <w:p w14:paraId="0431583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Было проведено 169 мастер-классов, в которых приняло участие более 1500 человек.</w:t>
      </w:r>
    </w:p>
    <w:p w14:paraId="741282D5"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мероприятиях деловой программы выставки-форума приняло участие более 5000 человек.</w:t>
      </w:r>
    </w:p>
    <w:p w14:paraId="05321673"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«Проведение конкурса по развитию личного подсобного хозяйства «Лучшая семейная усадьба» среди многодетных семей Иркутской области, воспитывающих пять и более детей, а также предоставление социальных выплат победителям конкурса, участникам конкурса, занявшим поощрительные места». </w:t>
      </w:r>
      <w:r w:rsidRPr="005C04C6">
        <w:rPr>
          <w:rFonts w:ascii="Times New Roman" w:eastAsiaTheme="minorHAnsi" w:hAnsi="Times New Roman" w:cs="Times New Roman"/>
          <w:sz w:val="28"/>
          <w:szCs w:val="28"/>
          <w:lang w:eastAsia="en-US"/>
        </w:rPr>
        <w:t>Исполнение по мероприятию составило 99,0%.</w:t>
      </w:r>
    </w:p>
    <w:p w14:paraId="6D93F0FF"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 конкурсе «Лучшая семейная усадьба» участие приняла 61 многодетная семья со всей территории Иркутской области. Конкурсными комиссиями учреждений проведена оценка усадеб, в которых проживают многодетные семьи. </w:t>
      </w:r>
    </w:p>
    <w:p w14:paraId="5F9161D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номинации «Семьи, воспитывающие 5 и более детей, в которых 3 детей не достигли возраста 18 лет» участвовало 8 семей.</w:t>
      </w:r>
    </w:p>
    <w:p w14:paraId="6762807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номинации «Семьи, воспитывающие 5 и более детей, в которых 4 детей не достигли возраста 18 лет» участвовало 13 семей.</w:t>
      </w:r>
    </w:p>
    <w:p w14:paraId="48E6500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номинации «Семьи, воспитывающие 5 и более детей, не достигших возраста 18 лет» участвовало 40 семей.</w:t>
      </w:r>
    </w:p>
    <w:p w14:paraId="46983837"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Победители и участники, занявшие поощрительные места, получили социальные выплаты в размере от 50 тыс. руб. до 250 тыс. руб. 26 семей получили социальную выплату.</w:t>
      </w:r>
    </w:p>
    <w:p w14:paraId="58B16780"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«Проведение конкурса по предоставлению автотранспорта (микроавтобуса) многодетным семьям, имеющим восемь и более детей, в том числе воспитывающим детей-сирот и детей, оставшихся без попечения родителей». </w:t>
      </w:r>
      <w:r w:rsidRPr="005C04C6">
        <w:rPr>
          <w:rFonts w:ascii="Times New Roman" w:eastAsiaTheme="minorHAnsi" w:hAnsi="Times New Roman" w:cs="Times New Roman"/>
          <w:sz w:val="28"/>
          <w:szCs w:val="28"/>
          <w:lang w:eastAsia="en-US"/>
        </w:rPr>
        <w:t>Исполнение по мероприятию составило 100%.</w:t>
      </w:r>
    </w:p>
    <w:p w14:paraId="28DC8B5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lastRenderedPageBreak/>
        <w:t>20 марта 2017 года на заседании конкурной комиссии были рассмотрены документы 22 претендентов, направленные на конкурс по предоставлению автотранспорта. По итогам конкурса трем семьям - победителям 15 мая 2017 года в рамках выставки-форума «Мир семьи – страна детства» были вручены три автомобиля.</w:t>
      </w:r>
    </w:p>
    <w:p w14:paraId="2FD978E5"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iCs/>
          <w:sz w:val="28"/>
          <w:szCs w:val="28"/>
          <w:lang w:eastAsia="en-US"/>
        </w:rPr>
        <w:t xml:space="preserve">Мероприятие «Организация проведения регионального форума специалистов органов опеки и попечительства, учреждений социального обслуживания семьи и детей». </w:t>
      </w:r>
      <w:r w:rsidRPr="005C04C6">
        <w:rPr>
          <w:rFonts w:ascii="Times New Roman" w:eastAsiaTheme="minorHAnsi" w:hAnsi="Times New Roman" w:cs="Times New Roman"/>
          <w:sz w:val="28"/>
          <w:szCs w:val="28"/>
          <w:lang w:eastAsia="en-US"/>
        </w:rPr>
        <w:t>Исполнение по мероприятию составило 100%.</w:t>
      </w:r>
    </w:p>
    <w:p w14:paraId="44FFB43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23-24 ноября 2017 года министерством социального развития, опеки и попечительства Иркутской области организовано проведение IV регионального Форума (коллегии) специалистов органов опеки и попечительства, руководителей учреждений социального обслуживания семьи и детей «Главное семья», участие в котором приняли 110 сотрудников органов опеки и попечительства и учреждений социального обслуживания семьи и детей.</w:t>
      </w:r>
    </w:p>
    <w:p w14:paraId="20B0B53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ходе работы Форума обсуждались актуальные вопросы в сфере защиты прав и интересов несовершеннолетних, взаимодействия субъектов профилактики социального сиротства, осуществлен обмен положительным опытом, определены цели и задачи работы специалистов на следующий год.</w:t>
      </w:r>
    </w:p>
    <w:p w14:paraId="3623AFCE"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На форуме впервые проведены конкурсы на лучшую практику межведомственного взаимодействия органов опеки и учреждений социального обслуживания по подбору, подготовке кандидатов в опекуны и сопровождению замещающих семей, а также на лучшую организацию информационной кампании.</w:t>
      </w:r>
    </w:p>
    <w:p w14:paraId="121C429D"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«Развитие системы государственной поддержки семей в связи с рождением и воспитанием детей в рамках полномочий министерства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99,7%.</w:t>
      </w:r>
    </w:p>
    <w:p w14:paraId="61342D2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Мероприятие</w:t>
      </w:r>
      <w:r w:rsidRPr="005C04C6">
        <w:rPr>
          <w:rFonts w:ascii="Times New Roman" w:eastAsiaTheme="minorHAnsi" w:hAnsi="Times New Roman" w:cs="Times New Roman"/>
          <w:sz w:val="28"/>
          <w:szCs w:val="28"/>
          <w:lang w:eastAsia="en-US"/>
        </w:rPr>
        <w:t xml:space="preserve"> «</w:t>
      </w:r>
      <w:r w:rsidRPr="005C04C6">
        <w:rPr>
          <w:rFonts w:ascii="Times New Roman" w:eastAsiaTheme="minorHAnsi" w:hAnsi="Times New Roman" w:cs="Times New Roman"/>
          <w:i/>
          <w:sz w:val="28"/>
          <w:szCs w:val="28"/>
          <w:lang w:eastAsia="en-US"/>
        </w:rPr>
        <w:t xml:space="preserve">Организация тренингов для приемных родителей, опекунов и попечителей «Мир в семье!» с целью обучения навыкам бесконфликтного общения с использованием медиационных или восстановительных технологий (проведение трехдневных тренингов и дистанционного обучения в 10 муниципальных образованиях Иркутской области)». </w:t>
      </w:r>
      <w:r w:rsidRPr="005C04C6">
        <w:rPr>
          <w:rFonts w:ascii="Times New Roman" w:eastAsiaTheme="minorHAnsi" w:hAnsi="Times New Roman" w:cs="Times New Roman"/>
          <w:sz w:val="28"/>
          <w:szCs w:val="28"/>
          <w:lang w:eastAsia="en-US"/>
        </w:rPr>
        <w:t>Исполнение по мероприятию составило 100%.</w:t>
      </w:r>
    </w:p>
    <w:p w14:paraId="29B5A3F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Специалистами ОГКУСО «Учебно-методический центр развития социального обслуживания» в целях эффективности реализации мероприятия разработан тренинг для приемных родителей, опекунов и попечителей. Мероприятие прошло с 9 октября по 30 октября 2017 года в 10 муниципальных образованиях Иркутской области. </w:t>
      </w:r>
    </w:p>
    <w:p w14:paraId="385EF57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Форма проведения: групповой тренинг, индивидуальное консультирование для приемных родителей, опекунов и попечителей, консультации для специалистов отделений сопровождения замещающих семей, школ приемных родителей по актуальным вопросам. </w:t>
      </w:r>
    </w:p>
    <w:p w14:paraId="2DFAE64A"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тренинге приняли участие 114 приемных родителей.</w:t>
      </w:r>
    </w:p>
    <w:p w14:paraId="0D61707D"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 xml:space="preserve">Основное мероприятие «Развитие системы государственной поддержки семей в связи с рождением и воспитанием детей в рамках </w:t>
      </w:r>
      <w:r w:rsidRPr="005C04C6">
        <w:rPr>
          <w:rFonts w:ascii="Times New Roman" w:eastAsiaTheme="minorHAnsi" w:hAnsi="Times New Roman" w:cs="Times New Roman"/>
          <w:b/>
          <w:i/>
          <w:sz w:val="28"/>
          <w:szCs w:val="28"/>
          <w:lang w:eastAsia="en-US"/>
        </w:rPr>
        <w:lastRenderedPageBreak/>
        <w:t>полномочий министерства образования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6E252973"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Мероприятие «Возмещение затрат по воспитанию и обучению детей-инвалидов на дому (компенсация)».</w:t>
      </w:r>
      <w:r w:rsidRPr="005C04C6">
        <w:rPr>
          <w:rFonts w:ascii="Times New Roman" w:eastAsiaTheme="minorHAnsi" w:hAnsi="Times New Roman" w:cs="Times New Roman"/>
          <w:sz w:val="28"/>
          <w:szCs w:val="28"/>
          <w:lang w:eastAsia="en-US"/>
        </w:rPr>
        <w:t xml:space="preserve"> Исполнение по мероприятию составило 100%.</w:t>
      </w:r>
    </w:p>
    <w:p w14:paraId="22B409E7"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рамках исполнения Постановления Правительства Иркутской области о размере и порядке выплаты компенсации родителям (законным представителям) детей-инвалидов, осваивающих основные общеобразовательные программы на дому, в 2017 году компенсация родителям (законным представителям) детей-инвалидов, осваивающих основные общеобразовательные программы на дому, выплачена 285 семьям.</w:t>
      </w:r>
    </w:p>
    <w:p w14:paraId="6FECB6C3"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«Внедрение новых услуг по образовательному сопровождению семей, воспитывающих детей-инвалидов и обучающих их на дому самостоятельно». </w:t>
      </w:r>
      <w:r w:rsidRPr="005C04C6">
        <w:rPr>
          <w:rFonts w:ascii="Times New Roman" w:eastAsiaTheme="minorHAnsi" w:hAnsi="Times New Roman" w:cs="Times New Roman"/>
          <w:sz w:val="28"/>
          <w:szCs w:val="28"/>
          <w:lang w:eastAsia="en-US"/>
        </w:rPr>
        <w:t>Исполнение по мероприятию составило 100%.</w:t>
      </w:r>
    </w:p>
    <w:p w14:paraId="672C3A7E"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Было приобретено мультимедийное программное оборудование системы Eduplay для обеспечения деятельности консультативных пунктов психолого-педагогического сопровождения семей, в которых воспитываются дети-инвалиды. Оборудование поставлено в 5 государственных образовательных организациях. 218 человек получили услугу по образовательному сопровождению.</w:t>
      </w:r>
    </w:p>
    <w:p w14:paraId="26CCE418"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«Совершенствование областной системы выявления, поддержки и развития одаренных детей в различных областях интеллектуальной, творческой, физкультурно-спортивной, спортивной, технической и спортивно-технической деятельности в рамках полномочий министерства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96,6%.</w:t>
      </w:r>
    </w:p>
    <w:p w14:paraId="1D572AE9"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«Вручение премий Губернатора Иркутской области опекунам (попечителям), приемным родителям детей, воспитывающихся в семьях опекунов (попечителей), приемных семьях и достигших особых успехов в учебе, творчестве, спорте, а также участвующих в общественной жизни». </w:t>
      </w:r>
      <w:r w:rsidRPr="005C04C6">
        <w:rPr>
          <w:rFonts w:ascii="Times New Roman" w:eastAsiaTheme="minorHAnsi" w:hAnsi="Times New Roman" w:cs="Times New Roman"/>
          <w:sz w:val="28"/>
          <w:szCs w:val="28"/>
          <w:lang w:eastAsia="en-US"/>
        </w:rPr>
        <w:t>Исполнение по мероприятию составило 100%.</w:t>
      </w:r>
    </w:p>
    <w:p w14:paraId="3415FD58"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По итогам конкурсного отбора в 2017 году победителями, получившими денежную премию в размере 50 000 рублей, стали 8 опекунов (попечителей).</w:t>
      </w:r>
    </w:p>
    <w:p w14:paraId="4AA4E47F"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«Областной фестиваль детского и юношеского творчества «Байкальская звезда». </w:t>
      </w:r>
      <w:r w:rsidRPr="005C04C6">
        <w:rPr>
          <w:rFonts w:ascii="Times New Roman" w:eastAsiaTheme="minorHAnsi" w:hAnsi="Times New Roman" w:cs="Times New Roman"/>
          <w:sz w:val="28"/>
          <w:szCs w:val="28"/>
          <w:lang w:eastAsia="en-US"/>
        </w:rPr>
        <w:t>Исполнение по мероприятию составило 99,4%.</w:t>
      </w:r>
    </w:p>
    <w:p w14:paraId="32DEB993"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ежегодном областном фестивале для творчески одаренных детей-сирот, детей, оставшихся без попечения родителей, детей – инвалидов «Байкальская звезда» приняли участие более 300 лауреатов, более 800 зрителей.</w:t>
      </w:r>
    </w:p>
    <w:p w14:paraId="25820349"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Мероприятие «Организация проведения мероприятий, связанных с новогодними праздниками для детей».</w:t>
      </w:r>
      <w:r w:rsidRPr="005C04C6">
        <w:rPr>
          <w:rFonts w:ascii="Times New Roman" w:eastAsiaTheme="minorHAnsi" w:hAnsi="Times New Roman" w:cs="Times New Roman"/>
          <w:sz w:val="28"/>
          <w:szCs w:val="28"/>
          <w:lang w:eastAsia="en-US"/>
        </w:rPr>
        <w:t xml:space="preserve"> Исполнение по мероприятию составило 93,6%.</w:t>
      </w:r>
    </w:p>
    <w:p w14:paraId="07C4DAE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800 детей Иркутской области приняли участие в </w:t>
      </w:r>
      <w:r w:rsidRPr="005C04C6">
        <w:rPr>
          <w:rFonts w:ascii="Times New Roman" w:eastAsiaTheme="minorHAnsi" w:hAnsi="Times New Roman" w:cs="Times New Roman"/>
          <w:bCs/>
          <w:sz w:val="28"/>
          <w:szCs w:val="28"/>
          <w:lang w:eastAsia="en-US"/>
        </w:rPr>
        <w:t xml:space="preserve">театрализованном представлении, которое проводилось для детей из числа детей-сирот, детей, оставшихся без попечения родителей, детей-инвалидов, ВИЧ-инфицированных детей в возрасте от 8 до 14 лет включительно, а также детей из семей, находящихся в социально опасном положении, детей из многодетных и </w:t>
      </w:r>
      <w:r w:rsidRPr="005C04C6">
        <w:rPr>
          <w:rFonts w:ascii="Times New Roman" w:eastAsiaTheme="minorHAnsi" w:hAnsi="Times New Roman" w:cs="Times New Roman"/>
          <w:bCs/>
          <w:sz w:val="28"/>
          <w:szCs w:val="28"/>
          <w:lang w:eastAsia="en-US"/>
        </w:rPr>
        <w:lastRenderedPageBreak/>
        <w:t>малоимущих семей и детей из семей одиноких родителей в возрасте от 8 до 14 лет включительно</w:t>
      </w:r>
      <w:r w:rsidRPr="005C04C6">
        <w:rPr>
          <w:rFonts w:ascii="Times New Roman" w:eastAsiaTheme="minorHAnsi" w:hAnsi="Times New Roman" w:cs="Times New Roman"/>
          <w:sz w:val="28"/>
          <w:szCs w:val="28"/>
          <w:lang w:eastAsia="en-US"/>
        </w:rPr>
        <w:t>.</w:t>
      </w:r>
    </w:p>
    <w:p w14:paraId="260F2338"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На театрализованном представлении присутствовали ребята из различных территорий региона: Заларинского, Зиминского, Боханского, Осинского, Качугского, Иркутского, Слюдянского, Усольского, Черемховского и других районов. Все присутствующие (800 человек) получили подарки, кроме того, отдельно были отмечены дети, достигшие особых успехов в образовательной, творческой, спортивной или иной деятельности. </w:t>
      </w:r>
    </w:p>
    <w:p w14:paraId="2DC6D783"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Получение новогоднего подарка является мерой дополнительной социальной поддержки. Новогодние подарки предоставляются за счет средств областного бюджета в соответствии с приказом министерства социального развития, опеки и попечительства Иркутской области от 8 сентября 2011 года № 118-мпр «О порядке организации проведения мероприятий, связанных с новогодними праздниками для детей» детям из числа детей-сирот, детям, оставшимся без попечения родителей, детям-инвалидам, ВИЧ-инфицированным детям в возрасте от 3 до 14 лет.</w:t>
      </w:r>
    </w:p>
    <w:p w14:paraId="404690F6"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2017 году 15776 детей указанной категории за счет средств областного бюджета получили новогодние подарки.</w:t>
      </w:r>
    </w:p>
    <w:p w14:paraId="6E33F51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Мероприятие «Участие делегации школьников Иркутской области в общероссийской новогодней елке в городе Москве».</w:t>
      </w:r>
      <w:r w:rsidRPr="005C04C6">
        <w:rPr>
          <w:rFonts w:ascii="Times New Roman" w:eastAsiaTheme="minorHAnsi" w:hAnsi="Times New Roman" w:cs="Times New Roman"/>
          <w:sz w:val="28"/>
          <w:szCs w:val="28"/>
          <w:lang w:eastAsia="en-US"/>
        </w:rPr>
        <w:t xml:space="preserve"> Исполнение по мероприятию составило 100%.</w:t>
      </w:r>
    </w:p>
    <w:p w14:paraId="5A4DAD39"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Государственном Кремлевском Дворце 26 декабря 2017 года состоялась общероссийская новогодняя ёлка, которую посетила делегация от Иркутской области в количестве 100 человек (80 детей и 20 сопровождающих).</w:t>
      </w:r>
    </w:p>
    <w:p w14:paraId="70FB3CF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«Обеспечение и защита прав и законных интересов детей, профилактика безнадзорности и правонарушений несовершеннолетних, создания эффективной системы мер поддержки детей, находящихся в трудной жизненной ситуации, в рамках полномочий министерства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715DF69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«Внедрение новых видов социальных услуг семьям, находящимся в социально опасном положении, в части оказания профилактических услуг, в том числе содействие в кодировании от алкогольной зависимости». </w:t>
      </w:r>
      <w:r w:rsidRPr="005C04C6">
        <w:rPr>
          <w:rFonts w:ascii="Times New Roman" w:eastAsiaTheme="minorHAnsi" w:hAnsi="Times New Roman" w:cs="Times New Roman"/>
          <w:sz w:val="28"/>
          <w:szCs w:val="28"/>
          <w:lang w:eastAsia="en-US"/>
        </w:rPr>
        <w:t>Исполнение по мероприятию составило 99,6%.</w:t>
      </w:r>
    </w:p>
    <w:p w14:paraId="3CC8ECD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13 учреждениями социального обслуживания оказано содействие в кодировании 153 граждан из семей, находящихся в социально опасном положении, которым оказаны профилактические услуги. В дальнейшем специалисты отделений помощи семье и детям проводят социальный патронаж семей, осуществляют контрольные мероприятия. </w:t>
      </w:r>
    </w:p>
    <w:p w14:paraId="03320D88"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«Развитие деятельности выездных мобильных бригад при областных государственных учреждениях социального обслуживания». </w:t>
      </w:r>
      <w:r w:rsidRPr="005C04C6">
        <w:rPr>
          <w:rFonts w:ascii="Times New Roman" w:eastAsiaTheme="minorHAnsi" w:hAnsi="Times New Roman" w:cs="Times New Roman"/>
          <w:sz w:val="28"/>
          <w:szCs w:val="28"/>
          <w:lang w:eastAsia="en-US"/>
        </w:rPr>
        <w:t>Исполнение по мероприятию составило 100%.</w:t>
      </w:r>
    </w:p>
    <w:p w14:paraId="323DDAB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 целях развития выездных мобильных бригад приобретено два автомобиля для ОГКУСО «Центр помощи детям, оставшимся без попечения родителей, Ленинского района г. Иркутска» и ОГБУСО «Социально-реабилитационный центр для несовершеннолетних Нижнеудинского района». </w:t>
      </w:r>
    </w:p>
    <w:p w14:paraId="09FBB2AA"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lastRenderedPageBreak/>
        <w:t xml:space="preserve">Мероприятие «Внедрение новой технологии «доступной социальной помощи» с целью создания службы по выявлению и сопровождению семей, находящихся в трудной жизненной ситуации, социально опасном положении, замещающих семей, в отдаленных территориях Иркутской области». </w:t>
      </w:r>
      <w:r w:rsidRPr="005C04C6">
        <w:rPr>
          <w:rFonts w:ascii="Times New Roman" w:eastAsiaTheme="minorHAnsi" w:hAnsi="Times New Roman" w:cs="Times New Roman"/>
          <w:sz w:val="28"/>
          <w:szCs w:val="28"/>
          <w:lang w:eastAsia="en-US"/>
        </w:rPr>
        <w:t>Исполнение по мероприятию составило 100%.</w:t>
      </w:r>
    </w:p>
    <w:p w14:paraId="1801DFA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 2017 году для учреждений социального облуживания приобретены ноутбуки и мобильные устройства для выхода в сеть Интернет за счет средств гранта Фонда поддержки детей, находящихся в трудной жизненной ситуации. </w:t>
      </w:r>
    </w:p>
    <w:p w14:paraId="1AECDBFD"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учреждениях значительно увеличилось число обслуживаемых, а также количество несовершеннолетних и их родителей (законных представителей), охваченных профилактической работой по различным направлениям: профилактические мероприятия по предупреждению употребления ПАВ, профилактике социального сиротства, профилактике личной безопасности и суицидального поведения.</w:t>
      </w:r>
    </w:p>
    <w:p w14:paraId="0BC02ABE"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Организована работа участковых специалистов по социальной работе в муниципальных округах. Разработана программа развития участковой службы. Осуществляется социальное обслуживание семей, находящихся в трудной жизненной ситуации, социально-опасном положении, проведены мероприятия в рамках социального сопровождения, организованы акции «Школьный портфель», «Семена добра», «Поделись урожаем», «Стоп-ВИЧ».</w:t>
      </w:r>
    </w:p>
    <w:p w14:paraId="6634667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Проводятся патронажи семей с целью обследования жилищно-бытовых условий, проведения профилактической, просветительской работы, обследование жилых помещений на предмет пожарной безопасности совместно с сотрудниками отдела по делам несовершеннолетних.</w:t>
      </w:r>
    </w:p>
    <w:p w14:paraId="034C6404"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«Внедрение новых услуг в систему сопровождения семей, воспитывающих детей с ограниченными возможностями здоровья». </w:t>
      </w:r>
      <w:r w:rsidRPr="005C04C6">
        <w:rPr>
          <w:rFonts w:ascii="Times New Roman" w:eastAsiaTheme="minorHAnsi" w:hAnsi="Times New Roman" w:cs="Times New Roman"/>
          <w:sz w:val="28"/>
          <w:szCs w:val="28"/>
          <w:lang w:eastAsia="en-US"/>
        </w:rPr>
        <w:t>Исполнение по мероприятию составило 100%.</w:t>
      </w:r>
    </w:p>
    <w:p w14:paraId="24A58D13"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2017 году приобретено реабилитационное оборудование: аппарат кислородного оборудования «Armed» и сухой бассейн (детская песочница) с горкой для соматической поддержки и укрепление, психологической коррекции детей.</w:t>
      </w:r>
    </w:p>
    <w:p w14:paraId="7E21DE67"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Специалистами, в рамках летней оздоровительной программы «Лето – это маленькая жизнь» проводятся занятия с детьми, направленные на психическое развитие через игровую деятельность.</w:t>
      </w:r>
    </w:p>
    <w:p w14:paraId="745E17B7"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С помощью полученного оборудования в учреждениях открыты комнаты релаксации и психологической разгрузки, где родители вместе с детьми проходят курс реабилитационных мероприятий, направленных на улучшение эмоционального состояния. </w:t>
      </w:r>
    </w:p>
    <w:p w14:paraId="58C0C2E3"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«Создание служб сопровождения семей, имеющих детей с ограниченными возможностями здоровья, и внедрение новых услуг по их сопровождению». </w:t>
      </w:r>
      <w:r w:rsidRPr="005C04C6">
        <w:rPr>
          <w:rFonts w:ascii="Times New Roman" w:eastAsiaTheme="minorHAnsi" w:hAnsi="Times New Roman" w:cs="Times New Roman"/>
          <w:sz w:val="28"/>
          <w:szCs w:val="28"/>
          <w:lang w:eastAsia="en-US"/>
        </w:rPr>
        <w:t>Исполнение по мероприятию составило 100%.</w:t>
      </w:r>
    </w:p>
    <w:p w14:paraId="76015E98"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С целью оказания помощи в социально-психологической реабилитации детям с ограниченными возможностями здоровья, а также их законным представителям в период социального обслуживания детей, создание условий, направленных на социальную адаптацию детей с ограниченными возможностями здоровья в 2017 года приобретены лекотеки, сухой бассейн </w:t>
      </w:r>
      <w:r w:rsidRPr="005C04C6">
        <w:rPr>
          <w:rFonts w:ascii="Times New Roman" w:eastAsiaTheme="minorHAnsi" w:hAnsi="Times New Roman" w:cs="Times New Roman"/>
          <w:sz w:val="28"/>
          <w:szCs w:val="28"/>
          <w:lang w:eastAsia="en-US"/>
        </w:rPr>
        <w:lastRenderedPageBreak/>
        <w:t xml:space="preserve">(детская песочница с горкой, аппарат кислородного оборудования «Armed» 7F-3L). </w:t>
      </w:r>
    </w:p>
    <w:p w14:paraId="2D96EF25"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Оборудование используется при организации коррекционно-педагогической помощи детям посредством использования игротерапевтических методов и приёмов.</w:t>
      </w:r>
    </w:p>
    <w:p w14:paraId="12613716"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«Обеспечение и защита прав и законных интересов детей, профилактика безнадзорности и правонарушений несовершеннолетних, создания эффективной системы мер поддержки детей, находящихся в трудной жизненной ситуации, в рамках полномочий министерства образования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368AF5E6"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«Обеспечение условий для обучения детей с умеренной и глубокой умственной отсталостью в образовательных организациях». </w:t>
      </w:r>
      <w:r w:rsidRPr="005C04C6">
        <w:rPr>
          <w:rFonts w:ascii="Times New Roman" w:eastAsiaTheme="minorHAnsi" w:hAnsi="Times New Roman" w:cs="Times New Roman"/>
          <w:sz w:val="28"/>
          <w:szCs w:val="28"/>
          <w:lang w:eastAsia="en-US"/>
        </w:rPr>
        <w:t>Исполнение по мероприятию составило 100%.</w:t>
      </w:r>
    </w:p>
    <w:p w14:paraId="0C084728"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Для обучения детей-инвалидов и детей с ограниченными возможностями здоровья (далее-ОВЗ) в Иркутской области создана и функционирует дифференцированная система, которая включает уровни образования</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от дошкольного до профессионального.</w:t>
      </w:r>
    </w:p>
    <w:p w14:paraId="349E91C3"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 2017 году в муниципальных общеобразовательных организациях открыто 1209 специальных (коррекционных) классов, где обучается более 8,6 тысяч детей с умственной отсталостью (интеллектуальными нарушениями). </w:t>
      </w:r>
    </w:p>
    <w:p w14:paraId="424AC393"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Всего в общеобразовательных организациях обучается 17587 детей с ОВЗ, из них чуть более 6,5 тыс. – это дети-инвалиды. </w:t>
      </w:r>
    </w:p>
    <w:p w14:paraId="493DC128"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Охвачено услугами дошкольного образования 9458 детей с ограниченными возможностями здоровья и 1158 детей-инвалидов. </w:t>
      </w:r>
    </w:p>
    <w:p w14:paraId="612804CE"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Дополнительно на территории Иркутской области функционируют консультационные центры.</w:t>
      </w:r>
    </w:p>
    <w:p w14:paraId="574D348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«Содействие развитию системы постинтернатного сопровождения выпускников организаций для детей-сирот и детей, оставшихся без попечения родителей, в том числе открытие служб постинтернатного сопровождения и развитие базы данных по выпускникам из числа детей-сирот». </w:t>
      </w:r>
      <w:r w:rsidRPr="005C04C6">
        <w:rPr>
          <w:rFonts w:ascii="Times New Roman" w:eastAsiaTheme="minorHAnsi" w:hAnsi="Times New Roman" w:cs="Times New Roman"/>
          <w:sz w:val="28"/>
          <w:szCs w:val="28"/>
          <w:lang w:eastAsia="en-US"/>
        </w:rPr>
        <w:t>Исполнение по мероприятию составило 100%.</w:t>
      </w:r>
    </w:p>
    <w:p w14:paraId="47E58CF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Cs/>
          <w:sz w:val="28"/>
          <w:szCs w:val="28"/>
          <w:lang w:eastAsia="en-US"/>
        </w:rPr>
        <w:t xml:space="preserve">На базе 11 образовательных организациях Иркутской области ведется работа по постинтерному сопровождению, основной целью которых является оказание социальной, правовой, психологической и иной помощи детям-сиротам, детям, оставшимся без попечения родителей, и лицам из их числа. </w:t>
      </w:r>
    </w:p>
    <w:p w14:paraId="4C5CC83A"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«Обеспечение и защита прав и законных интересов детей, профилактика безнадзорности и правонарушений несовершеннолетних, создание эффективной системы мер поддержки детей, находящихся в трудной жизненной ситуации, в рамках полномочий аппарата Губернатора и Правительства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99,9%.</w:t>
      </w:r>
    </w:p>
    <w:p w14:paraId="1E7A2846"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«Издание и распространение информационно-аналитического сборника «Вестник комиссии по делам несовершеннолетних и защите их прав Иркутской области». </w:t>
      </w:r>
      <w:r w:rsidRPr="005C04C6">
        <w:rPr>
          <w:rFonts w:ascii="Times New Roman" w:eastAsiaTheme="minorHAnsi" w:hAnsi="Times New Roman" w:cs="Times New Roman"/>
          <w:sz w:val="28"/>
          <w:szCs w:val="28"/>
          <w:lang w:eastAsia="en-US"/>
        </w:rPr>
        <w:t>Исполнение по мероприятию составило 99,9%.</w:t>
      </w:r>
    </w:p>
    <w:p w14:paraId="4F67B8AE"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Вестник комиссии издан общим тиражом 340 экземпляров.</w:t>
      </w:r>
    </w:p>
    <w:p w14:paraId="5924CE57"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lastRenderedPageBreak/>
        <w:t xml:space="preserve">Мероприятие «Организация проведения 2-дневного областного учебно-методического семинара для ответственных секретарей и инспекторов районных (городских), районных в городах комиссий по делам несовершеннолетних и защите их прав». </w:t>
      </w:r>
      <w:r w:rsidRPr="005C04C6">
        <w:rPr>
          <w:rFonts w:ascii="Times New Roman" w:eastAsiaTheme="minorHAnsi" w:hAnsi="Times New Roman" w:cs="Times New Roman"/>
          <w:sz w:val="28"/>
          <w:szCs w:val="28"/>
          <w:lang w:eastAsia="en-US"/>
        </w:rPr>
        <w:t>Исполнение по мероприятию составило 99,8%.</w:t>
      </w:r>
    </w:p>
    <w:p w14:paraId="740CC55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рамках работы</w:t>
      </w:r>
      <w:r w:rsidRPr="005C04C6">
        <w:rPr>
          <w:rFonts w:ascii="Times New Roman" w:eastAsiaTheme="minorHAnsi" w:hAnsi="Times New Roman" w:cs="Times New Roman"/>
          <w:bCs/>
          <w:sz w:val="28"/>
          <w:szCs w:val="28"/>
          <w:lang w:eastAsia="en-US"/>
        </w:rPr>
        <w:t xml:space="preserve"> Областного семинара о</w:t>
      </w:r>
      <w:r w:rsidRPr="005C04C6">
        <w:rPr>
          <w:rFonts w:ascii="Times New Roman" w:eastAsiaTheme="minorHAnsi" w:hAnsi="Times New Roman" w:cs="Times New Roman"/>
          <w:iCs/>
          <w:sz w:val="28"/>
          <w:szCs w:val="28"/>
          <w:lang w:eastAsia="en-US"/>
        </w:rPr>
        <w:t>бучение прошли 120 человек.</w:t>
      </w:r>
    </w:p>
    <w:p w14:paraId="28FC2786"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«Улучшение качества жизни детей, оставшихся без попечения родителей, проживающих в организациях для детей-сирот и детей, оставшихся без попечения родителей, подведомственных министерству здравоохранения Иркутской области. Профилактика отказов от новорожденных детей»</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6C85161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Мероприятие «Создание в областных домах ребенка пространственной, приближенной к «домашней» среды, обеспечивающей развитие детей с учетом индивидуальных потребностей и предоставление детям ранней помощи по коррекции развития»</w:t>
      </w:r>
      <w:r w:rsidRPr="005C04C6">
        <w:rPr>
          <w:rFonts w:ascii="Times New Roman" w:eastAsiaTheme="minorHAnsi" w:hAnsi="Times New Roman" w:cs="Times New Roman"/>
          <w:sz w:val="28"/>
          <w:szCs w:val="28"/>
          <w:lang w:eastAsia="en-US"/>
        </w:rPr>
        <w:t>. Исполнение по мероприятию составило 100%.</w:t>
      </w:r>
    </w:p>
    <w:p w14:paraId="48AC9AF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За период 2017 года на территории Иркутской области в организациях для детей-сирот, подведомственных министерству здравоохранения Иркутской области (далее - дома ребенка), продолжилась работа по внедрению проекта «Как дома». В ходе реализации программы проведены следующие структурные изменения:</w:t>
      </w:r>
    </w:p>
    <w:p w14:paraId="20C0C055"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приобретены корпусные модули для организации в учреждениях доступной среды, организации индивидуального пространства;</w:t>
      </w:r>
    </w:p>
    <w:p w14:paraId="1D9F39DF"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изменен график работы персонала (за каждой семейной группой закреплен постоянный персонал) с целью обеспечения максимально возможного совместного пребывания детей и близкого взрослого;</w:t>
      </w:r>
    </w:p>
    <w:p w14:paraId="007BF44F"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прекращен перевод детей из группы в группу;</w:t>
      </w:r>
    </w:p>
    <w:p w14:paraId="2E583B7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организован прием детей в группы в соответствии с родственными связями вне зависимости от возраста и состояния здоровья (организованы разновозрастные инклюзивные группы с совместным проживанием сибсов); </w:t>
      </w:r>
    </w:p>
    <w:p w14:paraId="09ED0F2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 разработан пакет локальных нормативных актов.</w:t>
      </w:r>
    </w:p>
    <w:p w14:paraId="666A495A"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За период 2017 года на семейные формы жизнеустройства передано 387 детей (из них: 162 возвращено родителям, 128 взято под опеку, 82 – в приемные семьи, 15 – усыновлены), что составило 72,06 % от числа воспитанников домов ребенка.</w:t>
      </w:r>
    </w:p>
    <w:p w14:paraId="168CFA85"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«Улучшение качества жизни детей, оставшихся без попечения родителей, проживающих в учреждениях для детей-сирот и детей, оставшихся без попечения родителей, подведомственных министерству социального развития, опеки и попечительства Иркутской области. Профилактика отказов от новорожденных детей в рамках полномочий министерства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99,9%.</w:t>
      </w:r>
    </w:p>
    <w:p w14:paraId="39738301"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«Создание условий для повышения качества и расширения перечня предоставляемых услуг несовершеннолетним, находящимся в трудной жизненной ситуации, на базе учреждений социального обслуживания». </w:t>
      </w:r>
      <w:r w:rsidRPr="005C04C6">
        <w:rPr>
          <w:rFonts w:ascii="Times New Roman" w:eastAsiaTheme="minorHAnsi" w:hAnsi="Times New Roman" w:cs="Times New Roman"/>
          <w:sz w:val="28"/>
          <w:szCs w:val="28"/>
          <w:lang w:eastAsia="en-US"/>
        </w:rPr>
        <w:t>Исполнение по мероприятию составило 99,9%.</w:t>
      </w:r>
    </w:p>
    <w:p w14:paraId="1F758A2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lastRenderedPageBreak/>
        <w:t>Для 10 учреждений – «ЦПД Свердловского района г. Иркутска», «ЦПД Куйтунского района», «ЦПД г. Черемхово», «ЦПД Нижнеилимского района», «СРЦ г. Иркутска», «ЦПД Заларинского района», ЦПД «Усть-Кутского района», «ЦПД Правобережного округа г. Иркутска», «ЦПД г. Тулуна», «ЦПД г. Ангарска» приобретено медицинское оборудование для оснащения медицинских кабинетов с целью повышения качества предоставления медицинской помощи воспитанникам учреждений. Всего за 2017 год в указанных учреждениях прошло реабилитацию 1996 несовершеннолетних.</w:t>
      </w:r>
    </w:p>
    <w:p w14:paraId="7B424E1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Для 3 учреждений - «ЦПД «Гармония» г. Черемхово, «СРЦ Усольского района», «ЦПД Заларинского района» приобретено оборудование для столярной и швейной мастерских, что позволило расширить кругозор воспитанников учреждений в сфере профессий, привить трудовые навыки. Всего за 2017 год в указанных учреждениях прошло реабилитацию 582 человека.</w:t>
      </w:r>
    </w:p>
    <w:p w14:paraId="39B9AFBA"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i/>
          <w:sz w:val="28"/>
          <w:szCs w:val="28"/>
          <w:lang w:eastAsia="en-US"/>
        </w:rPr>
        <w:t xml:space="preserve">Мероприятие «Внедрение социальных услуг, предоставляемых воспитанникам организаций для детей-сирот и детей, оставшихся без попечения родителей, по подготовке их к самостоятельной жизни». </w:t>
      </w:r>
      <w:r w:rsidRPr="005C04C6">
        <w:rPr>
          <w:rFonts w:ascii="Times New Roman" w:eastAsiaTheme="minorHAnsi" w:hAnsi="Times New Roman" w:cs="Times New Roman"/>
          <w:sz w:val="28"/>
          <w:szCs w:val="28"/>
          <w:lang w:eastAsia="en-US"/>
        </w:rPr>
        <w:t>Исполнение по мероприятию составило 100%.</w:t>
      </w:r>
    </w:p>
    <w:p w14:paraId="23974C69"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С целью подготовки к самостоятельной жизни детей-сирот и детей, оставшихся без попечения родителей, в учреждениях проведены мероприятия по укреплению материально-технической базы, в том числе оборудованы комнаты социально-бытовой адаптации (кухонный гарнитур, обеденная группа, электроплита, микроволновая печь, стиральная машина, комплект варочной, комплект столовой посуды). </w:t>
      </w:r>
    </w:p>
    <w:p w14:paraId="7E5B29D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рамках реализации программ проводятся обучающие мероприятия с воспитанниками. Занятия направлены на развитие социально-бытовых навыков воспитанников, приобщения к разнообразным видам хозяйственно-бытовой деятельности, обучению технологиям приготовления различных блюд. Воспитанники получают знания о формировании бюджета семьи, обучаются пользоваться деньгами, приобретать товары первой необходимости, продукты.</w:t>
      </w:r>
    </w:p>
    <w:p w14:paraId="0A601052"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Обучение в комнатах социально-бытовой адаптации учреждений, по мнению специалистов, является альтернативой социальной квартире, не требует дополнительных затрат и позволяет осуществить подготовку воспитанников к самостоятельной жизни в полном объеме. </w:t>
      </w:r>
    </w:p>
    <w:p w14:paraId="225EC1BA"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Охват целевой группы – более 250 воспитанников учреждений социального обслуживания в возрасте от 6 до 18 лет.</w:t>
      </w:r>
    </w:p>
    <w:p w14:paraId="283ACF4B"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
          <w:i/>
          <w:sz w:val="28"/>
          <w:szCs w:val="28"/>
          <w:lang w:eastAsia="en-US"/>
        </w:rPr>
        <w:t>Основное мероприятие «Кадровое и информационное обеспечение семейной политики, информирование населения об услугах, предоставляемых детям и семьям с детьми в Иркутской области, в рамках полномочий министерства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98,7%.</w:t>
      </w:r>
    </w:p>
    <w:p w14:paraId="732F3819"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bCs/>
          <w:sz w:val="28"/>
          <w:szCs w:val="28"/>
          <w:lang w:eastAsia="en-US"/>
        </w:rPr>
        <w:t xml:space="preserve">В рамках мероприятия заключен контракт на оказание услуг по изготовлению видеопаспортов детей-сирот, подлежащих устройству в семьи, и социальных телепередач, и их анонсов, направленных на профилактику социального сиротства, включая размещение на телевизионном канале. </w:t>
      </w:r>
    </w:p>
    <w:p w14:paraId="75881EB3" w14:textId="77777777" w:rsidR="00154768" w:rsidRPr="005C04C6" w:rsidRDefault="00154768" w:rsidP="00154768">
      <w:pPr>
        <w:spacing w:after="0" w:line="240" w:lineRule="auto"/>
        <w:ind w:firstLine="709"/>
        <w:jc w:val="both"/>
        <w:rPr>
          <w:rFonts w:ascii="Times New Roman" w:eastAsiaTheme="minorHAnsi" w:hAnsi="Times New Roman" w:cs="Times New Roman"/>
          <w:bCs/>
          <w:sz w:val="28"/>
          <w:szCs w:val="28"/>
          <w:lang w:eastAsia="en-US"/>
        </w:rPr>
      </w:pPr>
      <w:r w:rsidRPr="005C04C6">
        <w:rPr>
          <w:rFonts w:ascii="Times New Roman" w:eastAsiaTheme="minorHAnsi" w:hAnsi="Times New Roman" w:cs="Times New Roman"/>
          <w:bCs/>
          <w:sz w:val="28"/>
          <w:szCs w:val="28"/>
          <w:lang w:eastAsia="en-US"/>
        </w:rPr>
        <w:t xml:space="preserve">По контракту изготовлено 25 видеопаспортов детей-сирот, подлежащих устройству в семью. </w:t>
      </w:r>
    </w:p>
    <w:p w14:paraId="020EB08B" w14:textId="77777777" w:rsidR="00154768" w:rsidRPr="005C04C6" w:rsidRDefault="00154768" w:rsidP="00154768">
      <w:pPr>
        <w:spacing w:after="0" w:line="240" w:lineRule="auto"/>
        <w:ind w:firstLine="709"/>
        <w:jc w:val="both"/>
        <w:rPr>
          <w:rFonts w:ascii="Times New Roman" w:eastAsiaTheme="minorHAnsi" w:hAnsi="Times New Roman" w:cs="Times New Roman"/>
          <w:bCs/>
          <w:sz w:val="28"/>
          <w:szCs w:val="28"/>
          <w:lang w:eastAsia="en-US"/>
        </w:rPr>
      </w:pPr>
      <w:r w:rsidRPr="005C04C6">
        <w:rPr>
          <w:rFonts w:ascii="Times New Roman" w:eastAsiaTheme="minorHAnsi" w:hAnsi="Times New Roman" w:cs="Times New Roman"/>
          <w:i/>
          <w:sz w:val="28"/>
          <w:szCs w:val="28"/>
          <w:lang w:eastAsia="en-US"/>
        </w:rPr>
        <w:lastRenderedPageBreak/>
        <w:t xml:space="preserve">Мероприятие «Субвенции на 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w:t>
      </w:r>
      <w:r w:rsidRPr="005C04C6">
        <w:rPr>
          <w:rFonts w:ascii="Times New Roman" w:eastAsiaTheme="minorHAnsi" w:hAnsi="Times New Roman" w:cs="Times New Roman"/>
          <w:sz w:val="28"/>
          <w:szCs w:val="28"/>
          <w:lang w:eastAsia="en-US"/>
        </w:rPr>
        <w:t>Исполнение по мероприятию составило 100%.</w:t>
      </w:r>
    </w:p>
    <w:p w14:paraId="08976D30"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Обеспечение деятельности районных (городских), районных в городах комиссий по делам несовершеннолетних и защите их прав в 42 муниципальных образованиях Иркутской области. </w:t>
      </w:r>
    </w:p>
    <w:p w14:paraId="34446FC1"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b/>
          <w:i/>
          <w:sz w:val="28"/>
          <w:szCs w:val="28"/>
          <w:lang w:eastAsia="en-US"/>
        </w:rPr>
        <w:t>Основное мероприятие «Развитие форм семейного устройства детей-сирот и детей, оставшихся без попечения родителей, в том числе детей-инвалидов»</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40801B1E" w14:textId="77777777" w:rsidR="00154768" w:rsidRPr="005C04C6" w:rsidRDefault="00154768" w:rsidP="00154768">
      <w:pPr>
        <w:spacing w:after="0" w:line="240" w:lineRule="auto"/>
        <w:ind w:firstLine="709"/>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«Внедрение в учреждениях социального обслуживания для семей, воспитывающих детей-сирот и детей, оставшихся без попечения родителей, семей, воспитывающих детей с ограниченными возможностями здоровья, новых услуг по организации специализированных реабилитационных сезонов совместного летнего отдыха семей». </w:t>
      </w:r>
      <w:r w:rsidRPr="005C04C6">
        <w:rPr>
          <w:rFonts w:ascii="Times New Roman" w:eastAsiaTheme="minorHAnsi" w:hAnsi="Times New Roman" w:cs="Times New Roman"/>
          <w:sz w:val="28"/>
          <w:szCs w:val="28"/>
          <w:lang w:eastAsia="en-US"/>
        </w:rPr>
        <w:t>Исполнение по мероприятию составило 100%.</w:t>
      </w:r>
    </w:p>
    <w:p w14:paraId="0D9D1A97" w14:textId="77777777" w:rsidR="00154768" w:rsidRPr="005C04C6" w:rsidRDefault="00154768" w:rsidP="00154768">
      <w:pPr>
        <w:spacing w:after="0" w:line="240" w:lineRule="auto"/>
        <w:ind w:firstLine="709"/>
        <w:jc w:val="both"/>
        <w:rPr>
          <w:rFonts w:ascii="Times New Roman" w:eastAsiaTheme="minorHAnsi" w:hAnsi="Times New Roman" w:cs="Times New Roman"/>
          <w:bCs/>
          <w:sz w:val="28"/>
          <w:szCs w:val="28"/>
          <w:lang w:eastAsia="en-US"/>
        </w:rPr>
      </w:pPr>
      <w:r w:rsidRPr="005C04C6">
        <w:rPr>
          <w:rFonts w:ascii="Times New Roman" w:eastAsiaTheme="minorHAnsi" w:hAnsi="Times New Roman" w:cs="Times New Roman"/>
          <w:bCs/>
          <w:sz w:val="28"/>
          <w:szCs w:val="28"/>
          <w:lang w:eastAsia="en-US"/>
        </w:rPr>
        <w:t>В 2017 году приобретено спортивное уличное оборудование для детей-инвалидов: детская площадка в сборе, качели, карусели, уличный спортивный комплекс «Рукоход+кольца», уличные тренажеры, сухой бассейн (детские песочницы, сухой бассейн с горкой). Оборудование установлено в детских оздоровительных лагерях ОГКУСО «Центр помощи детям, оставшимся без попечения родителей, г. Шелехова» и ОГКУСО «Центр помощи детям, оставшимся без попечения родителей, Ленинского округа г. Иркутска».</w:t>
      </w:r>
    </w:p>
    <w:p w14:paraId="5F11D5FD" w14:textId="77777777" w:rsidR="00154768" w:rsidRPr="005C04C6" w:rsidRDefault="00154768" w:rsidP="00154768">
      <w:pPr>
        <w:spacing w:after="0" w:line="240" w:lineRule="auto"/>
        <w:ind w:firstLine="709"/>
        <w:jc w:val="both"/>
        <w:rPr>
          <w:rFonts w:ascii="Times New Roman" w:eastAsiaTheme="minorHAnsi" w:hAnsi="Times New Roman" w:cs="Times New Roman"/>
          <w:bCs/>
          <w:sz w:val="28"/>
          <w:szCs w:val="28"/>
          <w:lang w:eastAsia="en-US"/>
        </w:rPr>
      </w:pPr>
      <w:r w:rsidRPr="005C04C6">
        <w:rPr>
          <w:rFonts w:ascii="Times New Roman" w:eastAsiaTheme="minorHAnsi" w:hAnsi="Times New Roman" w:cs="Times New Roman"/>
          <w:bCs/>
          <w:sz w:val="28"/>
          <w:szCs w:val="28"/>
          <w:lang w:eastAsia="en-US"/>
        </w:rPr>
        <w:t>В период специализированных реабилитационных сезонов проведены занятия по арт-терапии, коррекционно-развивающие занятия, культурно-массовые и спортивные мероприятия, климатотерапия: «Делай с нами, делай как мы, делай лучше нас», «Кто спортом занимается, тот силы набирается», «Физкульт-Ура» и другие. Охвачено летними оздоровительными мероприятиями 113 воспитанников.</w:t>
      </w:r>
    </w:p>
    <w:p w14:paraId="4A4B4185"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результате реализации подпрограммы в 2017 году из 8 целевых показателей плановые значения достигнуты и превышены по 6 показателям. </w:t>
      </w:r>
    </w:p>
    <w:p w14:paraId="441D79C3" w14:textId="77777777" w:rsidR="00154768" w:rsidRPr="005C04C6" w:rsidRDefault="00154768" w:rsidP="00154768">
      <w:pPr>
        <w:widowControl w:val="0"/>
        <w:suppressAutoHyphens/>
        <w:autoSpaceDE w:val="0"/>
        <w:spacing w:after="0" w:line="240" w:lineRule="auto"/>
        <w:ind w:firstLine="709"/>
        <w:contextualSpacing/>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Отклонение по показателю «Численность детей, родители которых лишены родительских прав» связано с лишением родительских прав родителей, воспитывающих 3-х и более детей (многодетные семьи).</w:t>
      </w:r>
    </w:p>
    <w:p w14:paraId="39D4FDA4" w14:textId="77777777" w:rsidR="00154768" w:rsidRPr="005C04C6" w:rsidRDefault="00154768" w:rsidP="00154768">
      <w:pPr>
        <w:widowControl w:val="0"/>
        <w:suppressAutoHyphens/>
        <w:autoSpaceDE w:val="0"/>
        <w:spacing w:after="0" w:line="240" w:lineRule="auto"/>
        <w:ind w:firstLine="709"/>
        <w:contextualSpacing/>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Отклонение по показателю «Количество семей, поставленных на учет в органах опеки и попечительства в связи с желанием принять на воспитание детей-сирот и детей, оставшихся без попечения родителей» связано с повышением требований к кандидатам в замещающие родители со стороны школ приемных родителей. Кроме того, необходимо отметить, что зачастую несовершеннолетних в свои семьи принимают близкие родственники, которые вправе не проходить школу приемных родителей и соответственно вправе не вставать на учет в качестве кандидатов в замещающие родители.</w:t>
      </w:r>
    </w:p>
    <w:p w14:paraId="3B134137" w14:textId="77777777" w:rsidR="00154768" w:rsidRPr="005C04C6" w:rsidRDefault="00154768" w:rsidP="00154768">
      <w:pPr>
        <w:widowControl w:val="0"/>
        <w:spacing w:after="0" w:line="240" w:lineRule="auto"/>
        <w:ind w:firstLine="709"/>
        <w:contextualSpacing/>
        <w:jc w:val="both"/>
        <w:rPr>
          <w:rFonts w:ascii="Times New Roman" w:hAnsi="Times New Roman" w:cs="Times New Roman"/>
          <w:b/>
          <w:sz w:val="28"/>
          <w:szCs w:val="28"/>
        </w:rPr>
      </w:pPr>
      <w:r w:rsidRPr="005C04C6">
        <w:rPr>
          <w:rFonts w:ascii="Times New Roman" w:hAnsi="Times New Roman" w:cs="Times New Roman"/>
          <w:b/>
          <w:sz w:val="28"/>
          <w:szCs w:val="28"/>
        </w:rPr>
        <w:t>Подпрограмма 6 «Старшее поколение».</w:t>
      </w:r>
    </w:p>
    <w:p w14:paraId="6CB99D24" w14:textId="77777777" w:rsidR="00154768" w:rsidRPr="005C04C6" w:rsidRDefault="00154768" w:rsidP="00154768">
      <w:pPr>
        <w:widowControl w:val="0"/>
        <w:spacing w:after="0" w:line="240" w:lineRule="auto"/>
        <w:ind w:firstLine="709"/>
        <w:contextualSpacing/>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Исполнение по подпрограмме 96,1%.</w:t>
      </w:r>
    </w:p>
    <w:p w14:paraId="27CE56D4"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b/>
          <w:i/>
          <w:sz w:val="28"/>
          <w:szCs w:val="28"/>
        </w:rPr>
        <w:t>Основное мероприятие «Оздоровление граждан пожилого возраста»</w:t>
      </w:r>
      <w:r w:rsidRPr="005C04C6">
        <w:rPr>
          <w:rFonts w:ascii="Times New Roman" w:eastAsia="Times New Roman" w:hAnsi="Times New Roman" w:cs="Times New Roman"/>
          <w:i/>
          <w:sz w:val="28"/>
          <w:szCs w:val="28"/>
        </w:rPr>
        <w:t xml:space="preserve"> </w:t>
      </w:r>
      <w:r w:rsidRPr="005C04C6">
        <w:rPr>
          <w:rFonts w:ascii="Times New Roman" w:eastAsia="Times New Roman" w:hAnsi="Times New Roman" w:cs="Times New Roman"/>
          <w:sz w:val="28"/>
          <w:szCs w:val="28"/>
        </w:rPr>
        <w:lastRenderedPageBreak/>
        <w:t>исполнено на 98,0%.</w:t>
      </w:r>
    </w:p>
    <w:p w14:paraId="31E5DA75"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sz w:val="28"/>
          <w:szCs w:val="28"/>
        </w:rPr>
        <w:t>Экономия сложилась по итогам проведения конкурсных процедур.</w:t>
      </w:r>
    </w:p>
    <w:p w14:paraId="59FA935E"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Лечение и реабилитацию в медицинских организациях Иркутской области получили 52 человека. </w:t>
      </w:r>
    </w:p>
    <w:p w14:paraId="7CF46752"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55 граждан пожилого возраста получили денежную компенсацию расходов, связанных с изготовлением и ремонтом зубных протезов.</w:t>
      </w:r>
    </w:p>
    <w:p w14:paraId="472C9D64"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b/>
          <w:i/>
          <w:sz w:val="28"/>
          <w:szCs w:val="28"/>
        </w:rPr>
        <w:t>Основное мероприятие «Оптимизация среды жизнедеятельности граждан пожилого возраста»</w:t>
      </w:r>
      <w:r w:rsidRPr="005C04C6">
        <w:rPr>
          <w:rFonts w:ascii="Times New Roman" w:eastAsia="Times New Roman" w:hAnsi="Times New Roman" w:cs="Times New Roman"/>
          <w:i/>
          <w:sz w:val="28"/>
          <w:szCs w:val="28"/>
        </w:rPr>
        <w:t xml:space="preserve"> </w:t>
      </w:r>
      <w:r w:rsidRPr="005C04C6">
        <w:rPr>
          <w:rFonts w:ascii="Times New Roman" w:eastAsia="Times New Roman" w:hAnsi="Times New Roman" w:cs="Times New Roman"/>
          <w:sz w:val="28"/>
          <w:szCs w:val="28"/>
        </w:rPr>
        <w:t>исполнено на 100%.</w:t>
      </w:r>
    </w:p>
    <w:p w14:paraId="159ECEB0"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Проведен выборочный капитальный ремонт сетей электроснабжения и электроосвещения жилого блока № 1 ОГБУ СО «Саянский психоневрологический интернат» и приобретена 1 единица автотранспорта. </w:t>
      </w:r>
    </w:p>
    <w:p w14:paraId="086BE2C0"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b/>
          <w:i/>
          <w:sz w:val="28"/>
          <w:szCs w:val="28"/>
        </w:rPr>
        <w:t>Основное мероприятие «Обучение компьютерной грамотности неработающих пенсионеров»</w:t>
      </w:r>
      <w:r w:rsidRPr="005C04C6">
        <w:rPr>
          <w:rFonts w:ascii="Times New Roman" w:eastAsia="Times New Roman" w:hAnsi="Times New Roman" w:cs="Times New Roman"/>
          <w:i/>
          <w:sz w:val="28"/>
          <w:szCs w:val="28"/>
        </w:rPr>
        <w:t xml:space="preserve"> </w:t>
      </w:r>
      <w:r w:rsidRPr="005C04C6">
        <w:rPr>
          <w:rFonts w:ascii="Times New Roman" w:eastAsia="Times New Roman" w:hAnsi="Times New Roman" w:cs="Times New Roman"/>
          <w:sz w:val="28"/>
          <w:szCs w:val="28"/>
        </w:rPr>
        <w:t>исполнено на 59,4%.</w:t>
      </w:r>
    </w:p>
    <w:p w14:paraId="2DE684B1"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Экономия сложилась по итогам проведения конкурсных процедур. Начальная цена контракта снизилась на 40%. Продолжительность обучения составила 32 академических часа для 720 неработающих пенсионеров, проживающих на территории Иркутской области, в том числе: в г. Иркутск и Иркутском районе, г. Ангарск и Ангарском районе, г. Зима и Зиминском районе, г. Черемхово и Черемховском районе, г. Усолье-Сибирское и Усольском районе, Эхирит-Булагатском районе. </w:t>
      </w:r>
    </w:p>
    <w:p w14:paraId="7F7D42D4"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b/>
          <w:i/>
          <w:sz w:val="28"/>
          <w:szCs w:val="28"/>
        </w:rPr>
        <w:t>Основное мероприятие «Совершенствование мер социальной защиты и социального обслуживания граждан пожилого возраста, проживающих в сельской местности»</w:t>
      </w:r>
      <w:r w:rsidRPr="005C04C6">
        <w:rPr>
          <w:rFonts w:ascii="Times New Roman" w:eastAsia="Times New Roman" w:hAnsi="Times New Roman" w:cs="Times New Roman"/>
          <w:i/>
          <w:sz w:val="28"/>
          <w:szCs w:val="28"/>
        </w:rPr>
        <w:t xml:space="preserve"> </w:t>
      </w:r>
      <w:r w:rsidRPr="005C04C6">
        <w:rPr>
          <w:rFonts w:ascii="Times New Roman" w:eastAsia="Times New Roman" w:hAnsi="Times New Roman" w:cs="Times New Roman"/>
          <w:sz w:val="28"/>
          <w:szCs w:val="28"/>
        </w:rPr>
        <w:t>исполнено на 100%.</w:t>
      </w:r>
    </w:p>
    <w:p w14:paraId="0379B8A1"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sz w:val="28"/>
          <w:szCs w:val="28"/>
        </w:rPr>
        <w:t xml:space="preserve">Приобретена 1 единица автотранспорта для ОГБУ СО «КЦСОН Иркутского и Шелеховского районов». </w:t>
      </w:r>
    </w:p>
    <w:p w14:paraId="6FACA478"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b/>
          <w:i/>
          <w:sz w:val="28"/>
          <w:szCs w:val="28"/>
        </w:rPr>
        <w:t>Основное мероприятие «Организация, проведение мероприятий, посвященных Дню Победы, а также связанных с Днем памяти жертв политических репрессий»</w:t>
      </w:r>
      <w:r w:rsidRPr="005C04C6">
        <w:rPr>
          <w:rFonts w:ascii="Times New Roman" w:eastAsia="Times New Roman" w:hAnsi="Times New Roman" w:cs="Times New Roman"/>
          <w:sz w:val="28"/>
          <w:szCs w:val="28"/>
        </w:rPr>
        <w:t xml:space="preserve"> исполнено на 100%.</w:t>
      </w:r>
    </w:p>
    <w:p w14:paraId="4D2E8156"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Мероприятия проведены 8 муниципальных образованиях Иркутской области, участие приняли 18 человек. </w:t>
      </w:r>
    </w:p>
    <w:p w14:paraId="0C248FE5"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5C04C6">
        <w:rPr>
          <w:rFonts w:ascii="Times New Roman" w:eastAsia="Times New Roman" w:hAnsi="Times New Roman" w:cs="Times New Roman"/>
          <w:b/>
          <w:i/>
          <w:sz w:val="28"/>
          <w:szCs w:val="28"/>
        </w:rPr>
        <w:t>Основное мероприятие «Научно-методическое и кадровое обеспечение деятельности по социальной поддержке граждан пожилого возраста»</w:t>
      </w:r>
      <w:r w:rsidRPr="005C04C6">
        <w:rPr>
          <w:rFonts w:ascii="Times New Roman" w:eastAsia="Times New Roman" w:hAnsi="Times New Roman" w:cs="Times New Roman"/>
          <w:i/>
          <w:sz w:val="28"/>
          <w:szCs w:val="28"/>
        </w:rPr>
        <w:t xml:space="preserve"> </w:t>
      </w:r>
      <w:r w:rsidRPr="005C04C6">
        <w:rPr>
          <w:rFonts w:ascii="Times New Roman" w:eastAsiaTheme="minorHAnsi" w:hAnsi="Times New Roman" w:cs="Times New Roman"/>
          <w:sz w:val="28"/>
          <w:szCs w:val="28"/>
          <w:lang w:eastAsia="en-US"/>
        </w:rPr>
        <w:t>исполнено на 100%.</w:t>
      </w:r>
    </w:p>
    <w:p w14:paraId="71B0FAE3"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октябре 2017 года проведены 2 коллегии министерства для учреждений социального обслуживания, подготовлен раздаточный материал. Участие в мероприятии приняли 100 человек. </w:t>
      </w:r>
    </w:p>
    <w:p w14:paraId="2D95C73C"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результате реализации подпрограммы в 2017 году целевые показатели достигнуты в полном объеме.</w:t>
      </w:r>
    </w:p>
    <w:p w14:paraId="66090A82"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5C04C6">
        <w:rPr>
          <w:rFonts w:ascii="Times New Roman" w:eastAsia="Times New Roman" w:hAnsi="Times New Roman" w:cs="Times New Roman"/>
          <w:b/>
          <w:sz w:val="28"/>
          <w:szCs w:val="28"/>
        </w:rPr>
        <w:t>Подпрограмма 7 «Государственная региональная поддержка социально ориентированных некоммерческих организаций в Иркутской области».</w:t>
      </w:r>
    </w:p>
    <w:p w14:paraId="03E50289" w14:textId="77777777" w:rsidR="00154768" w:rsidRPr="005C04C6" w:rsidRDefault="00154768" w:rsidP="0015476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Исполнение по подпрограмме 99,7%.</w:t>
      </w:r>
    </w:p>
    <w:p w14:paraId="039EE511" w14:textId="77777777" w:rsidR="00154768" w:rsidRPr="005C04C6" w:rsidRDefault="00154768" w:rsidP="00154768">
      <w:pPr>
        <w:suppressAutoHyphens/>
        <w:spacing w:after="0" w:line="240" w:lineRule="auto"/>
        <w:ind w:firstLine="709"/>
        <w:jc w:val="both"/>
        <w:rPr>
          <w:rFonts w:ascii="Times New Roman" w:eastAsia="Calibri" w:hAnsi="Times New Roman" w:cs="Times New Roman"/>
          <w:i/>
          <w:sz w:val="28"/>
          <w:szCs w:val="28"/>
          <w:lang w:eastAsia="en-US"/>
        </w:rPr>
      </w:pPr>
      <w:r w:rsidRPr="005C04C6">
        <w:rPr>
          <w:rFonts w:ascii="Times New Roman" w:eastAsia="Calibri" w:hAnsi="Times New Roman" w:cs="Times New Roman"/>
          <w:b/>
          <w:i/>
          <w:sz w:val="28"/>
          <w:szCs w:val="28"/>
          <w:lang w:eastAsia="en-US"/>
        </w:rPr>
        <w:t>Основное мероприятие «Оказание финансовой и организационной поддержки НКО Иркутской области аппаратом Губернатора Иркутской области и Правительства Иркутской области»</w:t>
      </w:r>
      <w:r w:rsidRPr="005C04C6">
        <w:rPr>
          <w:rFonts w:ascii="Times New Roman" w:eastAsia="Calibr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99,7%.</w:t>
      </w:r>
    </w:p>
    <w:p w14:paraId="01C65F7F" w14:textId="77777777" w:rsidR="00154768" w:rsidRPr="005C04C6" w:rsidRDefault="00154768" w:rsidP="00154768">
      <w:pPr>
        <w:suppressAutoHyphens/>
        <w:spacing w:after="0" w:line="240" w:lineRule="auto"/>
        <w:ind w:firstLine="709"/>
        <w:jc w:val="both"/>
        <w:rPr>
          <w:rFonts w:ascii="Times New Roman" w:eastAsia="Calibri" w:hAnsi="Times New Roman" w:cs="Times New Roman"/>
          <w:sz w:val="28"/>
          <w:szCs w:val="28"/>
          <w:lang w:eastAsia="en-US"/>
        </w:rPr>
      </w:pPr>
      <w:r w:rsidRPr="005C04C6">
        <w:rPr>
          <w:rFonts w:ascii="Times New Roman" w:eastAsia="Calibri" w:hAnsi="Times New Roman" w:cs="Times New Roman"/>
          <w:i/>
          <w:sz w:val="28"/>
          <w:szCs w:val="28"/>
          <w:lang w:eastAsia="en-US"/>
        </w:rPr>
        <w:lastRenderedPageBreak/>
        <w:t>Мероприятие «Предоставление субсидий НКО на реализацию общественно полезных программ по проведению мероприятий в области социальной политики»</w:t>
      </w:r>
      <w:r w:rsidRPr="005C04C6">
        <w:rPr>
          <w:rFonts w:ascii="Times New Roman" w:eastAsia="Calibri" w:hAnsi="Times New Roman" w:cs="Times New Roman"/>
          <w:sz w:val="28"/>
          <w:szCs w:val="28"/>
          <w:lang w:eastAsia="en-US"/>
        </w:rPr>
        <w:t>. Исполнение по мероприятию составило 100%.</w:t>
      </w:r>
    </w:p>
    <w:p w14:paraId="324A45F5" w14:textId="77777777" w:rsidR="00154768" w:rsidRPr="005C04C6" w:rsidRDefault="00154768" w:rsidP="00154768">
      <w:pPr>
        <w:suppressAutoHyphens/>
        <w:spacing w:after="0" w:line="240" w:lineRule="auto"/>
        <w:ind w:firstLine="709"/>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Проведен конкурс социально значимых проектов «Губернское собрание общественности», определено 50 победителей.</w:t>
      </w:r>
    </w:p>
    <w:p w14:paraId="666A9209" w14:textId="77777777" w:rsidR="00154768" w:rsidRPr="005C04C6" w:rsidRDefault="00154768" w:rsidP="00154768">
      <w:pPr>
        <w:spacing w:after="0" w:line="240" w:lineRule="auto"/>
        <w:ind w:firstLine="726"/>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i/>
          <w:sz w:val="28"/>
          <w:szCs w:val="28"/>
          <w:lang w:eastAsia="en-US"/>
        </w:rPr>
        <w:t xml:space="preserve">Мероприятие «Проведение для сотрудников НКО мастер-классов, консультаций, обучающих семинаров по проектной деятельности». </w:t>
      </w:r>
      <w:r w:rsidRPr="005C04C6">
        <w:rPr>
          <w:rFonts w:ascii="Times New Roman" w:eastAsiaTheme="minorHAnsi" w:hAnsi="Times New Roman" w:cs="Times New Roman"/>
          <w:sz w:val="28"/>
          <w:szCs w:val="28"/>
          <w:lang w:eastAsia="en-US"/>
        </w:rPr>
        <w:t>Исполнение по мероприятию составило 67%.</w:t>
      </w:r>
    </w:p>
    <w:p w14:paraId="21713F6F" w14:textId="77777777" w:rsidR="00154768" w:rsidRPr="005C04C6" w:rsidRDefault="00154768" w:rsidP="00154768">
      <w:pPr>
        <w:suppressAutoHyphens/>
        <w:spacing w:after="0" w:line="240" w:lineRule="auto"/>
        <w:ind w:firstLine="726"/>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Экономия сложилась в результате торгов и в связи с удержанием штрафа с поставщика услуги за нарушение сроков предоставления печатной продукции. </w:t>
      </w:r>
    </w:p>
    <w:p w14:paraId="109B48D6" w14:textId="77777777" w:rsidR="00154768" w:rsidRPr="005C04C6" w:rsidRDefault="00154768" w:rsidP="00154768">
      <w:pPr>
        <w:suppressAutoHyphens/>
        <w:spacing w:after="0" w:line="240" w:lineRule="auto"/>
        <w:ind w:firstLine="726"/>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Напечатана брошюра с презентацией проектов некоммерческих организаций - победителей конкурса социально значимых проектов «Губернское собрание общественности Иркутской области». Тираж 600 экземпляров.</w:t>
      </w:r>
    </w:p>
    <w:p w14:paraId="30460678" w14:textId="77777777" w:rsidR="00154768" w:rsidRPr="005C04C6" w:rsidRDefault="00154768" w:rsidP="00154768">
      <w:pPr>
        <w:suppressAutoHyphens/>
        <w:spacing w:after="0" w:line="240" w:lineRule="auto"/>
        <w:ind w:firstLine="726"/>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b/>
          <w:i/>
          <w:sz w:val="28"/>
          <w:szCs w:val="28"/>
          <w:lang w:eastAsia="en-US"/>
        </w:rPr>
        <w:t>Основное мероприятие «Оказание финансовой поддержки НКО министерством социального развития, опеки и попечительства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99,9%.</w:t>
      </w:r>
    </w:p>
    <w:p w14:paraId="09730370" w14:textId="77777777" w:rsidR="00154768" w:rsidRPr="005C04C6" w:rsidRDefault="00154768" w:rsidP="00154768">
      <w:pPr>
        <w:suppressAutoHyphens/>
        <w:spacing w:after="0" w:line="240" w:lineRule="auto"/>
        <w:ind w:firstLine="726"/>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рамках мероприятия выделено 6 субсидий СО НКО.</w:t>
      </w:r>
    </w:p>
    <w:p w14:paraId="1C578B00" w14:textId="77777777" w:rsidR="00154768" w:rsidRPr="005C04C6" w:rsidRDefault="00154768" w:rsidP="00154768">
      <w:pPr>
        <w:suppressAutoHyphens/>
        <w:spacing w:after="0" w:line="240" w:lineRule="auto"/>
        <w:ind w:firstLine="726"/>
        <w:jc w:val="both"/>
        <w:rPr>
          <w:rFonts w:ascii="Times New Roman" w:eastAsiaTheme="minorHAnsi" w:hAnsi="Times New Roman" w:cs="Times New Roman"/>
          <w:i/>
          <w:sz w:val="28"/>
          <w:szCs w:val="28"/>
          <w:lang w:eastAsia="en-US"/>
        </w:rPr>
      </w:pPr>
      <w:r w:rsidRPr="005C04C6">
        <w:rPr>
          <w:rFonts w:ascii="Times New Roman" w:eastAsiaTheme="minorHAnsi" w:hAnsi="Times New Roman" w:cs="Times New Roman"/>
          <w:b/>
          <w:i/>
          <w:sz w:val="28"/>
          <w:szCs w:val="28"/>
          <w:lang w:eastAsia="en-US"/>
        </w:rPr>
        <w:t>Основное мероприятие «Оказание финансовой поддержки НКО министерством культуры и архивов Иркутской области»</w:t>
      </w:r>
      <w:r w:rsidRPr="005C04C6">
        <w:rPr>
          <w:rFonts w:ascii="Times New Roman" w:eastAsiaTheme="minorHAnsi" w:hAnsi="Times New Roman" w:cs="Times New Roman"/>
          <w:i/>
          <w:sz w:val="28"/>
          <w:szCs w:val="28"/>
          <w:lang w:eastAsia="en-US"/>
        </w:rPr>
        <w:t xml:space="preserve"> </w:t>
      </w:r>
      <w:r w:rsidRPr="005C04C6">
        <w:rPr>
          <w:rFonts w:ascii="Times New Roman" w:eastAsiaTheme="minorHAnsi" w:hAnsi="Times New Roman" w:cs="Times New Roman"/>
          <w:sz w:val="28"/>
          <w:szCs w:val="28"/>
          <w:lang w:eastAsia="en-US"/>
        </w:rPr>
        <w:t>исполнено на 100%.</w:t>
      </w:r>
    </w:p>
    <w:p w14:paraId="657C3206" w14:textId="77777777" w:rsidR="00154768" w:rsidRPr="005C04C6" w:rsidRDefault="00154768" w:rsidP="00154768">
      <w:pPr>
        <w:suppressAutoHyphens/>
        <w:spacing w:after="0" w:line="240" w:lineRule="auto"/>
        <w:ind w:firstLine="726"/>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рамках мероприятия выделено 8 субсидий СО НКО.</w:t>
      </w:r>
    </w:p>
    <w:p w14:paraId="689804C4"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результате реализации подпрограммы в 2017 году из 6 целевых показателей плановые значения достигнуты и превышены по 4 показателям. </w:t>
      </w:r>
    </w:p>
    <w:p w14:paraId="2AFBC552" w14:textId="77777777" w:rsidR="00154768" w:rsidRPr="005C04C6" w:rsidRDefault="00154768" w:rsidP="00154768">
      <w:pPr>
        <w:widowControl w:val="0"/>
        <w:suppressAutoHyphens/>
        <w:autoSpaceDE w:val="0"/>
        <w:spacing w:after="0" w:line="240" w:lineRule="auto"/>
        <w:ind w:firstLine="709"/>
        <w:contextualSpacing/>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Отклонение по показателю «Количество субсидий, предоставленных НКО на конкурсной основе, по прямому финансированию из средств областного бюджета, всего» связано с увеличением максимального размера субсидии, что привело к снижению общего количества победителей.</w:t>
      </w:r>
    </w:p>
    <w:p w14:paraId="17CDA6C5" w14:textId="77777777" w:rsidR="00154768" w:rsidRPr="005C04C6" w:rsidRDefault="00154768" w:rsidP="00154768">
      <w:pPr>
        <w:widowControl w:val="0"/>
        <w:suppressAutoHyphens/>
        <w:autoSpaceDE w:val="0"/>
        <w:spacing w:after="0" w:line="240" w:lineRule="auto"/>
        <w:ind w:firstLine="709"/>
        <w:contextualSpacing/>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Отклонение по показателю «Количество НКО, получивших имущественную поддержку, всего» связано с тем, что министерством имущественных отношений Иркутской области сформирован Перечень областного имущества, свободного от прав третьих лиц для предоставления СО НКО в безвозмездное пользование или льготную аренду. В 2017 году в соответствии с Положением в Перечень были включены 15 объектов государственной собственности Иркутской области.</w:t>
      </w:r>
    </w:p>
    <w:p w14:paraId="47838E16" w14:textId="77777777" w:rsidR="00154768" w:rsidRPr="005C04C6" w:rsidRDefault="00154768" w:rsidP="00154768">
      <w:pPr>
        <w:spacing w:after="0" w:line="240" w:lineRule="auto"/>
        <w:ind w:firstLine="708"/>
        <w:jc w:val="both"/>
        <w:rPr>
          <w:rFonts w:ascii="Times New Roman" w:eastAsiaTheme="minorHAnsi" w:hAnsi="Times New Roman" w:cs="Times New Roman"/>
          <w:b/>
          <w:sz w:val="28"/>
          <w:szCs w:val="28"/>
          <w:lang w:eastAsia="en-US"/>
        </w:rPr>
      </w:pPr>
      <w:r w:rsidRPr="005C04C6">
        <w:rPr>
          <w:rFonts w:ascii="Times New Roman" w:eastAsiaTheme="minorHAnsi" w:hAnsi="Times New Roman" w:cs="Times New Roman"/>
          <w:b/>
          <w:sz w:val="28"/>
          <w:szCs w:val="28"/>
          <w:lang w:eastAsia="en-US"/>
        </w:rPr>
        <w:t>Подпрограмма 8 «Доступная среда для инвалидов и других маломобильных групп населения».</w:t>
      </w:r>
    </w:p>
    <w:p w14:paraId="1CEEB684" w14:textId="77777777" w:rsidR="00154768" w:rsidRPr="005C04C6" w:rsidRDefault="00154768" w:rsidP="00154768">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Исполнение по подпрограмме 100%.</w:t>
      </w:r>
    </w:p>
    <w:p w14:paraId="0CDC953D"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5C04C6">
        <w:rPr>
          <w:rFonts w:ascii="Times New Roman" w:eastAsia="Times New Roman" w:hAnsi="Times New Roman" w:cs="Times New Roman"/>
          <w:bCs/>
          <w:sz w:val="28"/>
          <w:szCs w:val="28"/>
        </w:rPr>
        <w:t>В 2017 году в рамках реализации мероприятий подпрограммы:</w:t>
      </w:r>
    </w:p>
    <w:p w14:paraId="0555E9E1"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C04C6">
        <w:rPr>
          <w:rFonts w:ascii="Times New Roman" w:eastAsia="Times New Roman" w:hAnsi="Times New Roman" w:cs="Times New Roman"/>
          <w:color w:val="000000"/>
          <w:sz w:val="28"/>
          <w:szCs w:val="28"/>
        </w:rPr>
        <w:t xml:space="preserve">- приобретены адаптационные приспособления для 6 государственных учреждений социального обслуживания Иркутской области (приобретены телескопические пандусы, подъемные устройства, оборудованы парковочные места, санитарные комнаты, установлены средства информации и телекоммуникации, приобретена и установлена дверь с автоматическим приводом, приспособлены лестницы внутри зданий, установлен стационарный пандус и заменен лифт, здания оборудованы кнопками вызова помощника, </w:t>
      </w:r>
      <w:r w:rsidRPr="005C04C6">
        <w:rPr>
          <w:rFonts w:ascii="Times New Roman" w:eastAsia="Times New Roman" w:hAnsi="Times New Roman" w:cs="Times New Roman"/>
          <w:color w:val="000000"/>
          <w:sz w:val="28"/>
          <w:szCs w:val="28"/>
        </w:rPr>
        <w:lastRenderedPageBreak/>
        <w:t>оборудованы входные группы, коридоры зданий поручнями, тактильными предупреждающими плитами, тактильными направляющими лентами);</w:t>
      </w:r>
    </w:p>
    <w:p w14:paraId="4BFA105D"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C04C6">
        <w:rPr>
          <w:rFonts w:ascii="Times New Roman" w:eastAsia="Times New Roman" w:hAnsi="Times New Roman" w:cs="Times New Roman"/>
          <w:color w:val="000000"/>
          <w:sz w:val="28"/>
          <w:szCs w:val="28"/>
        </w:rPr>
        <w:t>- приобретены адаптационные приспособления для 3 медицинских организаций Иркутской области: ОГБУЗ «Усть-Илимская городская детская поликлиника», ГБУЗ Иркутская ордена «Знак Почета» областная клиническая больница, ОГАУЗ «Ангарская городская больница скорой медицинской помощи» (установлены кнопки вызова помощника, тактильные таблички, тактильные направляющие ленты, заменены 2 лифта);</w:t>
      </w:r>
    </w:p>
    <w:p w14:paraId="53529F65"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C04C6">
        <w:rPr>
          <w:rFonts w:ascii="Times New Roman" w:eastAsia="Times New Roman" w:hAnsi="Times New Roman" w:cs="Times New Roman"/>
          <w:color w:val="000000"/>
          <w:sz w:val="28"/>
          <w:szCs w:val="28"/>
        </w:rPr>
        <w:t>- созданы условия для инвалидов в 2 государственных профессиональных образовательных организациях Иркутской области: Усольский индустриальный техникум, Заларинский агропромышленный техникум (приобретены 5 интерактивных комплектов: интерактивная доска, проектор, ПК; гусеничный лестничный подъёмник; 12 эргономичных кресел для кабинета информатики; кнопки вызова; тактильные мнемосхемы; пандусы; автоматические ворота с пультом д/у; поручни; резиновое покрытие; компьютерный  класс с программным обеспечение для детей с умственной отсталостью; проведено оборудование доступности подъездных путей и др.);</w:t>
      </w:r>
    </w:p>
    <w:p w14:paraId="23B9B6D7"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C04C6">
        <w:rPr>
          <w:rFonts w:ascii="Times New Roman" w:eastAsia="Times New Roman" w:hAnsi="Times New Roman" w:cs="Times New Roman"/>
          <w:color w:val="000000"/>
          <w:sz w:val="28"/>
          <w:szCs w:val="28"/>
        </w:rPr>
        <w:t>- в 2017 году на базе Иркутского техникума авиастроения и материалообработки была продолжена работа по созданию базовой профессиональной образовательной организации, обеспечивающую поддержку функционирования региональных систем инклюзивного среднего профессионального образования инвалидов и лиц с ограниченными возможностями здоровья в Иркутской области (повышение квалификации, переподготовка и проведение стажировок педагогических и управленческих кадров; приобретение программного обеспечения; оснащение специальным оборудованием для осуществления образовательной деятельности; оснащение сенсорной комнаты специальным оборудованием);</w:t>
      </w:r>
    </w:p>
    <w:p w14:paraId="26A82515"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C04C6">
        <w:rPr>
          <w:rFonts w:ascii="Times New Roman" w:eastAsia="Times New Roman" w:hAnsi="Times New Roman" w:cs="Times New Roman"/>
          <w:color w:val="000000"/>
          <w:sz w:val="28"/>
          <w:szCs w:val="28"/>
        </w:rPr>
        <w:t>- созданы в 7 дошкольных образовательных, 4 общеобразовательных организациях, 2 организации дополнительного образования детей условия для получения детьми-инвалидами качественного образования (проведен ремонт по созданию архитектурной доступности зданий, обустройство входных лестниц, пандусов, поручней, устройство поручней в коридоре, ремонт санузла, устройство входной группы, крыльца, ремонт помещений, а также приобретено специализированное оборудование для обучения детей-инвалидов: кабинеты логопеда, психолога, оборудование для сенсорной комнаты, спортивное оборудование и др.);</w:t>
      </w:r>
    </w:p>
    <w:p w14:paraId="1BA35B57"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5C04C6">
        <w:rPr>
          <w:rFonts w:ascii="Times New Roman" w:eastAsia="Times New Roman" w:hAnsi="Times New Roman" w:cs="Times New Roman"/>
          <w:color w:val="000000"/>
          <w:sz w:val="28"/>
          <w:szCs w:val="28"/>
        </w:rPr>
        <w:t xml:space="preserve">- оснащены вспомогательными средствами для создания безбарьерной среды: ГБУК «Иркутской области художественный музей им. В.П. Сукачева», ГБУК «Иркутская областная специальная библиотека для слепых», ГАУК «Иркутский областной театр юного зрителя им. А. Вампилова»,  ГБУК «Иркутская областная детская библиотека им. Марка Сергеева», ОГАУК «Иркутский областной кинофонд», ГБУК «Иркутский областной Дом народного творчества», ГАУК «Иркутский областной краеведческий музей», ГАУК «Театр кукол «Аистенок», ГБУК «Иркутская областная государственная универсальная научная библиотека им. И.И. Молчанова-Сибирского», муниципальные бюджетные учреждения культуры г. Иркутска, г. Шелехова, г. Зимы, г. Саянска, </w:t>
      </w:r>
      <w:r w:rsidRPr="005C04C6">
        <w:rPr>
          <w:rFonts w:ascii="Times New Roman" w:eastAsia="Times New Roman" w:hAnsi="Times New Roman" w:cs="Times New Roman"/>
          <w:color w:val="000000"/>
          <w:sz w:val="28"/>
          <w:szCs w:val="28"/>
        </w:rPr>
        <w:lastRenderedPageBreak/>
        <w:t xml:space="preserve">г. Усолье-Сибирского (флеш-карты для записи книг для незрячих пользователей, тифлофлешплееры, средства информационной доступности, тактильные таблички и информационные знаки, индукционные системы, беспроводной системы вызова помощника «Пульсар», информационные терминалы и табло, оборудованы входные группы, коридоры и санитарные комнаты поручнями, пандусами, подъемниками и др.); </w:t>
      </w:r>
    </w:p>
    <w:p w14:paraId="64F3E1BC" w14:textId="77777777" w:rsidR="00154768" w:rsidRPr="005C04C6" w:rsidRDefault="00154768" w:rsidP="00154768">
      <w:pPr>
        <w:suppressAutoHyphens/>
        <w:spacing w:after="0" w:line="240" w:lineRule="auto"/>
        <w:ind w:firstLine="709"/>
        <w:jc w:val="both"/>
        <w:rPr>
          <w:rFonts w:ascii="Times New Roman" w:eastAsia="Calibri" w:hAnsi="Times New Roman" w:cs="Times New Roman"/>
          <w:color w:val="000000"/>
          <w:sz w:val="28"/>
          <w:szCs w:val="28"/>
          <w:lang w:eastAsia="en-US"/>
        </w:rPr>
      </w:pPr>
      <w:r w:rsidRPr="005C04C6">
        <w:rPr>
          <w:rFonts w:ascii="Times New Roman" w:eastAsia="Calibri" w:hAnsi="Times New Roman" w:cs="Times New Roman"/>
          <w:color w:val="000000"/>
          <w:sz w:val="28"/>
          <w:szCs w:val="28"/>
          <w:lang w:eastAsia="en-US"/>
        </w:rPr>
        <w:t>- приобретены адаптационные приспособления для 13 центров занятости Иркутской области (приобретены стационарные пандусы, аппарели, оборудованы парковочные места, приобретены и установлены двери с автоматическим приводом, антивандальные кнопки вызовов, противоскользящие покрытия, накладки на ступени, полурампы, оборудованы санитарно-гигиенические помещения, установлены средства информации, информационные терминалы, бегущие строки, портативные индукционные системы для слабослышащих, информационно-тактильные вывески и таблички, тактильные мнемосхемы, видеоувеличители);</w:t>
      </w:r>
    </w:p>
    <w:p w14:paraId="7B27CDEC" w14:textId="77777777" w:rsidR="00154768" w:rsidRPr="005C04C6" w:rsidRDefault="00154768" w:rsidP="00154768">
      <w:pPr>
        <w:suppressAutoHyphens/>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5C04C6">
        <w:rPr>
          <w:rFonts w:ascii="Times New Roman" w:eastAsia="Calibri" w:hAnsi="Times New Roman" w:cs="Times New Roman"/>
          <w:color w:val="000000"/>
          <w:sz w:val="28"/>
          <w:szCs w:val="28"/>
          <w:lang w:eastAsia="en-US"/>
        </w:rPr>
        <w:t>- приобретены для г. Иркутска и г. Бодайбо по 1 автобусу общего пользования, оборудованные для перевозки инвалидов и других маломобильных групп населения (24 посадочных места);</w:t>
      </w:r>
    </w:p>
    <w:p w14:paraId="4113D4C4" w14:textId="77777777" w:rsidR="00154768" w:rsidRPr="005C04C6" w:rsidRDefault="00154768" w:rsidP="00154768">
      <w:pPr>
        <w:shd w:val="clear" w:color="auto" w:fill="FFFFFF"/>
        <w:spacing w:after="0" w:line="240" w:lineRule="auto"/>
        <w:ind w:firstLine="709"/>
        <w:jc w:val="both"/>
        <w:outlineLvl w:val="2"/>
        <w:rPr>
          <w:rFonts w:ascii="Times New Roman" w:eastAsia="Calibri" w:hAnsi="Times New Roman" w:cs="Times New Roman"/>
          <w:color w:val="000000"/>
          <w:sz w:val="28"/>
          <w:szCs w:val="28"/>
          <w:lang w:eastAsia="en-US"/>
        </w:rPr>
      </w:pPr>
      <w:r w:rsidRPr="005C04C6">
        <w:rPr>
          <w:rFonts w:ascii="Times New Roman" w:eastAsia="Calibri" w:hAnsi="Times New Roman" w:cs="Times New Roman"/>
          <w:color w:val="000000"/>
          <w:sz w:val="28"/>
          <w:szCs w:val="28"/>
          <w:lang w:eastAsia="en-US"/>
        </w:rPr>
        <w:t>- организована и проведена 9 - 10 сентября 2017 года в г. Иркутске областная спартакиада «И невозможное возможно…», посвященная 80-летию образования Иркутской области. Мероприятия состоялись на стадионе «Труд», в спортивном зале Иркутского государственного медицинского университета и Иркутской областной специальной библиотеке для слепых. В соревнованиях приняли участие 224 участника из 20 муниципальных образований области. В программу спартакиады были включены: волейбол и волейбол сидя, дартс, настольный теннис, шоудаун, легкая атлетика, шахматы, шашки, бочча, а также комбинированная эстафета. Спартакиада проводилась среди инвалидов по четырем нозологическим группам – с нарушениями опорно-двигательного аппарата, слуха, зрения, интеллектуального развития;</w:t>
      </w:r>
    </w:p>
    <w:p w14:paraId="30D62AC3" w14:textId="77777777" w:rsidR="00154768" w:rsidRPr="005C04C6" w:rsidRDefault="00154768" w:rsidP="00154768">
      <w:pPr>
        <w:spacing w:after="0" w:line="240" w:lineRule="auto"/>
        <w:ind w:firstLine="709"/>
        <w:jc w:val="both"/>
        <w:rPr>
          <w:rFonts w:ascii="Times New Roman" w:eastAsia="Calibri" w:hAnsi="Times New Roman" w:cs="Times New Roman"/>
          <w:color w:val="000000"/>
          <w:sz w:val="28"/>
          <w:szCs w:val="28"/>
          <w:lang w:eastAsia="en-US"/>
        </w:rPr>
      </w:pPr>
      <w:r w:rsidRPr="005C04C6">
        <w:rPr>
          <w:rFonts w:ascii="Times New Roman" w:eastAsia="Calibri" w:hAnsi="Times New Roman" w:cs="Times New Roman"/>
          <w:color w:val="000000"/>
          <w:sz w:val="28"/>
          <w:szCs w:val="28"/>
          <w:lang w:eastAsia="en-US"/>
        </w:rPr>
        <w:t>- организована и проведена олимпиада профессионального мастерства среди обучающихся в государственных профессиональных образовательных организациях Иркутской области инвалидов и лиц с ограниченными возможностями здоровья. Мероприятие проходило с 29 по 30 ноября 2017 года на базе Иркутского техникума авиастроения и материалообработки с целью содействия развитию профессиональной инклюзии обучающихся и выпускников с инвалидностью или ограниченными возможностями здоровья на рынке труда. Приняли участие 58 человек.  Олимпиада проводилась максимально приближено к стандартам проведения Чемпионатов профессионального мастерства среди людей с инвалидностью «Абилимпикс»;</w:t>
      </w:r>
    </w:p>
    <w:p w14:paraId="2333403A" w14:textId="77777777" w:rsidR="00154768" w:rsidRPr="005C04C6" w:rsidRDefault="00154768" w:rsidP="00154768">
      <w:pPr>
        <w:suppressAutoHyphens/>
        <w:spacing w:after="0" w:line="240" w:lineRule="auto"/>
        <w:ind w:firstLine="709"/>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изготовлены и размещены на территории Иркутской области 5 баннеров, формирующих толерантное отношение к людям с ограниченными возможностями и их проблемам;</w:t>
      </w:r>
    </w:p>
    <w:p w14:paraId="0033AC31" w14:textId="77777777" w:rsidR="00154768" w:rsidRPr="005C04C6" w:rsidRDefault="00154768" w:rsidP="00154768">
      <w:pPr>
        <w:suppressAutoHyphens/>
        <w:spacing w:after="0" w:line="240" w:lineRule="auto"/>
        <w:ind w:firstLine="709"/>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изготовлены 3 вида графических материалов для инвалидов: 2000 шт. информационных буклетов по мерам социальной поддержки инвалидов, 2000 шт. информационных листовок, 700 информационно-методических брошюр;</w:t>
      </w:r>
    </w:p>
    <w:p w14:paraId="59619357" w14:textId="77777777" w:rsidR="00154768" w:rsidRPr="005C04C6" w:rsidRDefault="00154768" w:rsidP="0015476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 изготовлены и размещены на телевизионном канале Россия 1 восемь видеосюжетов по темам: «Работа министерства социального развития, опеки и попечительства Иркутской области по сопровождению семей, воспитывающих детей с ограниченными возможностями», «Работа министерства социального развития, опеки и попечительства Иркутской области по созданию доступной среды для инвалидов».</w:t>
      </w:r>
    </w:p>
    <w:p w14:paraId="0F5E4BA6" w14:textId="77777777" w:rsidR="00154768" w:rsidRPr="005C04C6" w:rsidRDefault="00154768" w:rsidP="00154768">
      <w:pPr>
        <w:suppressAutoHyphens/>
        <w:spacing w:after="0" w:line="240" w:lineRule="auto"/>
        <w:ind w:firstLine="709"/>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размещены в эфире 3-х радиостанций, осуществляющих свое вещание на территории Иркутской области 6 аудиороликов социальной направленности, по формированию толерантного отношения к людям с ограниченными возможностями, всего выходов – 158 (78 выходов по 15 сек. и 80 выходов по 30 сек.);</w:t>
      </w:r>
    </w:p>
    <w:p w14:paraId="2F88D567" w14:textId="77777777" w:rsidR="00154768" w:rsidRPr="005C04C6" w:rsidRDefault="00154768" w:rsidP="00154768">
      <w:pPr>
        <w:suppressAutoHyphens/>
        <w:spacing w:after="0" w:line="240" w:lineRule="auto"/>
        <w:ind w:firstLine="709"/>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размещены на телеканалах Иркутской области в течение 2017 года 6 телевизионных роликов по формированию толерантного отношения к людям с ограниченными возможностями и их проблемам, хронометражем 15 сек., 30 сек. – всего 252 выхода.</w:t>
      </w:r>
    </w:p>
    <w:p w14:paraId="2F6FAFCE" w14:textId="77777777" w:rsidR="00154768" w:rsidRPr="005C04C6" w:rsidRDefault="00154768" w:rsidP="00154768">
      <w:pPr>
        <w:spacing w:after="0" w:line="240" w:lineRule="auto"/>
        <w:ind w:firstLine="709"/>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 xml:space="preserve">К концу 2017 года доля доступных для инвалидов и других маломобильных групп населения приоритетных объектов социальной инфраструктуры в общем количестве приоритетных объектов в Иркутской области составила 76,4 % (317 объектов из 415 объектов). </w:t>
      </w:r>
    </w:p>
    <w:p w14:paraId="6AB82E13"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результате реализации подпрограммы в 2017 году целевые показатели достигнуты в полном объеме.</w:t>
      </w:r>
    </w:p>
    <w:p w14:paraId="36CC909B" w14:textId="77777777" w:rsidR="00154768" w:rsidRPr="005C04C6" w:rsidRDefault="00154768" w:rsidP="00154768">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p>
    <w:p w14:paraId="6D70B24B" w14:textId="6266DC8F" w:rsidR="00E2531F" w:rsidRPr="005C04C6" w:rsidRDefault="00E2531F" w:rsidP="00D82C73">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sz w:val="28"/>
          <w:szCs w:val="28"/>
        </w:rPr>
      </w:pPr>
      <w:r w:rsidRPr="005C04C6">
        <w:rPr>
          <w:rFonts w:ascii="Times New Roman" w:hAnsi="Times New Roman" w:cs="Times New Roman"/>
          <w:b/>
          <w:sz w:val="28"/>
          <w:szCs w:val="28"/>
        </w:rPr>
        <w:br w:type="page"/>
      </w:r>
    </w:p>
    <w:p w14:paraId="1774DC36" w14:textId="77777777" w:rsidR="00C135E2" w:rsidRPr="005C04C6" w:rsidRDefault="00F957E0" w:rsidP="00FA328E">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6970DC" w:rsidRPr="005C04C6">
        <w:rPr>
          <w:rFonts w:ascii="Times New Roman" w:hAnsi="Times New Roman" w:cs="Times New Roman"/>
          <w:b/>
          <w:sz w:val="28"/>
          <w:szCs w:val="28"/>
        </w:rPr>
        <w:t xml:space="preserve">4. </w:t>
      </w:r>
      <w:r w:rsidR="00C135E2" w:rsidRPr="005C04C6">
        <w:rPr>
          <w:rFonts w:ascii="Times New Roman" w:hAnsi="Times New Roman" w:cs="Times New Roman"/>
          <w:b/>
          <w:sz w:val="28"/>
          <w:szCs w:val="28"/>
        </w:rPr>
        <w:t>Государственная программа «Развитие физической культуры и спорта» на 2014-20</w:t>
      </w:r>
      <w:r w:rsidR="00CC248C" w:rsidRPr="005C04C6">
        <w:rPr>
          <w:rFonts w:ascii="Times New Roman" w:hAnsi="Times New Roman" w:cs="Times New Roman"/>
          <w:b/>
          <w:sz w:val="28"/>
          <w:szCs w:val="28"/>
        </w:rPr>
        <w:t>20</w:t>
      </w:r>
      <w:r w:rsidR="00C135E2" w:rsidRPr="005C04C6">
        <w:rPr>
          <w:rFonts w:ascii="Times New Roman" w:hAnsi="Times New Roman" w:cs="Times New Roman"/>
          <w:b/>
          <w:sz w:val="28"/>
          <w:szCs w:val="28"/>
        </w:rPr>
        <w:t xml:space="preserve"> годы</w:t>
      </w:r>
    </w:p>
    <w:p w14:paraId="7930CBEB" w14:textId="77777777" w:rsidR="006970DC" w:rsidRPr="005C04C6" w:rsidRDefault="006970DC" w:rsidP="00746870">
      <w:pPr>
        <w:autoSpaceDE w:val="0"/>
        <w:autoSpaceDN w:val="0"/>
        <w:adjustRightInd w:val="0"/>
        <w:spacing w:after="0" w:line="240" w:lineRule="auto"/>
        <w:ind w:firstLine="709"/>
        <w:contextualSpacing/>
        <w:jc w:val="both"/>
        <w:rPr>
          <w:rFonts w:ascii="Times New Roman" w:hAnsi="Times New Roman" w:cs="Times New Roman"/>
          <w:sz w:val="28"/>
          <w:szCs w:val="28"/>
        </w:rPr>
      </w:pPr>
    </w:p>
    <w:p w14:paraId="348FD98F"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создание условий, обеспечивающих возможность гражданам систематически заниматься физической культурой и спортом, и повышение эффективности подготовки спортсменов.</w:t>
      </w:r>
    </w:p>
    <w:p w14:paraId="0D9A009E" w14:textId="77777777" w:rsidR="003D7297" w:rsidRPr="005C04C6" w:rsidRDefault="003D7297" w:rsidP="003D7297">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hAnsi="Times New Roman" w:cs="Times New Roman"/>
          <w:b/>
          <w:sz w:val="28"/>
          <w:szCs w:val="28"/>
        </w:rPr>
        <w:t>4 задач</w:t>
      </w:r>
      <w:r w:rsidRPr="005C04C6">
        <w:rPr>
          <w:rFonts w:ascii="Times New Roman" w:hAnsi="Times New Roman" w:cs="Times New Roman"/>
          <w:sz w:val="28"/>
          <w:szCs w:val="28"/>
        </w:rPr>
        <w:t>, таких как:</w:t>
      </w:r>
    </w:p>
    <w:p w14:paraId="681673A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1. Обеспечение условий для развития физической культуры и массового спорта на территории Иркутской области.</w:t>
      </w:r>
    </w:p>
    <w:p w14:paraId="4060C296"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2. Обеспечение успешного выступления спортсменов Иркутской области на спортивных соревнованиях и совершенствование системы подготовки спортивного резерва.</w:t>
      </w:r>
    </w:p>
    <w:p w14:paraId="5B15CF4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3. Развитие инфраструктуры физической культуры и спорта (в том числе для лиц с ограниченными возможностями здоровья и инвалидов).</w:t>
      </w:r>
    </w:p>
    <w:p w14:paraId="6EBEC2D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4. Повышение эффективности реализации государственной политики в сфере физической культуры.</w:t>
      </w:r>
    </w:p>
    <w:p w14:paraId="2746AF31"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Реализация мероприятий государственной программы осуществлялась в рамках 4 подпрограмм.</w:t>
      </w:r>
    </w:p>
    <w:p w14:paraId="5DBBBE0B"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государственной программы за счет всех источников финансирования в 2017 году составил 1 477 924,1 тыс. рублей, в том числе 1 326 260,3 тыс. рублей за счет средств областного бюджета, 86</w:t>
      </w:r>
      <w:r w:rsidRPr="005C04C6">
        <w:rPr>
          <w:rFonts w:ascii="Times New Roman" w:hAnsi="Times New Roman" w:cs="Times New Roman"/>
          <w:sz w:val="28"/>
          <w:szCs w:val="28"/>
          <w:lang w:val="en-US"/>
        </w:rPr>
        <w:t> </w:t>
      </w:r>
      <w:r w:rsidRPr="005C04C6">
        <w:rPr>
          <w:rFonts w:ascii="Times New Roman" w:hAnsi="Times New Roman" w:cs="Times New Roman"/>
          <w:sz w:val="28"/>
          <w:szCs w:val="28"/>
        </w:rPr>
        <w:t>714,1 тыс. рублей за счет средств федерального бюджета, 64 949,7 тыс. рублей за счет средств местных бюджетов. Фактически при реализации мероприятий Государственной программы за 2017 год освоено 1 419 449,5 тыс. рублей, что составляет 96% от планируемой суммы, в том числе 1 272</w:t>
      </w:r>
      <w:r w:rsidRPr="005C04C6">
        <w:rPr>
          <w:rFonts w:ascii="Times New Roman" w:hAnsi="Times New Roman" w:cs="Times New Roman"/>
          <w:sz w:val="28"/>
          <w:szCs w:val="28"/>
          <w:lang w:val="en-US"/>
        </w:rPr>
        <w:t> </w:t>
      </w:r>
      <w:r w:rsidRPr="005C04C6">
        <w:rPr>
          <w:rFonts w:ascii="Times New Roman" w:hAnsi="Times New Roman" w:cs="Times New Roman"/>
          <w:sz w:val="28"/>
          <w:szCs w:val="28"/>
        </w:rPr>
        <w:t>509,2 тыс. рублей за счет средств областного бюджета, 86 484,7 тыс. рублей за счет средств федерального бюджета, 60 455,6 тыс. рублей за счет средств местных бюджетов.</w:t>
      </w:r>
    </w:p>
    <w:p w14:paraId="0676A4A2"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Неполное освоение средств произошло в связи с образовавшейся экономией по закупкам, по заработной плате руководителя, оплатой фактически выполненных работ, в связи с тем, что работы по отделке и благоустройству земельного участка невозможно выполнить в период отрицательных температур.</w:t>
      </w:r>
    </w:p>
    <w:p w14:paraId="10969F44"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целевой показатель государственной программы «Доля граждан, систематически занимающихся физической культурой и спортом, в общей численности населения Иркутской области» исполнен в полном объеме, целевой показатель «Уровень обеспеченности населения спортивными сооружениями исходя из единовременной пропускной способности объектов спорта» перевыполнен.</w:t>
      </w:r>
    </w:p>
    <w:p w14:paraId="7D68A0F5"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sz w:val="28"/>
          <w:szCs w:val="28"/>
        </w:rPr>
        <w:t>1. Подпрограмма «Развитие физической культуры и массового спорта» на 2014 - 2020 годы</w:t>
      </w:r>
      <w:r w:rsidRPr="005C04C6">
        <w:rPr>
          <w:rFonts w:ascii="Times New Roman" w:hAnsi="Times New Roman" w:cs="Times New Roman"/>
          <w:sz w:val="28"/>
          <w:szCs w:val="28"/>
        </w:rPr>
        <w:t xml:space="preserve"> (далее – Подпрограмма 1).</w:t>
      </w:r>
    </w:p>
    <w:p w14:paraId="31F3CC1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Подпрограммы 1 в 2017 году составил 118</w:t>
      </w:r>
      <w:r w:rsidRPr="005C04C6">
        <w:rPr>
          <w:rFonts w:ascii="Times New Roman" w:hAnsi="Times New Roman" w:cs="Times New Roman"/>
          <w:sz w:val="28"/>
          <w:szCs w:val="28"/>
          <w:lang w:val="en-US"/>
        </w:rPr>
        <w:t> </w:t>
      </w:r>
      <w:r w:rsidRPr="005C04C6">
        <w:rPr>
          <w:rFonts w:ascii="Times New Roman" w:hAnsi="Times New Roman" w:cs="Times New Roman"/>
          <w:sz w:val="28"/>
          <w:szCs w:val="28"/>
        </w:rPr>
        <w:t xml:space="preserve">900,9 тыс. рублей за счет средств областного бюджета. Фактически при реализации </w:t>
      </w:r>
      <w:r w:rsidRPr="005C04C6">
        <w:rPr>
          <w:rFonts w:ascii="Times New Roman" w:hAnsi="Times New Roman" w:cs="Times New Roman"/>
          <w:sz w:val="28"/>
          <w:szCs w:val="28"/>
        </w:rPr>
        <w:lastRenderedPageBreak/>
        <w:t>мероприятий Подпрограммы 1 за 2017 год освоено 118 839,8 тыс. рублей, что составляет 99,9% от планируемой суммы.</w:t>
      </w:r>
    </w:p>
    <w:p w14:paraId="70EA7123"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целевые показатели Подпрограммы 1 «Доля граждан Российской Федерации,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 «Доля учащихся и студентов, систематически занимающихся физической культурой и спортом, в общей численности учащихся и студентов», «Доля граждан, занимающихся физической культурой и спортом по месту работы, в общей численности населения Иркутской области, занятого в экономике» перевыполнены.</w:t>
      </w:r>
    </w:p>
    <w:p w14:paraId="6D034E8A"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Значение целевого показателя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Иркутской области» не достигнуто. Недостижение значения целевого показателя связано с недостаточным количеством тренерско-преподавательского состава и адаптированных для указанной категории населения спортивных объектов. Тем не менее, показатель постепенно растет.</w:t>
      </w:r>
    </w:p>
    <w:p w14:paraId="32E8E3AB"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1.1. Ведомственная целевая программа «Организация вовлечения населения в занятия физической культурой и массовым спортом» на 2014-2020 годы</w:t>
      </w:r>
      <w:r w:rsidRPr="005C04C6">
        <w:rPr>
          <w:rFonts w:ascii="Times New Roman" w:hAnsi="Times New Roman" w:cs="Times New Roman"/>
          <w:sz w:val="28"/>
          <w:szCs w:val="28"/>
        </w:rPr>
        <w:t xml:space="preserve"> (далее – ВЦП 1).</w:t>
      </w:r>
    </w:p>
    <w:p w14:paraId="2B72E16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на реализацию мероприятий ВЦП 1 в 2017 году, составил 107 756,7 тыс. рублей. Фактически при реализации мероприятий ВЦП 1 в 2017 году освоено 107 732,7 тыс. рублей, что составляет 100% от планируемой суммы.</w:t>
      </w:r>
    </w:p>
    <w:p w14:paraId="713CF9F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целевые показатели ВЦП 1 «Доля физкультурных мероприятий среди учащихся и студентов, включенных в календарный план физкультурных мероприятий и спортивных мероприятий Иркутской области, в общем количестве мероприятий, включенных в календарный план физкультурных мероприятий и спортивных мероприятий Иркутской области», «Численность граждан, систематически занимающихся физической культурой и спортом, в общей численности населения Иркутской области» перевыполнены.</w:t>
      </w:r>
    </w:p>
    <w:p w14:paraId="4B4D52C4"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мероприятий ВЦП 1:</w:t>
      </w:r>
    </w:p>
    <w:p w14:paraId="706CF64D"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человек, принявших участие в официальных спортивных мероприятиях, составило 10 468 человек. Количество проведенных мероприятий составило 36 единиц;</w:t>
      </w:r>
    </w:p>
    <w:p w14:paraId="1F31E4A8"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посетителей объектов спорта составило 106 776 человек;</w:t>
      </w:r>
    </w:p>
    <w:p w14:paraId="581DBE19"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проведенных в соответствии с календарным планом физкультурно-массовых и спортивных мероприятий, фестивалей, выставок, смотров-конкурсов и иных мероприятий составило 130 единиц. Количество человек, принявших участие, составило 60 200 человек;</w:t>
      </w:r>
    </w:p>
    <w:p w14:paraId="0812A059"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мероприятий, проведенных в течение года, составило 41 единицу. Количество человек, принявших участие в региональных, всероссийских и международных соревнованиях, составило 462 человека;</w:t>
      </w:r>
    </w:p>
    <w:p w14:paraId="4D9E32F3"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 количество медийной продукции составило 16 штук. Аудитория составила 10 000 человек. Общая аудитория интернет-ресурса в месяц составила 150 000 уникальных посетителей;</w:t>
      </w:r>
    </w:p>
    <w:p w14:paraId="49156C18"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тираж печатных материалов в печатных средствах массовой информации составил 13 500 экземпляров. Количество публикаций составило 21 единицу;</w:t>
      </w:r>
    </w:p>
    <w:p w14:paraId="55E0AA1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продолжительность эфира на телевидении программ о физической культуре и спорте составила 25 минут. Аудитория составила 10 000 человек.</w:t>
      </w:r>
    </w:p>
    <w:p w14:paraId="26E8FD62"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1.2. Ведомственная целевая программа «Развитие адаптивного спорта» на 2014-2020 годы</w:t>
      </w:r>
      <w:r w:rsidRPr="005C04C6">
        <w:rPr>
          <w:rFonts w:ascii="Times New Roman" w:hAnsi="Times New Roman" w:cs="Times New Roman"/>
          <w:sz w:val="28"/>
          <w:szCs w:val="28"/>
        </w:rPr>
        <w:t xml:space="preserve"> (далее – ВЦП 2).</w:t>
      </w:r>
    </w:p>
    <w:p w14:paraId="534D5CB6"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на реализацию мероприятий ВЦП 2 в 2017 году, составил 11 144,2 тыс. рублей. Фактически при реализации мероприятий ВЦП 2 за 2017 год освоено 11 107,1 тыс. рублей, что составляет 99,7% от планируемой суммы.</w:t>
      </w:r>
    </w:p>
    <w:p w14:paraId="59EA903A"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целевой показатель ВЦП 2 «Численность лиц с ограниченными возможностями здоровья и инвалидов, систематически занимающихся адаптивной физической культурой и спортом в учреждениях и общественных организациях, расположенных на территории Иркутской области» перевыполнен.</w:t>
      </w:r>
    </w:p>
    <w:p w14:paraId="16ABE04F"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мероприятий ВЦП 2:</w:t>
      </w:r>
    </w:p>
    <w:p w14:paraId="5AC8E501" w14:textId="38A2126E"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физкультурных и спортивных мероприятий с участием инвалидов и лиц с ограниченными возможностями здоровья, проведенных в течение года, а также обеспечение участия в межрегиональных, всероссийских и международных соревнованиях, составило 35 единиц. Количество участников составило 1 317 человек;</w:t>
      </w:r>
    </w:p>
    <w:p w14:paraId="68063AF1"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муниципальных образований Иркутской области, на территории которых действует региональная система по организации физкультурно-оздоровительной и спортивно-массовой работы с инвалидами, составило 14 единиц. Количество участников составило 204 человека;</w:t>
      </w:r>
    </w:p>
    <w:p w14:paraId="521018C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приобретенной экипировки, инвентаря и оборудования составило 39 штук.</w:t>
      </w:r>
    </w:p>
    <w:p w14:paraId="4E92587D"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sz w:val="28"/>
          <w:szCs w:val="28"/>
        </w:rPr>
        <w:t>2. Подпрограмма «Развитие спорта высших достижений и системы подготовки спортивного резерва» на 2014 - 2020 годы</w:t>
      </w:r>
      <w:r w:rsidRPr="005C04C6">
        <w:rPr>
          <w:rFonts w:ascii="Times New Roman" w:hAnsi="Times New Roman" w:cs="Times New Roman"/>
          <w:sz w:val="28"/>
          <w:szCs w:val="28"/>
        </w:rPr>
        <w:t xml:space="preserve"> (далее – Подпрограмма 2).</w:t>
      </w:r>
    </w:p>
    <w:p w14:paraId="5F598BF9"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Подпрограммы 2 в 2017 году составил 637</w:t>
      </w:r>
      <w:r w:rsidRPr="005C04C6">
        <w:rPr>
          <w:rFonts w:ascii="Times New Roman" w:hAnsi="Times New Roman" w:cs="Times New Roman"/>
          <w:sz w:val="28"/>
          <w:szCs w:val="28"/>
          <w:lang w:val="en-US"/>
        </w:rPr>
        <w:t> </w:t>
      </w:r>
      <w:r w:rsidRPr="005C04C6">
        <w:rPr>
          <w:rFonts w:ascii="Times New Roman" w:hAnsi="Times New Roman" w:cs="Times New Roman"/>
          <w:sz w:val="28"/>
          <w:szCs w:val="28"/>
        </w:rPr>
        <w:t>968,7 тыс. рублей, в том числе 631 620,1 тыс. рублей за счет средств областного бюджета, 6 348,6 тыс. рублей за счет средств федерального бюджета. Фактически при реализации мероприятий Подпрограммы 2 за 2017 год освоено 637 636,3 тыс. рублей, в том числе 631 288,6 тыс. рублей за счет средств областного бюджета, 6 347,7 тыс. рублей за счет средств федерального бюджета, что составляет 99,9% от планируемой суммы.</w:t>
      </w:r>
    </w:p>
    <w:p w14:paraId="095BC42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 итогам отчетного периода целевые показатели Подпрограммы 2 «Доля спортсменов-разрядников, имеющих спортивные разряды и звания (от 1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и училищ олимпийского </w:t>
      </w:r>
      <w:r w:rsidRPr="005C04C6">
        <w:rPr>
          <w:rFonts w:ascii="Times New Roman" w:hAnsi="Times New Roman" w:cs="Times New Roman"/>
          <w:sz w:val="28"/>
          <w:szCs w:val="28"/>
        </w:rPr>
        <w:lastRenderedPageBreak/>
        <w:t>резерва»,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«Количество проведенных на территории Иркутской области официальных международных и всероссийских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«Количество квалифицированных тренеров и тренеров-преподавателей физкультурно-спортивных организаций» перевыполнены.</w:t>
      </w:r>
    </w:p>
    <w:p w14:paraId="207FABFC"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Значение целевого показателя «Количество медалей, завоеванных спортсменами Иркутской области в официальных всероссийских и международных спортивных соревнованиях» достигнуто.</w:t>
      </w:r>
    </w:p>
    <w:p w14:paraId="5CF5AA67"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Значение целевого показателя «Доля граждан, занимающихся в спортивных организациях, в общей численности детей и молодежи в возрасте 6 - 15 лет» не достигнуто. Недостижение значения целевого показателя связано с увеличением количества занимающихся в спортивных организациях в возрасте 6-15 лет и увеличением общей численности населения в данной возрастной группе в соотношении с прошлым отчетным периодом.</w:t>
      </w:r>
    </w:p>
    <w:p w14:paraId="579712AC"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b/>
          <w:i/>
          <w:sz w:val="28"/>
          <w:szCs w:val="28"/>
        </w:rPr>
      </w:pPr>
      <w:r w:rsidRPr="005C04C6">
        <w:rPr>
          <w:rFonts w:ascii="Times New Roman" w:hAnsi="Times New Roman" w:cs="Times New Roman"/>
          <w:b/>
          <w:i/>
          <w:sz w:val="28"/>
          <w:szCs w:val="28"/>
        </w:rPr>
        <w:t xml:space="preserve">2.1. Ведомственная целевая программа «Подготовка спортсменов высокого класса» на 2014-2020 годы </w:t>
      </w:r>
      <w:r w:rsidRPr="005C04C6">
        <w:rPr>
          <w:rFonts w:ascii="Times New Roman" w:hAnsi="Times New Roman" w:cs="Times New Roman"/>
          <w:sz w:val="28"/>
          <w:szCs w:val="28"/>
        </w:rPr>
        <w:t>(далее – ВЦП 3).</w:t>
      </w:r>
    </w:p>
    <w:p w14:paraId="59B447D8"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на реализацию мероприятий ВЦП 3 в 2017 году, составил 101 905,5 тыс. рублей. Фактически при реализации мероприятий ВЦП 3 в 2017 году освоено 101 905,5 тыс. рублей, что составляет 100% от планируемой суммы.</w:t>
      </w:r>
    </w:p>
    <w:p w14:paraId="743510D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целевые показатели ВЦП 3 «Доля призеров официальных российских и международных соревнований от общего числа, принявших участие в составах сборных команд Иркутской области», «Количество спортсменов, которым были присвоены звания «Мастер спорта», «Мастер спорта международного класса», «Заслуженный мастер спорта» за отчетный период» перевыполнены.</w:t>
      </w:r>
    </w:p>
    <w:p w14:paraId="32D507F7"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мероприятий ВЦП 3:</w:t>
      </w:r>
    </w:p>
    <w:p w14:paraId="319F573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международных, всероссийских, межрегиональных мероприятий, составило 274 штуки;</w:t>
      </w:r>
    </w:p>
    <w:p w14:paraId="48E098B7"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мероприятий по подготовке спортивных сборных команд, составило 48 штук;</w:t>
      </w:r>
    </w:p>
    <w:p w14:paraId="6B4F7ADF"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получателей социальных выплат спортсменам – участникам чемпионатов, первенств, кубков мира и Европы, Олимпийских, Паралимпийских и Сурдлимпийских игр, Всемирных специальных олимпийских игр, входящим в состав спортивных сборных команд Российской Федерации и проживающим на территории Иркутской области, и их тренерам за счет средств областного бюджета в целях ежемесячного денежного содержания в размере, на условиях и в порядке, определенных Правительством Иркутской области, составило 105 человек;</w:t>
      </w:r>
    </w:p>
    <w:p w14:paraId="6329A768"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 количество получателей социальных выплат спортсменам - членам спортивных сборных команд Российской Федерации, занявшим призовые места на Олимпийских, Паралимпийских и Сурдлимпийских играх, </w:t>
      </w:r>
      <w:r w:rsidRPr="005C04C6">
        <w:rPr>
          <w:rFonts w:ascii="Times New Roman" w:hAnsi="Times New Roman" w:cs="Times New Roman"/>
          <w:sz w:val="28"/>
          <w:szCs w:val="28"/>
        </w:rPr>
        <w:lastRenderedPageBreak/>
        <w:t>Всемирных специальных олимпийских играх, чемпионатах, первенствах, кубках мира и Европы, чемпионатах России по видам спорта, признанным Международным олимпийским комитетом, и их тренерам, проживающим на территории Иркутской области, в целях поощрения за счет средств областного бюджета, в размере, на условиях и в порядке, определенных Правительством Иркутской области, составило 129 человек;</w:t>
      </w:r>
    </w:p>
    <w:p w14:paraId="50083E49"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спортсменов - участников чемпионатов, первенств, кубков мира и Европы, Олимпийских, Паралимпийских и Сурдлимпийских игр, Всемирных специальных олимпийских игр, входящим в состав спортивных сборных команд Российской Федерации, и их тренеров, нуждающихся в жилых помещениях, жилого помещения в соответствии с жилищным законодательством либо социальной выплаты для софинансирования приобретения или строительства жилых помещений за счет средств областного бюджета в порядке и на условиях, установленных Правительством Иркутской области, составило 2 человека;</w:t>
      </w:r>
    </w:p>
    <w:p w14:paraId="674A59DF"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проведенных спортивных мероприятий на территории Иркутской области за счет средств областного бюджета, в т.ч. выплаты спортивным судьям, за отчетный период согласно Положениям о проведении соревнований за счет средств областного бюджета составило 197 единиц. Количество спортсменов, принявших участие в проведенных мероприятиях, согласно отчетов о проведении соревнований за счет средств областного бюджета, составило 17 867 человек;</w:t>
      </w:r>
    </w:p>
    <w:p w14:paraId="2A66BAAC"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проведенных учебно-методических мероприятий по научно-методическому обеспечению спортивных сборных команд Иркутской области составило 6 штук.</w:t>
      </w:r>
    </w:p>
    <w:p w14:paraId="42141939"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2.2. Ведомственная целевая программа «Подготовка и формирование спортивного резерва» на 2014-2020 годы</w:t>
      </w:r>
      <w:r w:rsidRPr="005C04C6">
        <w:rPr>
          <w:rFonts w:ascii="Times New Roman" w:hAnsi="Times New Roman" w:cs="Times New Roman"/>
          <w:sz w:val="28"/>
          <w:szCs w:val="28"/>
        </w:rPr>
        <w:t xml:space="preserve"> (далее – ВЦП 4).</w:t>
      </w:r>
    </w:p>
    <w:p w14:paraId="18187727"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на реализацию мероприятий ВЦП 4 в 2017 году, составил 476 271,5 тыс. рублей. Фактически при реализации мероприятий ВЦП 4 в 2017 году освоено 476 075,8 тыс. рублей, что составляет 100% от планируемой суммы.</w:t>
      </w:r>
    </w:p>
    <w:p w14:paraId="7D9FC5AB"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целевые показатели ВЦП 4 «Доля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 «Численность спортсменов Иркутской области, принявших участие в официальных всероссийских соревнованиях (первенствах и чемпионатах России, спартакиадах молодежи и учащихся России) по базовым видам спорта», «Численность спортсменов Иркутской области, завоевавших призовые места в официальных всероссийских соревнованиях (первенствах и чемпионатах России, спартакиадах молодежи и учащихся России) по базовым видам спорта» перевыполнены.</w:t>
      </w:r>
    </w:p>
    <w:p w14:paraId="756F1B4B"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Основные результаты реализации мероприятий ВЦП 4:</w:t>
      </w:r>
    </w:p>
    <w:p w14:paraId="4276F4EC"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проведенных тренировочных мероприятий членов спортивных сборных команд Иркутской области по базовым видам спорта (спортивный резерв) составило 29 единиц. Общее количество спортсменов спортивного резерва, принявших участие в мероприятиях, составило 108 человек;</w:t>
      </w:r>
    </w:p>
    <w:p w14:paraId="689ED221"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общее количество спортсменов спортивного резерва, получивших социальную поддержку по обеспечению питанием, составило 165 человек;</w:t>
      </w:r>
    </w:p>
    <w:p w14:paraId="2FF0385F"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учреждений, осуществляющих спортивную подготовку, составило 14 штук. Количество обучающихся в группах спортивной подготовки составило 8 738 человек.</w:t>
      </w:r>
    </w:p>
    <w:p w14:paraId="2DAF5C12"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2.3. Основное мероприятие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 на 2014 - 2020 годы</w:t>
      </w:r>
      <w:r w:rsidRPr="005C04C6">
        <w:rPr>
          <w:rFonts w:ascii="Times New Roman" w:hAnsi="Times New Roman" w:cs="Times New Roman"/>
          <w:sz w:val="28"/>
          <w:szCs w:val="28"/>
        </w:rPr>
        <w:t xml:space="preserve"> (далее – Основное мероприятие 1).</w:t>
      </w:r>
    </w:p>
    <w:p w14:paraId="3B6BE3EC"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на реализацию мероприятий Основного мероприятия 1 в 2017 году, составил 9 475,6 тыс. рублей, в том числе 3 127,0 тыс. рублей за счет средств областного бюджета, 6 348,6 тыс. рублей за счет средств федерального бюджета. Фактически при реализации мероприятий Основного мероприятия 1 за 2017 год освоено 9 474,2 тыс. рублей, в том числе 3 126,5 тыс. рублей за счет средств областного бюджета, 6 347,7 тыс. рублей за счет средств федерального бюджета, что составляет 100% от планируемой суммы.</w:t>
      </w:r>
    </w:p>
    <w:p w14:paraId="3513B638"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целевой показатель Основного мероприятия 1 «Количество спортивных организаций, осуществляющих подготовку спортивного резерва по базовым и олимпийским видам спорта для сборных команд Российской Федерации и получивших адресную поддержку» перевыполнен (12 единиц).</w:t>
      </w:r>
    </w:p>
    <w:p w14:paraId="504241E2"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2.4. Основное мероприятие «Развитие и укрепление кадрового потенциала спортивных учреждений» на 2017 - 2020 годы</w:t>
      </w:r>
      <w:r w:rsidRPr="005C04C6">
        <w:rPr>
          <w:rFonts w:ascii="Times New Roman" w:hAnsi="Times New Roman" w:cs="Times New Roman"/>
          <w:sz w:val="28"/>
          <w:szCs w:val="28"/>
        </w:rPr>
        <w:t xml:space="preserve"> (далее – Основное мероприятие 2).</w:t>
      </w:r>
    </w:p>
    <w:p w14:paraId="18E65624"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на реализацию мероприятий Основного мероприятия 2 в 2017 году, составил 4 169,1 тыс. рублей за счет средств областного бюджета. Фактически при реализации мероприятий Основного мероприятия 2 за 2017 год освоено 4 081,3 тыс. рублей за счет средств областного бюджета, что составляет 97,9% от планируемой суммы.</w:t>
      </w:r>
    </w:p>
    <w:p w14:paraId="57837127"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целевые показатели Основного мероприятия 2 «Доля специалистов, получивших документ об окончании курсов повышения квалификации в сфере физической культуры и спорта, в общем объеме специалистов, направленных на повышение квалификации в сфере физической культуры и спорта», «Количество человек, на обучение которых размещен государственный заказ Иркутской области на профессиональную подготовку тренеров и иных специалистов в сфере физической культуры и спорта, в том числе работающих с инвалидами» достигнуты.</w:t>
      </w:r>
    </w:p>
    <w:p w14:paraId="6898C958" w14:textId="4EA183C1"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Основного мероприятия 2:</w:t>
      </w:r>
    </w:p>
    <w:p w14:paraId="48712F8D"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 количество тренеров и иных специалистов, прошедших подготовку и повышение квалификации, составило 120 человек;</w:t>
      </w:r>
    </w:p>
    <w:p w14:paraId="393A145B"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человек, на обучение которых размещен государственный заказ Иркутской области на профессиональную подготовку тренеров и иных специалистов в сфере физической культуры и спорта, в том числе работающих с инвалидами, составило 11 человек.</w:t>
      </w:r>
    </w:p>
    <w:p w14:paraId="042BC2A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2.5. Ведомственная целевая программа «Подготовка спортсменов и специалистов с учетом непрерывности процессов обучения и спортивной подготовки» на 2017-2020 годы</w:t>
      </w:r>
      <w:r w:rsidRPr="005C04C6">
        <w:rPr>
          <w:rFonts w:ascii="Times New Roman" w:hAnsi="Times New Roman" w:cs="Times New Roman"/>
          <w:sz w:val="28"/>
          <w:szCs w:val="28"/>
        </w:rPr>
        <w:t xml:space="preserve"> (далее – ВЦП 5).</w:t>
      </w:r>
    </w:p>
    <w:p w14:paraId="1DD62641"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на реализацию мероприятий ВЦП 5 в 2017 году, составил 46 147,0 тыс. рублей. Фактически при реализации мероприятий ВЦП 5 в 2017 году освоено 46 099,5 тыс. рублей, что составляет 99,9% от планируемой суммы.</w:t>
      </w:r>
    </w:p>
    <w:p w14:paraId="3B8652F2"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целевой показатель ВЦП 5 «Средний балл по результатам итоговой государственной аттестации выпускников образовательной организации» достигнут.</w:t>
      </w:r>
    </w:p>
    <w:p w14:paraId="2B28E4C2"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Значение целевого показателя «Доля выпускников образовательной организации, получивших дипломы «с отличием»» не достигнуто. Недостижение значения целевого показателя связано с неполучением выпускниками Областного государственного бюджетного профессионального образовательного учреждения (техникума) «Училище олимпийского резерва» дипломов «с отличием».</w:t>
      </w:r>
    </w:p>
    <w:p w14:paraId="5ADCADF5"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мероприятий ВЦП 5:</w:t>
      </w:r>
    </w:p>
    <w:p w14:paraId="5F0A74C8"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обучающихся спортсменов и специалистов составило 140 человек.</w:t>
      </w:r>
    </w:p>
    <w:p w14:paraId="2F2F0243"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получателей публичных обязательств гарантий детям-сиротам и детям, оставшимся без попечения родителей, лицам из числа детей-сирот и детей, оставшихся без попечения родителей, в соответствии с законодательством, составило 8 единиц.</w:t>
      </w:r>
    </w:p>
    <w:p w14:paraId="39768381"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студентов, получающих социальную и академическую стипендию, составило 47 человек.</w:t>
      </w:r>
    </w:p>
    <w:p w14:paraId="129FCA6D"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организаций, в которых проведен текущий и (или) капитальный ремонт, составило 1 единицу.</w:t>
      </w:r>
    </w:p>
    <w:p w14:paraId="172573EB"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обучающихся по программ спортивной подготовки (совершенствования спортивного мастерства, высшего спортивного мастерства) составило 21 человек.</w:t>
      </w:r>
    </w:p>
    <w:p w14:paraId="12DCBA51"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приобретенных основных средств для развития материально-технической базы учреждения составило 4 единицы.</w:t>
      </w:r>
    </w:p>
    <w:p w14:paraId="38E474E4"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sz w:val="28"/>
          <w:szCs w:val="28"/>
        </w:rPr>
        <w:t>3. Подпрограмма «Управление отраслью физической культуры и спорта» на 2014 - 2020 годы</w:t>
      </w:r>
      <w:r w:rsidRPr="005C04C6">
        <w:rPr>
          <w:rFonts w:ascii="Times New Roman" w:hAnsi="Times New Roman" w:cs="Times New Roman"/>
          <w:sz w:val="28"/>
          <w:szCs w:val="28"/>
        </w:rPr>
        <w:t xml:space="preserve"> (далее – Подпрограмма 3).</w:t>
      </w:r>
    </w:p>
    <w:p w14:paraId="2F6522E6"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Подпрограммы 3 в 2017 году составил 58 032,1 тыс. рублей за счет средств областного бюджета. Фактически при реализации мероприятий Подпрограммы 3 за 2017 год освоено 57 657,0 тыс. рублей, что составляет 99,4% от планируемой суммы.</w:t>
      </w:r>
    </w:p>
    <w:p w14:paraId="55F8A3C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 итогам отчетного периода целевой показатель Подпрограммы 3 «Доля закупок министерства спорта Иркутской области, осуществленных </w:t>
      </w:r>
      <w:r w:rsidRPr="005C04C6">
        <w:rPr>
          <w:rFonts w:ascii="Times New Roman" w:hAnsi="Times New Roman" w:cs="Times New Roman"/>
          <w:sz w:val="28"/>
          <w:szCs w:val="28"/>
        </w:rPr>
        <w:lastRenderedPageBreak/>
        <w:t>путем проведения торгов (запроса котировок цен), от общего объема закупок в суммовом выражении» перевыполнен.</w:t>
      </w:r>
    </w:p>
    <w:p w14:paraId="3EAEE08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Значение целевого показателя «Финансирование физической культуры и спорта (в рублях в расчете на одного жителя Иркутской области исходя из суммы средств, затраченных на развитие физической культуры и спорта, без учета средств федерального бюджета)» не достигнуто. Тем не менее, показатель постепенно растет. Недостижение значения целевого показателя связано с недостаточным финансированием физической культуры и спорта на территории Иркутской области за счет внебюджетных источников согласно данным государственного статистического отчета № 1-ФК «Сведения о физической культуре и спорте».</w:t>
      </w:r>
    </w:p>
    <w:p w14:paraId="55E97F53"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3.1. Основное мероприятие «Государственная политика в сфере физической культуры, спорта» на 2014 - 2020 годы</w:t>
      </w:r>
      <w:r w:rsidRPr="005C04C6">
        <w:rPr>
          <w:rFonts w:ascii="Times New Roman" w:hAnsi="Times New Roman" w:cs="Times New Roman"/>
          <w:sz w:val="28"/>
          <w:szCs w:val="28"/>
        </w:rPr>
        <w:t xml:space="preserve"> (далее – Основное мероприятие 3).</w:t>
      </w:r>
    </w:p>
    <w:p w14:paraId="79C687E3"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на реализацию мероприятий Основного мероприятия 3 в 2017 году, составил 58 032,1 тыс. рублей за счет средств областного бюджета. Фактически при реализации мероприятий Основного мероприятия 3 за 2017 год освоено 57 657,0 тыс. рублей за счет средств областного бюджета, что составляет 99,4% от планируемой суммы.</w:t>
      </w:r>
    </w:p>
    <w:p w14:paraId="50580F84"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целевой показатель Основного мероприятия 3 «Количество подтвержденных обращений о некачественном предоставлении услуг и исполнении функций» достигнут.</w:t>
      </w:r>
    </w:p>
    <w:p w14:paraId="5D582520" w14:textId="155DE832"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Основного мероприятия 3:</w:t>
      </w:r>
    </w:p>
    <w:p w14:paraId="1995253A"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спортсменов, получивших дополнительное материальное обеспечение для отдельных категорий лиц, имеющих выдающиеся достижения и особые заслуги перед Российской Федерацией в области физической культуры и спорта, составило 3 человека. Размер дополнительного материального обеспечения составил 3 282,34 рублей         на 1 человека в месяц;</w:t>
      </w:r>
    </w:p>
    <w:p w14:paraId="09C1EB6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получателей субсидий аккредитованным спортивным федерациям из областного бюджета составило 15 единиц;</w:t>
      </w:r>
    </w:p>
    <w:p w14:paraId="6F7187C4"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количество приобретенного противопожарного оборудования составило 113 штук. Количество мероприятий, проведенных учреждениями по противопожарной безопасности составило 11 штук.</w:t>
      </w:r>
    </w:p>
    <w:p w14:paraId="71725BD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sz w:val="28"/>
          <w:szCs w:val="28"/>
        </w:rPr>
        <w:t>4. Подпрограмма «Развитие спортивной инфраструктуры и материально-технической базы в Иркутской области» на 2014 - 2020 годы</w:t>
      </w:r>
      <w:r w:rsidRPr="005C04C6">
        <w:rPr>
          <w:rFonts w:ascii="Times New Roman" w:hAnsi="Times New Roman" w:cs="Times New Roman"/>
          <w:sz w:val="28"/>
          <w:szCs w:val="28"/>
        </w:rPr>
        <w:t xml:space="preserve"> (далее – Подпрограмма 4).</w:t>
      </w:r>
    </w:p>
    <w:p w14:paraId="4B3B429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Подпрограммы 4 в 2017 году составил 663 022,4 тыс. рублей, в том числе 517 707,2 тыс. рублей за счет средств областного бюджета, 80 365,5 тыс. рублей за счет средств федерального бюджета, 64 949,7 тыс. рублей за счет средств местных бюджетов. Фактически при реализации мероприятий Подпрограммы 4 за 2017 год освоено 605 316,4 тыс. рублей, в том числе 464 723,8 тыс. рублей за счет средств областного бюджета, 80 137,0 тыс. рублей за счет средств федерального бюджета, 60 455,6 тыс. рублей за счет средств местных бюджетов, что составляет 91,3% от планируемой суммы.</w:t>
      </w:r>
    </w:p>
    <w:p w14:paraId="3B7781B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По итогам отчетного периода целевой показатель Подпрограммы 4 «Единовременная пропускная способность объектов спорта, введенных в эксплуатацию в рамках государственной программы по направлению, касающемуся совершенствования условий для развития массового спорта (нарастающим итогом)» перевыполнен.</w:t>
      </w:r>
    </w:p>
    <w:p w14:paraId="72B7120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Значение целевого показателя «Количество спортивных объектов на 100 тысяч человек, введенных в эксплуатацию» не достигнуто, но показатель постепенно растет.</w:t>
      </w:r>
    </w:p>
    <w:p w14:paraId="743C8A1C"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4.1. Основное мероприятие «Содействие в оснащении необходимым спортивным оборудованием, инвентарем для занятий физической культурой и спортом, подготовка объектов спорта к проведению спортивных мероприятий» на 2014-2020 годы</w:t>
      </w:r>
      <w:r w:rsidRPr="005C04C6">
        <w:rPr>
          <w:rFonts w:ascii="Times New Roman" w:hAnsi="Times New Roman" w:cs="Times New Roman"/>
          <w:sz w:val="28"/>
          <w:szCs w:val="28"/>
        </w:rPr>
        <w:t xml:space="preserve"> (далее – Основное мероприятие 4).</w:t>
      </w:r>
    </w:p>
    <w:p w14:paraId="518B4B15"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Основного мероприятия 4 в 2017 году составил 122 257,8 тыс. рублей, в том числе 61 678,5 тыс. рублей за счет средств областного бюджета, 43 465,5 тыс. рублей за счет средств федерального бюджета, 17 113,8 тыс. рублей за счет средств местных бюджетов. Фактически при реализации мероприятий Основного мероприятия 4 за 2017 год освоено 120 917,1 тыс. рублей, в том числе 61 530,4 тыс. рублей за счет средств областного бюджета, 43 237,0 тыс. рублей за счет средств федерального бюджета, 16 149,7 тыс. рублей за счет средств местных бюджетов, что составляет 98,9% от планируемой суммы.</w:t>
      </w:r>
    </w:p>
    <w:p w14:paraId="67CC48A8"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целевой показатель Основного мероприятия 4 «Количество спортивных учреждений, повысивших материально-техническую обеспеченность» достигнут.</w:t>
      </w:r>
    </w:p>
    <w:p w14:paraId="230C41AE" w14:textId="57E84E92"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Основного мероприятия 4:</w:t>
      </w:r>
    </w:p>
    <w:p w14:paraId="28407239"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закуплен, сертифицирован и передан 1 комплект искусственного покрытия для футбольного поля для спортивных детско-юношеских школ;</w:t>
      </w:r>
    </w:p>
    <w:p w14:paraId="4B6ACF85"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- 4 спортивных школы олимпийского резерва, в том числе 2 муниципальных спортивных школы, повысили материально-техническую обеспеченность учреждения за счет приобретения комплектов спортивного оборудования для общей и специальной физической подготовки;</w:t>
      </w:r>
    </w:p>
    <w:p w14:paraId="5BA800D9"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проведено 3 физкультурных мероприятия ВФСК ГТО;</w:t>
      </w:r>
    </w:p>
    <w:p w14:paraId="57357560"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приобретена ледозаливочная машина в рамках подготовки к проведению чемпионата мира по хоккею с мячом среди мужских команд в 2019 году;</w:t>
      </w:r>
    </w:p>
    <w:p w14:paraId="38E4B6F9"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приобретено 42 комплекта спортивного инвентаря и оборудования в рамках субсидии для оснащения муниципальных организаций, осуществляющих деятельность в сфере физической культуры и спорта.</w:t>
      </w:r>
    </w:p>
    <w:p w14:paraId="394C32CB"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4.2. Основное мероприятие «Осуществление бюджетных инвестиций в форме капитальных вложений в объекты государственной собственности Иркутской области и муниципальной собственности в сфере физической культуры и спорта» на 2015-2020 год</w:t>
      </w:r>
      <w:r w:rsidRPr="005C04C6">
        <w:rPr>
          <w:rFonts w:ascii="Times New Roman" w:hAnsi="Times New Roman" w:cs="Times New Roman"/>
          <w:sz w:val="28"/>
          <w:szCs w:val="28"/>
        </w:rPr>
        <w:t xml:space="preserve"> (далее – Основное мероприятие 5).</w:t>
      </w:r>
    </w:p>
    <w:p w14:paraId="3B456266"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Объем финансирования Основного мероприятия 5 в 2017 году составил 396 066,3 тыс. рублей, в том числе 321 473,9 тыс. рублей за счет средств </w:t>
      </w:r>
      <w:r w:rsidRPr="005C04C6">
        <w:rPr>
          <w:rFonts w:ascii="Times New Roman" w:hAnsi="Times New Roman" w:cs="Times New Roman"/>
          <w:sz w:val="28"/>
          <w:szCs w:val="28"/>
        </w:rPr>
        <w:lastRenderedPageBreak/>
        <w:t>областного бюджета, 36 900,0 тыс. рублей за счет средств федерального бюджета, 37 692,4 тыс. рублей за счет средств местных бюджетов. Фактически при реализации мероприятий Основного мероприятия 5 за 2017 год освоено 342 108,1 тыс. рублей, в том числе 270 197,0 тыс. рублей за счет средств областного бюджета, 36 900,0 тыс. рублей за счет средств федерального бюджета, 35 011,1 тыс. рублей за счет средств местных бюджетов, что составляет 86,4% от планируемой суммы.</w:t>
      </w:r>
    </w:p>
    <w:p w14:paraId="6FDCB5EC"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значение целевого показателя Основного мероприятия 5 «Количество построенных (реконструированных) и введенных в эксплуатацию спортивных объектов» не достигнуто. Недостижение значения целевого показателя связано с невозможностью выполнения работ по отделке и благоустройству земельного участка в период отрицательных температур.</w:t>
      </w:r>
    </w:p>
    <w:p w14:paraId="013C1AE5" w14:textId="5B8351DC"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Основного мероприятия 5:</w:t>
      </w:r>
    </w:p>
    <w:p w14:paraId="79E075EA"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завершено строительство физкультурно-оздоровительных комплексов в г. Нижнеудинске, в г. Тулуне, в Нукутском районе, д. Татхал-Онгой, г. Бодайбо;</w:t>
      </w:r>
    </w:p>
    <w:p w14:paraId="33189117"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продолжено строительство физкультурно-оздоровительного комплекса в Заларинском районе, р.п. Тыреть-1-я;</w:t>
      </w:r>
    </w:p>
    <w:p w14:paraId="5082E0C4"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начато строительство физкультурно-оздоровительного комплекса в г. Тайшете, п. Белореченский, спортивно-оздоровительного комплекса в п. Алексеевске Киренского района, п. Уховский и плавательного бассейна (ФОКа) в г. Усть-Куте, физкультурно-оздоровительного комплекса с плавательным бассейном в г. Иркутске;</w:t>
      </w:r>
    </w:p>
    <w:p w14:paraId="47F5AEFF"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начата разработка проектно-сметной документации на строительство стадиона в ОГБПОУ (техникум) «Училище олимпийского резерва», реконструкцию западной трибуны стадиона «Труд», Дома спорта в п. Усть-Ордынский.</w:t>
      </w:r>
    </w:p>
    <w:p w14:paraId="374746C7"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4.3. Основное мероприятие «Софинансирование мероприятий по капитальному ремонту объектов муниципальной собственности в сфере физической культуры и спорта» на 2016-2020 годы</w:t>
      </w:r>
      <w:r w:rsidRPr="005C04C6">
        <w:rPr>
          <w:rFonts w:ascii="Times New Roman" w:hAnsi="Times New Roman" w:cs="Times New Roman"/>
          <w:sz w:val="28"/>
          <w:szCs w:val="28"/>
        </w:rPr>
        <w:t xml:space="preserve"> (далее – Основное мероприятие 6).</w:t>
      </w:r>
    </w:p>
    <w:p w14:paraId="4473077A"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Основного мероприятия 6 в 2017 году составил 129 236,6 тыс. рублей, в том числе 122 774,8 тыс. рублей за счет средств областного бюджета, 6 461,8 тыс. рублей за счет средств местных бюджетов. Фактически при реализации мероприятий Основного мероприятия 6 за 2017 год освоено 127 598,8 тыс. рублей, в том числе 121 216,4 тыс. рублей за счет средств областного бюджета, 6 382,4 тыс. рублей за счет средств местных бюджетов, что составляет 98,7% от планируемой суммы.</w:t>
      </w:r>
    </w:p>
    <w:p w14:paraId="0BF29C3B"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целевой показатель «Количество объектов, прошедших капитальный ремонт» достигнут.</w:t>
      </w:r>
    </w:p>
    <w:p w14:paraId="75602CCB" w14:textId="061B153A"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Основного мероприятия 6:</w:t>
      </w:r>
    </w:p>
    <w:p w14:paraId="05A34BC7"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завершен второй этап капитального ремонта стадиона «Химик» в г. Усолье-Сибирском;</w:t>
      </w:r>
    </w:p>
    <w:p w14:paraId="649ED7A6"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проведен капитальный ремонт плавательного бассейна «Олимпиец» в г. Усть-Илимске;</w:t>
      </w:r>
    </w:p>
    <w:p w14:paraId="3CC3EAA6"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 проведен выборочный капитальный ремонт стадиона «Шахтер» в г. Черемхово, спортивного комплекса «Солнечный» в г. Братске, плавательного бассейна «Золотая рыбка» в г. Саянске, стадиона в п. Новонукутский Нукутского района, спортивного комплекса «Мегаполис-спорт» в г. Саянске, здания муниципального автономного учреждения «Оздоровительный комплекс» г. Железногорск-Илимский.</w:t>
      </w:r>
    </w:p>
    <w:p w14:paraId="430DB8FF"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4.4. Основное мероприятие «Осуществление государственными бюджетными и государственными автономными учреждениями Иркутской области капитальных вложений в объекты капитального строительства государственной собственности Иркутской области и приобретение объектов недвижимого имущества в государственную собственность Иркутской области в сфере физической культуры и спорта» на 2016-2017 годы</w:t>
      </w:r>
      <w:r w:rsidRPr="005C04C6">
        <w:rPr>
          <w:rFonts w:ascii="Times New Roman" w:hAnsi="Times New Roman" w:cs="Times New Roman"/>
          <w:sz w:val="28"/>
          <w:szCs w:val="28"/>
        </w:rPr>
        <w:t xml:space="preserve"> (далее – Основное мероприятие 7).</w:t>
      </w:r>
    </w:p>
    <w:p w14:paraId="007EEE8D"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Основного мероприятия 7 в 2017 году составил 11 780,0 тыс. рублей за счет средств областного бюджета. Фактически при реализации мероприятий Основного мероприятия 7 за 2017 год освоено 11 780,0 тыс. рублей за счет средств областного бюджета, что составляет 100,0% от планируемой суммы.</w:t>
      </w:r>
    </w:p>
    <w:p w14:paraId="20923785"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целевой показатель Основного мероприятия 7 «Количество приобретенных спортивных объектов» достигнут.</w:t>
      </w:r>
    </w:p>
    <w:p w14:paraId="2468A7CF" w14:textId="580A11E8"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Основные результаты реализации Основного мероприятия 7:</w:t>
      </w:r>
    </w:p>
    <w:p w14:paraId="5DFA81E8"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передан в собственность Иркутской области водноспортивный комплекс в г. Иркутске;</w:t>
      </w:r>
    </w:p>
    <w:p w14:paraId="6E569156"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 приобретено помещение для занятий спортивной борьбой Академии спортивной борьбы имени Олимпийского чемпиона К.Г. Вырупаева.</w:t>
      </w:r>
    </w:p>
    <w:p w14:paraId="0A126F8E"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b/>
          <w:i/>
          <w:sz w:val="28"/>
          <w:szCs w:val="28"/>
        </w:rPr>
        <w:t>4.5. Основное мероприятие «Обустройство объектов городской инфраструктуры, парковых и рекреационных зон для занятий физической культурой и спортом» на 2017 год</w:t>
      </w:r>
      <w:r w:rsidRPr="005C04C6">
        <w:rPr>
          <w:rFonts w:ascii="Times New Roman" w:hAnsi="Times New Roman" w:cs="Times New Roman"/>
          <w:sz w:val="28"/>
          <w:szCs w:val="28"/>
        </w:rPr>
        <w:t xml:space="preserve"> (далее – Основное мероприятие 8).</w:t>
      </w:r>
    </w:p>
    <w:p w14:paraId="004E4FDD"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Основного мероприятия 8 в 2017 году составил 3 681,7 тыс. рублей за счет средств местных бюджетов. Фактически при реализации мероприятий Основного мероприятия 8 за 2017 год освоено 2 912,4 тыс. рублей за счет средств местных бюджетов, что составляет 79,1% от планируемой суммы.</w:t>
      </w:r>
    </w:p>
    <w:p w14:paraId="575A8A61" w14:textId="77777777" w:rsidR="003D7297" w:rsidRPr="005C04C6" w:rsidRDefault="003D7297" w:rsidP="003D7297">
      <w:pPr>
        <w:autoSpaceDE w:val="0"/>
        <w:autoSpaceDN w:val="0"/>
        <w:adjustRightInd w:val="0"/>
        <w:spacing w:after="0" w:line="240" w:lineRule="auto"/>
        <w:ind w:left="207"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отчетного периода целевой показатель Основного мероприятия 8 «Количество муниципальных образований, повысивших свою материальную обеспеченность» достигнут.</w:t>
      </w:r>
    </w:p>
    <w:p w14:paraId="477B94D0" w14:textId="77777777" w:rsidR="003D7297" w:rsidRPr="005C04C6" w:rsidRDefault="003D7297" w:rsidP="003D7297">
      <w:pPr>
        <w:autoSpaceDE w:val="0"/>
        <w:autoSpaceDN w:val="0"/>
        <w:adjustRightInd w:val="0"/>
        <w:spacing w:after="0" w:line="240" w:lineRule="auto"/>
        <w:ind w:left="207" w:firstLine="709"/>
        <w:jc w:val="both"/>
        <w:rPr>
          <w:rFonts w:ascii="Times New Roman" w:eastAsia="Times New Roman" w:hAnsi="Times New Roman" w:cs="Times New Roman"/>
          <w:iCs/>
          <w:sz w:val="28"/>
          <w:szCs w:val="28"/>
        </w:rPr>
      </w:pPr>
      <w:r w:rsidRPr="005C04C6">
        <w:rPr>
          <w:rFonts w:ascii="Times New Roman" w:hAnsi="Times New Roman" w:cs="Times New Roman"/>
          <w:sz w:val="28"/>
          <w:szCs w:val="28"/>
        </w:rPr>
        <w:t>Основным результатом реализации Основного мероприятия 8 является проведение работ по благоустройству спортивных площадок в городе Братске.</w:t>
      </w:r>
    </w:p>
    <w:p w14:paraId="0202D411" w14:textId="77777777" w:rsidR="000E624F" w:rsidRPr="005C04C6" w:rsidRDefault="000E624F"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418E3544" w14:textId="77777777" w:rsidR="00563289" w:rsidRPr="005C04C6" w:rsidRDefault="00F957E0" w:rsidP="00F64536">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F927DC" w:rsidRPr="005C04C6">
        <w:rPr>
          <w:rFonts w:ascii="Times New Roman" w:hAnsi="Times New Roman" w:cs="Times New Roman"/>
          <w:b/>
          <w:sz w:val="28"/>
          <w:szCs w:val="28"/>
        </w:rPr>
        <w:t xml:space="preserve">5. </w:t>
      </w:r>
      <w:r w:rsidR="00563289" w:rsidRPr="005C04C6">
        <w:rPr>
          <w:rFonts w:ascii="Times New Roman" w:hAnsi="Times New Roman" w:cs="Times New Roman"/>
          <w:b/>
          <w:sz w:val="28"/>
          <w:szCs w:val="28"/>
        </w:rPr>
        <w:t>Государственная программа «Развитие культуры» на 2014-20</w:t>
      </w:r>
      <w:r w:rsidR="00D61ED1" w:rsidRPr="005C04C6">
        <w:rPr>
          <w:rFonts w:ascii="Times New Roman" w:hAnsi="Times New Roman" w:cs="Times New Roman"/>
          <w:b/>
          <w:sz w:val="28"/>
          <w:szCs w:val="28"/>
        </w:rPr>
        <w:t>20</w:t>
      </w:r>
      <w:r w:rsidR="00563289" w:rsidRPr="005C04C6">
        <w:rPr>
          <w:rFonts w:ascii="Times New Roman" w:hAnsi="Times New Roman" w:cs="Times New Roman"/>
          <w:b/>
          <w:sz w:val="28"/>
          <w:szCs w:val="28"/>
        </w:rPr>
        <w:t xml:space="preserve"> годы</w:t>
      </w:r>
    </w:p>
    <w:p w14:paraId="079E482D" w14:textId="77777777" w:rsidR="00563289" w:rsidRPr="005C04C6" w:rsidRDefault="00563289" w:rsidP="00746870">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p>
    <w:p w14:paraId="4A0BB945" w14:textId="77777777" w:rsidR="000A5321" w:rsidRPr="005C04C6" w:rsidRDefault="000A5321" w:rsidP="000A5321">
      <w:pPr>
        <w:autoSpaceDE w:val="0"/>
        <w:autoSpaceDN w:val="0"/>
        <w:adjustRightInd w:val="0"/>
        <w:spacing w:after="0" w:line="240" w:lineRule="auto"/>
        <w:ind w:firstLine="709"/>
        <w:jc w:val="both"/>
        <w:rPr>
          <w:rFonts w:ascii="Times New Roman" w:hAnsi="Times New Roman"/>
          <w:sz w:val="28"/>
          <w:szCs w:val="28"/>
        </w:rPr>
      </w:pPr>
      <w:r w:rsidRPr="005C04C6">
        <w:rPr>
          <w:rFonts w:ascii="Times New Roman" w:hAnsi="Times New Roman"/>
          <w:b/>
          <w:sz w:val="28"/>
          <w:szCs w:val="28"/>
        </w:rPr>
        <w:t xml:space="preserve">Целью </w:t>
      </w:r>
      <w:r w:rsidRPr="005C04C6">
        <w:rPr>
          <w:rFonts w:ascii="Times New Roman" w:hAnsi="Times New Roman"/>
          <w:sz w:val="28"/>
          <w:szCs w:val="28"/>
        </w:rPr>
        <w:t xml:space="preserve">Государственной программы Иркутской области «Развитие культуры» на 2014-2020 годы (далее - государственная программа) является развитие культурного потенциала личности и общества в целом. Для достижения цели государственной программой предусмотрено решение </w:t>
      </w:r>
      <w:r w:rsidRPr="005C04C6">
        <w:rPr>
          <w:rFonts w:ascii="Times New Roman" w:hAnsi="Times New Roman"/>
          <w:sz w:val="28"/>
          <w:szCs w:val="28"/>
        </w:rPr>
        <w:br/>
      </w:r>
      <w:r w:rsidRPr="005C04C6">
        <w:rPr>
          <w:rFonts w:ascii="Times New Roman" w:hAnsi="Times New Roman"/>
          <w:b/>
          <w:sz w:val="28"/>
          <w:szCs w:val="28"/>
        </w:rPr>
        <w:t>3 задач</w:t>
      </w:r>
      <w:r w:rsidRPr="005C04C6">
        <w:rPr>
          <w:rFonts w:ascii="Times New Roman" w:hAnsi="Times New Roman"/>
          <w:sz w:val="28"/>
          <w:szCs w:val="28"/>
        </w:rPr>
        <w:t>, таких как:</w:t>
      </w:r>
    </w:p>
    <w:p w14:paraId="3ECF5AAB"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1. Эффективное использование средств областного бюджета, предоставляемых на поддержку культурной деятельности и архивного дела бюджетам муниципальных образований Иркутской области;</w:t>
      </w:r>
    </w:p>
    <w:p w14:paraId="33D61A5A"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2. Создание единого культурного пространства на территории Иркутской области;</w:t>
      </w:r>
    </w:p>
    <w:p w14:paraId="37BDCC6E"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3. Совершенствование государственной региональной политики в сфере культуры, архивного дела и сохранения национальной самобытности.</w:t>
      </w:r>
    </w:p>
    <w:p w14:paraId="07587AB8"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До 2017 года для решения данных задач в рамках государственной программы осуществлялась реализация 8 ведомственных целевых программ (далее – ВЦП) и 13 основных мероприятий. В 2017 году 7 ВЦП прекратили свое действие. </w:t>
      </w:r>
    </w:p>
    <w:p w14:paraId="6868A7C1" w14:textId="20F0430A"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С 2017 года в рамках государственной программы осуществлялась реализация 1 ВЦП («Обеспечение сохранности и использования, популяризация объектов культурного наследия, находящихся в собственности Иркутской области, и государственная охрана объектов культурного наследия Иркутской области» на 2016-2020 годы) и 21 основного мероприятия.</w:t>
      </w:r>
    </w:p>
    <w:p w14:paraId="043FE4BD"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Объем финансирования государственной программы на 2017 год составил:</w:t>
      </w:r>
    </w:p>
    <w:tbl>
      <w:tblPr>
        <w:tblW w:w="9342" w:type="dxa"/>
        <w:tblInd w:w="103" w:type="dxa"/>
        <w:tblLook w:val="00A0" w:firstRow="1" w:lastRow="0" w:firstColumn="1" w:lastColumn="0" w:noHBand="0" w:noVBand="0"/>
      </w:tblPr>
      <w:tblGrid>
        <w:gridCol w:w="2011"/>
        <w:gridCol w:w="3097"/>
        <w:gridCol w:w="2223"/>
        <w:gridCol w:w="2011"/>
      </w:tblGrid>
      <w:tr w:rsidR="000A5321" w:rsidRPr="005C04C6" w14:paraId="6323205D"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2236CEF9"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Источник финансирования</w:t>
            </w:r>
          </w:p>
        </w:tc>
        <w:tc>
          <w:tcPr>
            <w:tcW w:w="3097" w:type="dxa"/>
            <w:tcBorders>
              <w:top w:val="single" w:sz="4" w:space="0" w:color="auto"/>
              <w:left w:val="nil"/>
              <w:bottom w:val="single" w:sz="4" w:space="0" w:color="auto"/>
              <w:right w:val="single" w:sz="4" w:space="0" w:color="auto"/>
            </w:tcBorders>
            <w:shd w:val="clear" w:color="000000" w:fill="FFFFFF"/>
            <w:vAlign w:val="center"/>
          </w:tcPr>
          <w:p w14:paraId="2BAEF5A8" w14:textId="77777777" w:rsidR="000A5321" w:rsidRPr="005C04C6" w:rsidRDefault="000A5321" w:rsidP="00866449">
            <w:pPr>
              <w:spacing w:after="0" w:line="240" w:lineRule="auto"/>
              <w:jc w:val="center"/>
              <w:rPr>
                <w:rFonts w:ascii="Times New Roman" w:hAnsi="Times New Roman"/>
                <w:sz w:val="24"/>
                <w:szCs w:val="24"/>
              </w:rPr>
            </w:pPr>
            <w:r w:rsidRPr="005C04C6">
              <w:rPr>
                <w:rFonts w:ascii="Times New Roman" w:hAnsi="Times New Roman"/>
                <w:color w:val="000000"/>
                <w:sz w:val="24"/>
                <w:szCs w:val="24"/>
              </w:rPr>
              <w:t>Объем финансирования, предусмотренный на 2017 год, тыс. руб.</w:t>
            </w:r>
          </w:p>
        </w:tc>
        <w:tc>
          <w:tcPr>
            <w:tcW w:w="2223" w:type="dxa"/>
            <w:tcBorders>
              <w:top w:val="single" w:sz="4" w:space="0" w:color="auto"/>
              <w:left w:val="nil"/>
              <w:bottom w:val="single" w:sz="4" w:space="0" w:color="auto"/>
              <w:right w:val="single" w:sz="4" w:space="0" w:color="auto"/>
            </w:tcBorders>
            <w:shd w:val="clear" w:color="000000" w:fill="FFFFFF"/>
            <w:vAlign w:val="center"/>
          </w:tcPr>
          <w:p w14:paraId="721307A5"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14:paraId="5F192812"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Процент исполнения, %</w:t>
            </w:r>
          </w:p>
        </w:tc>
      </w:tr>
      <w:tr w:rsidR="000A5321" w:rsidRPr="005C04C6" w14:paraId="22A4DFD7" w14:textId="77777777" w:rsidTr="00866449">
        <w:trPr>
          <w:trHeight w:val="341"/>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559D8A38"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Всего</w:t>
            </w:r>
          </w:p>
        </w:tc>
        <w:tc>
          <w:tcPr>
            <w:tcW w:w="3097" w:type="dxa"/>
            <w:tcBorders>
              <w:top w:val="single" w:sz="4" w:space="0" w:color="auto"/>
              <w:left w:val="nil"/>
              <w:bottom w:val="single" w:sz="4" w:space="0" w:color="auto"/>
              <w:right w:val="single" w:sz="4" w:space="0" w:color="auto"/>
            </w:tcBorders>
            <w:shd w:val="clear" w:color="000000" w:fill="FFFFFF"/>
          </w:tcPr>
          <w:p w14:paraId="17CC588B"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2 112 942,0</w:t>
            </w:r>
          </w:p>
        </w:tc>
        <w:tc>
          <w:tcPr>
            <w:tcW w:w="2223" w:type="dxa"/>
            <w:tcBorders>
              <w:top w:val="single" w:sz="4" w:space="0" w:color="auto"/>
              <w:left w:val="nil"/>
              <w:bottom w:val="single" w:sz="4" w:space="0" w:color="auto"/>
              <w:right w:val="single" w:sz="4" w:space="0" w:color="auto"/>
            </w:tcBorders>
            <w:shd w:val="clear" w:color="000000" w:fill="FFFFFF"/>
          </w:tcPr>
          <w:p w14:paraId="156D89F1"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2 057 993,2</w:t>
            </w:r>
          </w:p>
        </w:tc>
        <w:tc>
          <w:tcPr>
            <w:tcW w:w="2011" w:type="dxa"/>
            <w:tcBorders>
              <w:top w:val="single" w:sz="4" w:space="0" w:color="auto"/>
              <w:left w:val="nil"/>
              <w:bottom w:val="single" w:sz="4" w:space="0" w:color="auto"/>
              <w:right w:val="single" w:sz="4" w:space="0" w:color="auto"/>
            </w:tcBorders>
            <w:shd w:val="clear" w:color="000000" w:fill="FFFFFF"/>
          </w:tcPr>
          <w:p w14:paraId="265193EE"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97,4</w:t>
            </w:r>
          </w:p>
        </w:tc>
      </w:tr>
      <w:tr w:rsidR="000A5321" w:rsidRPr="005C04C6" w14:paraId="43113A8D"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2A2BEE6F"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ОБ</w:t>
            </w:r>
          </w:p>
        </w:tc>
        <w:tc>
          <w:tcPr>
            <w:tcW w:w="3097" w:type="dxa"/>
            <w:tcBorders>
              <w:top w:val="single" w:sz="4" w:space="0" w:color="auto"/>
              <w:left w:val="nil"/>
              <w:bottom w:val="single" w:sz="4" w:space="0" w:color="auto"/>
              <w:right w:val="single" w:sz="4" w:space="0" w:color="auto"/>
            </w:tcBorders>
            <w:shd w:val="clear" w:color="000000" w:fill="FFFFFF"/>
          </w:tcPr>
          <w:p w14:paraId="7266DC0F"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2 034 820,0</w:t>
            </w:r>
          </w:p>
        </w:tc>
        <w:tc>
          <w:tcPr>
            <w:tcW w:w="2223" w:type="dxa"/>
            <w:tcBorders>
              <w:top w:val="single" w:sz="4" w:space="0" w:color="auto"/>
              <w:left w:val="nil"/>
              <w:bottom w:val="single" w:sz="4" w:space="0" w:color="auto"/>
              <w:right w:val="single" w:sz="4" w:space="0" w:color="auto"/>
            </w:tcBorders>
            <w:shd w:val="clear" w:color="000000" w:fill="FFFFFF"/>
          </w:tcPr>
          <w:p w14:paraId="6F150D14"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1 982 598,0</w:t>
            </w:r>
          </w:p>
        </w:tc>
        <w:tc>
          <w:tcPr>
            <w:tcW w:w="2011" w:type="dxa"/>
            <w:tcBorders>
              <w:top w:val="single" w:sz="4" w:space="0" w:color="auto"/>
              <w:left w:val="nil"/>
              <w:bottom w:val="single" w:sz="4" w:space="0" w:color="auto"/>
              <w:right w:val="single" w:sz="4" w:space="0" w:color="auto"/>
            </w:tcBorders>
            <w:shd w:val="clear" w:color="000000" w:fill="FFFFFF"/>
          </w:tcPr>
          <w:p w14:paraId="15A3AC2F"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97,4</w:t>
            </w:r>
          </w:p>
        </w:tc>
      </w:tr>
      <w:tr w:rsidR="000A5321" w:rsidRPr="005C04C6" w14:paraId="3424B59E"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070004E6"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ФБ</w:t>
            </w:r>
          </w:p>
        </w:tc>
        <w:tc>
          <w:tcPr>
            <w:tcW w:w="3097" w:type="dxa"/>
            <w:tcBorders>
              <w:top w:val="single" w:sz="4" w:space="0" w:color="auto"/>
              <w:left w:val="nil"/>
              <w:bottom w:val="single" w:sz="4" w:space="0" w:color="auto"/>
              <w:right w:val="single" w:sz="4" w:space="0" w:color="auto"/>
            </w:tcBorders>
            <w:shd w:val="clear" w:color="000000" w:fill="FFFFFF"/>
          </w:tcPr>
          <w:p w14:paraId="26C89E95"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53 479,0</w:t>
            </w:r>
          </w:p>
        </w:tc>
        <w:tc>
          <w:tcPr>
            <w:tcW w:w="2223" w:type="dxa"/>
            <w:tcBorders>
              <w:top w:val="single" w:sz="4" w:space="0" w:color="auto"/>
              <w:left w:val="nil"/>
              <w:bottom w:val="single" w:sz="4" w:space="0" w:color="auto"/>
              <w:right w:val="single" w:sz="4" w:space="0" w:color="auto"/>
            </w:tcBorders>
            <w:shd w:val="clear" w:color="000000" w:fill="FFFFFF"/>
          </w:tcPr>
          <w:p w14:paraId="7978885A"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53 464,6</w:t>
            </w:r>
          </w:p>
        </w:tc>
        <w:tc>
          <w:tcPr>
            <w:tcW w:w="2011" w:type="dxa"/>
            <w:tcBorders>
              <w:top w:val="single" w:sz="4" w:space="0" w:color="auto"/>
              <w:left w:val="nil"/>
              <w:bottom w:val="single" w:sz="4" w:space="0" w:color="auto"/>
              <w:right w:val="single" w:sz="4" w:space="0" w:color="auto"/>
            </w:tcBorders>
            <w:shd w:val="clear" w:color="000000" w:fill="FFFFFF"/>
          </w:tcPr>
          <w:p w14:paraId="2013D6D0"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100,0</w:t>
            </w:r>
          </w:p>
        </w:tc>
      </w:tr>
      <w:tr w:rsidR="000A5321" w:rsidRPr="005C04C6" w14:paraId="7EAFB255"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7F582FE2"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МБ</w:t>
            </w:r>
          </w:p>
        </w:tc>
        <w:tc>
          <w:tcPr>
            <w:tcW w:w="3097" w:type="dxa"/>
            <w:tcBorders>
              <w:top w:val="single" w:sz="4" w:space="0" w:color="auto"/>
              <w:left w:val="nil"/>
              <w:bottom w:val="single" w:sz="4" w:space="0" w:color="auto"/>
              <w:right w:val="single" w:sz="4" w:space="0" w:color="auto"/>
            </w:tcBorders>
            <w:shd w:val="clear" w:color="000000" w:fill="FFFFFF"/>
          </w:tcPr>
          <w:p w14:paraId="7531E7DC"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24 643,0</w:t>
            </w:r>
          </w:p>
        </w:tc>
        <w:tc>
          <w:tcPr>
            <w:tcW w:w="2223" w:type="dxa"/>
            <w:tcBorders>
              <w:top w:val="single" w:sz="4" w:space="0" w:color="auto"/>
              <w:left w:val="nil"/>
              <w:bottom w:val="single" w:sz="4" w:space="0" w:color="auto"/>
              <w:right w:val="single" w:sz="4" w:space="0" w:color="auto"/>
            </w:tcBorders>
            <w:shd w:val="clear" w:color="000000" w:fill="FFFFFF"/>
          </w:tcPr>
          <w:p w14:paraId="1698DF61"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21 930,6</w:t>
            </w:r>
          </w:p>
        </w:tc>
        <w:tc>
          <w:tcPr>
            <w:tcW w:w="2011" w:type="dxa"/>
            <w:tcBorders>
              <w:top w:val="single" w:sz="4" w:space="0" w:color="auto"/>
              <w:left w:val="nil"/>
              <w:bottom w:val="single" w:sz="4" w:space="0" w:color="auto"/>
              <w:right w:val="single" w:sz="4" w:space="0" w:color="auto"/>
            </w:tcBorders>
            <w:shd w:val="clear" w:color="000000" w:fill="FFFFFF"/>
          </w:tcPr>
          <w:p w14:paraId="01BE5AD8"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89,0</w:t>
            </w:r>
          </w:p>
        </w:tc>
      </w:tr>
    </w:tbl>
    <w:p w14:paraId="35596AFB" w14:textId="77777777" w:rsidR="000A5321" w:rsidRPr="005C04C6" w:rsidRDefault="000A5321" w:rsidP="000A5321">
      <w:pPr>
        <w:tabs>
          <w:tab w:val="left" w:pos="993"/>
          <w:tab w:val="left" w:pos="1276"/>
        </w:tabs>
        <w:autoSpaceDE w:val="0"/>
        <w:autoSpaceDN w:val="0"/>
        <w:adjustRightInd w:val="0"/>
        <w:spacing w:after="0" w:line="240" w:lineRule="auto"/>
        <w:ind w:firstLine="709"/>
        <w:jc w:val="both"/>
        <w:rPr>
          <w:rFonts w:ascii="Times New Roman" w:hAnsi="Times New Roman"/>
          <w:kern w:val="28"/>
        </w:rPr>
      </w:pPr>
    </w:p>
    <w:p w14:paraId="758BF7F8" w14:textId="77777777" w:rsidR="000A5321" w:rsidRPr="005C04C6" w:rsidRDefault="000A5321" w:rsidP="000A5321">
      <w:pPr>
        <w:tabs>
          <w:tab w:val="left" w:pos="993"/>
          <w:tab w:val="left" w:pos="1276"/>
        </w:tabs>
        <w:autoSpaceDE w:val="0"/>
        <w:autoSpaceDN w:val="0"/>
        <w:adjustRightInd w:val="0"/>
        <w:spacing w:after="0" w:line="240" w:lineRule="auto"/>
        <w:ind w:firstLine="709"/>
        <w:jc w:val="both"/>
        <w:rPr>
          <w:rFonts w:ascii="Times New Roman" w:hAnsi="Times New Roman"/>
          <w:b/>
          <w:bCs/>
          <w:sz w:val="28"/>
          <w:szCs w:val="28"/>
        </w:rPr>
      </w:pPr>
      <w:r w:rsidRPr="005C04C6">
        <w:rPr>
          <w:rFonts w:ascii="Times New Roman" w:hAnsi="Times New Roman"/>
          <w:b/>
          <w:sz w:val="28"/>
          <w:szCs w:val="28"/>
        </w:rPr>
        <w:t>1) Подпрограмма «</w:t>
      </w:r>
      <w:r w:rsidRPr="005C04C6">
        <w:rPr>
          <w:rFonts w:ascii="Times New Roman" w:hAnsi="Times New Roman"/>
          <w:b/>
          <w:bCs/>
          <w:sz w:val="28"/>
          <w:szCs w:val="28"/>
        </w:rPr>
        <w:t xml:space="preserve">Оказание финансовой поддержки муниципальным образованиям Иркутской области в сфере культуры и архивного дела» на 2014 - 2020 годы </w:t>
      </w:r>
    </w:p>
    <w:p w14:paraId="15B4EDFE" w14:textId="77777777" w:rsidR="000A5321" w:rsidRPr="005C04C6" w:rsidRDefault="000A5321" w:rsidP="000A5321">
      <w:pPr>
        <w:spacing w:after="0" w:line="240" w:lineRule="auto"/>
        <w:ind w:firstLine="567"/>
        <w:jc w:val="both"/>
        <w:rPr>
          <w:rFonts w:ascii="Times New Roman" w:hAnsi="Times New Roman"/>
          <w:sz w:val="28"/>
          <w:szCs w:val="28"/>
        </w:rPr>
      </w:pPr>
      <w:r w:rsidRPr="005C04C6">
        <w:rPr>
          <w:rFonts w:ascii="Times New Roman" w:hAnsi="Times New Roman"/>
          <w:sz w:val="28"/>
          <w:szCs w:val="28"/>
        </w:rPr>
        <w:t>Объем финансирования подпрограммы в 2017 году составил:</w:t>
      </w:r>
    </w:p>
    <w:tbl>
      <w:tblPr>
        <w:tblW w:w="9342" w:type="dxa"/>
        <w:tblInd w:w="103" w:type="dxa"/>
        <w:tblLook w:val="00A0" w:firstRow="1" w:lastRow="0" w:firstColumn="1" w:lastColumn="0" w:noHBand="0" w:noVBand="0"/>
      </w:tblPr>
      <w:tblGrid>
        <w:gridCol w:w="2011"/>
        <w:gridCol w:w="3097"/>
        <w:gridCol w:w="2223"/>
        <w:gridCol w:w="2011"/>
      </w:tblGrid>
      <w:tr w:rsidR="000A5321" w:rsidRPr="005C04C6" w14:paraId="48DA14C0"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591AD75A"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Источник финансирования</w:t>
            </w:r>
          </w:p>
        </w:tc>
        <w:tc>
          <w:tcPr>
            <w:tcW w:w="3097" w:type="dxa"/>
            <w:tcBorders>
              <w:top w:val="single" w:sz="4" w:space="0" w:color="auto"/>
              <w:left w:val="nil"/>
              <w:bottom w:val="single" w:sz="4" w:space="0" w:color="auto"/>
              <w:right w:val="single" w:sz="4" w:space="0" w:color="auto"/>
            </w:tcBorders>
            <w:shd w:val="clear" w:color="000000" w:fill="FFFFFF"/>
            <w:vAlign w:val="center"/>
          </w:tcPr>
          <w:p w14:paraId="75C48CBB" w14:textId="77777777" w:rsidR="000A5321" w:rsidRPr="005C04C6" w:rsidRDefault="000A5321" w:rsidP="00866449">
            <w:pPr>
              <w:spacing w:after="0" w:line="240" w:lineRule="auto"/>
              <w:jc w:val="center"/>
              <w:rPr>
                <w:rFonts w:ascii="Times New Roman" w:hAnsi="Times New Roman"/>
                <w:sz w:val="24"/>
                <w:szCs w:val="24"/>
              </w:rPr>
            </w:pPr>
            <w:r w:rsidRPr="005C04C6">
              <w:rPr>
                <w:rFonts w:ascii="Times New Roman" w:hAnsi="Times New Roman"/>
                <w:color w:val="000000"/>
                <w:sz w:val="24"/>
                <w:szCs w:val="24"/>
              </w:rPr>
              <w:t>Объем финансирования, предусмотренный на 2017 год, тыс. руб.</w:t>
            </w:r>
          </w:p>
        </w:tc>
        <w:tc>
          <w:tcPr>
            <w:tcW w:w="2223" w:type="dxa"/>
            <w:tcBorders>
              <w:top w:val="single" w:sz="4" w:space="0" w:color="auto"/>
              <w:left w:val="nil"/>
              <w:bottom w:val="single" w:sz="4" w:space="0" w:color="auto"/>
              <w:right w:val="single" w:sz="4" w:space="0" w:color="auto"/>
            </w:tcBorders>
            <w:shd w:val="clear" w:color="000000" w:fill="FFFFFF"/>
            <w:vAlign w:val="center"/>
          </w:tcPr>
          <w:p w14:paraId="1057D780"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14:paraId="14F2FCD4"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Процент исполнения, %</w:t>
            </w:r>
          </w:p>
        </w:tc>
      </w:tr>
      <w:tr w:rsidR="000A5321" w:rsidRPr="005C04C6" w14:paraId="315E3048" w14:textId="77777777" w:rsidTr="00866449">
        <w:trPr>
          <w:trHeight w:val="341"/>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715AEB61"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Всего</w:t>
            </w:r>
          </w:p>
        </w:tc>
        <w:tc>
          <w:tcPr>
            <w:tcW w:w="3097" w:type="dxa"/>
            <w:tcBorders>
              <w:top w:val="single" w:sz="4" w:space="0" w:color="auto"/>
              <w:left w:val="nil"/>
              <w:bottom w:val="single" w:sz="4" w:space="0" w:color="auto"/>
              <w:right w:val="single" w:sz="4" w:space="0" w:color="auto"/>
            </w:tcBorders>
            <w:shd w:val="clear" w:color="000000" w:fill="FFFFFF"/>
          </w:tcPr>
          <w:p w14:paraId="4804DC14"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378 761,4</w:t>
            </w:r>
          </w:p>
        </w:tc>
        <w:tc>
          <w:tcPr>
            <w:tcW w:w="2223" w:type="dxa"/>
            <w:tcBorders>
              <w:top w:val="single" w:sz="4" w:space="0" w:color="auto"/>
              <w:left w:val="nil"/>
              <w:bottom w:val="single" w:sz="4" w:space="0" w:color="auto"/>
              <w:right w:val="single" w:sz="4" w:space="0" w:color="auto"/>
            </w:tcBorders>
            <w:shd w:val="clear" w:color="000000" w:fill="FFFFFF"/>
          </w:tcPr>
          <w:p w14:paraId="7D7BBE35"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324 316,3</w:t>
            </w:r>
          </w:p>
        </w:tc>
        <w:tc>
          <w:tcPr>
            <w:tcW w:w="2011" w:type="dxa"/>
            <w:tcBorders>
              <w:top w:val="single" w:sz="4" w:space="0" w:color="auto"/>
              <w:left w:val="nil"/>
              <w:bottom w:val="single" w:sz="4" w:space="0" w:color="auto"/>
              <w:right w:val="single" w:sz="4" w:space="0" w:color="auto"/>
            </w:tcBorders>
            <w:shd w:val="clear" w:color="000000" w:fill="FFFFFF"/>
          </w:tcPr>
          <w:p w14:paraId="0F3CFA62"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85,6</w:t>
            </w:r>
          </w:p>
        </w:tc>
      </w:tr>
      <w:tr w:rsidR="000A5321" w:rsidRPr="005C04C6" w14:paraId="4E950E82"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056F1A38"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ОБ</w:t>
            </w:r>
          </w:p>
        </w:tc>
        <w:tc>
          <w:tcPr>
            <w:tcW w:w="3097" w:type="dxa"/>
            <w:tcBorders>
              <w:top w:val="single" w:sz="4" w:space="0" w:color="auto"/>
              <w:left w:val="nil"/>
              <w:bottom w:val="single" w:sz="4" w:space="0" w:color="auto"/>
              <w:right w:val="single" w:sz="4" w:space="0" w:color="auto"/>
            </w:tcBorders>
            <w:shd w:val="clear" w:color="000000" w:fill="FFFFFF"/>
          </w:tcPr>
          <w:p w14:paraId="124D8494"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318 867,1</w:t>
            </w:r>
          </w:p>
        </w:tc>
        <w:tc>
          <w:tcPr>
            <w:tcW w:w="2223" w:type="dxa"/>
            <w:tcBorders>
              <w:top w:val="single" w:sz="4" w:space="0" w:color="auto"/>
              <w:left w:val="nil"/>
              <w:bottom w:val="single" w:sz="4" w:space="0" w:color="auto"/>
              <w:right w:val="single" w:sz="4" w:space="0" w:color="auto"/>
            </w:tcBorders>
            <w:shd w:val="clear" w:color="000000" w:fill="FFFFFF"/>
          </w:tcPr>
          <w:p w14:paraId="42E3D804"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267 134,4</w:t>
            </w:r>
          </w:p>
        </w:tc>
        <w:tc>
          <w:tcPr>
            <w:tcW w:w="2011" w:type="dxa"/>
            <w:tcBorders>
              <w:top w:val="single" w:sz="4" w:space="0" w:color="auto"/>
              <w:left w:val="nil"/>
              <w:bottom w:val="single" w:sz="4" w:space="0" w:color="auto"/>
              <w:right w:val="single" w:sz="4" w:space="0" w:color="auto"/>
            </w:tcBorders>
            <w:shd w:val="clear" w:color="000000" w:fill="FFFFFF"/>
          </w:tcPr>
          <w:p w14:paraId="39E2D869"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83,8</w:t>
            </w:r>
          </w:p>
        </w:tc>
      </w:tr>
      <w:tr w:rsidR="000A5321" w:rsidRPr="005C04C6" w14:paraId="0BB5AB85"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475A6D50"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ФБ</w:t>
            </w:r>
          </w:p>
        </w:tc>
        <w:tc>
          <w:tcPr>
            <w:tcW w:w="3097" w:type="dxa"/>
            <w:tcBorders>
              <w:top w:val="single" w:sz="4" w:space="0" w:color="auto"/>
              <w:left w:val="nil"/>
              <w:bottom w:val="single" w:sz="4" w:space="0" w:color="auto"/>
              <w:right w:val="single" w:sz="4" w:space="0" w:color="auto"/>
            </w:tcBorders>
            <w:shd w:val="clear" w:color="000000" w:fill="FFFFFF"/>
          </w:tcPr>
          <w:p w14:paraId="732078F7"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35 660,2</w:t>
            </w:r>
          </w:p>
        </w:tc>
        <w:tc>
          <w:tcPr>
            <w:tcW w:w="2223" w:type="dxa"/>
            <w:tcBorders>
              <w:top w:val="single" w:sz="4" w:space="0" w:color="auto"/>
              <w:left w:val="nil"/>
              <w:bottom w:val="single" w:sz="4" w:space="0" w:color="auto"/>
              <w:right w:val="single" w:sz="4" w:space="0" w:color="auto"/>
            </w:tcBorders>
            <w:shd w:val="clear" w:color="000000" w:fill="FFFFFF"/>
          </w:tcPr>
          <w:p w14:paraId="3FCD92F1"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35 660,2</w:t>
            </w:r>
          </w:p>
        </w:tc>
        <w:tc>
          <w:tcPr>
            <w:tcW w:w="2011" w:type="dxa"/>
            <w:tcBorders>
              <w:top w:val="single" w:sz="4" w:space="0" w:color="auto"/>
              <w:left w:val="nil"/>
              <w:bottom w:val="single" w:sz="4" w:space="0" w:color="auto"/>
              <w:right w:val="single" w:sz="4" w:space="0" w:color="auto"/>
            </w:tcBorders>
            <w:shd w:val="clear" w:color="000000" w:fill="FFFFFF"/>
          </w:tcPr>
          <w:p w14:paraId="4C8B0117"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100,0</w:t>
            </w:r>
          </w:p>
        </w:tc>
      </w:tr>
      <w:tr w:rsidR="000A5321" w:rsidRPr="005C04C6" w14:paraId="13286A65"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5381D0D3"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МБ</w:t>
            </w:r>
          </w:p>
        </w:tc>
        <w:tc>
          <w:tcPr>
            <w:tcW w:w="3097" w:type="dxa"/>
            <w:tcBorders>
              <w:top w:val="single" w:sz="4" w:space="0" w:color="auto"/>
              <w:left w:val="nil"/>
              <w:bottom w:val="single" w:sz="4" w:space="0" w:color="auto"/>
              <w:right w:val="single" w:sz="4" w:space="0" w:color="auto"/>
            </w:tcBorders>
            <w:shd w:val="clear" w:color="000000" w:fill="FFFFFF"/>
          </w:tcPr>
          <w:p w14:paraId="363521BE"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24 234,1</w:t>
            </w:r>
          </w:p>
        </w:tc>
        <w:tc>
          <w:tcPr>
            <w:tcW w:w="2223" w:type="dxa"/>
            <w:tcBorders>
              <w:top w:val="single" w:sz="4" w:space="0" w:color="auto"/>
              <w:left w:val="nil"/>
              <w:bottom w:val="single" w:sz="4" w:space="0" w:color="auto"/>
              <w:right w:val="single" w:sz="4" w:space="0" w:color="auto"/>
            </w:tcBorders>
            <w:shd w:val="clear" w:color="000000" w:fill="FFFFFF"/>
          </w:tcPr>
          <w:p w14:paraId="2F5C4FDD"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21 521,7</w:t>
            </w:r>
          </w:p>
        </w:tc>
        <w:tc>
          <w:tcPr>
            <w:tcW w:w="2011" w:type="dxa"/>
            <w:tcBorders>
              <w:top w:val="single" w:sz="4" w:space="0" w:color="auto"/>
              <w:left w:val="nil"/>
              <w:bottom w:val="single" w:sz="4" w:space="0" w:color="auto"/>
              <w:right w:val="single" w:sz="4" w:space="0" w:color="auto"/>
            </w:tcBorders>
            <w:shd w:val="clear" w:color="000000" w:fill="FFFFFF"/>
          </w:tcPr>
          <w:p w14:paraId="0370A2F6"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88,8</w:t>
            </w:r>
          </w:p>
        </w:tc>
      </w:tr>
    </w:tbl>
    <w:p w14:paraId="108672EB" w14:textId="77CD7AE3"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В рамках </w:t>
      </w:r>
      <w:r w:rsidRPr="005C04C6">
        <w:rPr>
          <w:rFonts w:ascii="Times New Roman" w:hAnsi="Times New Roman"/>
          <w:b/>
          <w:i/>
          <w:sz w:val="28"/>
          <w:szCs w:val="28"/>
        </w:rPr>
        <w:t>Основного мероприятия «Оказание финансовой поддержки муниципальным образованиям Иркутской области в сфере культуры и архивного дела»</w:t>
      </w:r>
      <w:r w:rsidRPr="005C04C6">
        <w:rPr>
          <w:rFonts w:ascii="Times New Roman" w:hAnsi="Times New Roman"/>
          <w:sz w:val="28"/>
          <w:szCs w:val="28"/>
        </w:rPr>
        <w:t xml:space="preserve"> министерство культуры и архивов Иркутской области </w:t>
      </w:r>
      <w:r w:rsidRPr="005C04C6">
        <w:rPr>
          <w:rFonts w:ascii="Times New Roman" w:hAnsi="Times New Roman"/>
          <w:sz w:val="28"/>
          <w:szCs w:val="28"/>
        </w:rPr>
        <w:br/>
        <w:t xml:space="preserve">7 апреля 2017 года заключило 52 соглашения с муниципальными образования </w:t>
      </w:r>
      <w:r w:rsidRPr="005C04C6">
        <w:rPr>
          <w:rFonts w:ascii="Times New Roman" w:hAnsi="Times New Roman"/>
          <w:sz w:val="28"/>
          <w:szCs w:val="28"/>
        </w:rPr>
        <w:lastRenderedPageBreak/>
        <w:t>Иркутской области. В 2017 году 47 муниципальных образований Иркутской области получили субсидию за счет средств федерального и областного бюджета в рамках мероприятия «Субсидии местным бюджетам на обеспечение развития и укрепления материально-технической базы муниципальных домов культуры», и 5 муниципальных образований - только за счет средств областного бюджета в рамках мероприятия «Оснащение домов культуры, в структуре которых в том числе находятся любительские объединения и клубные формирования, в муниципальных образованиях Иркутской области оборудованием и необходимым для него программным обеспечением, а также материальными ценностями и (или) материальными запасами для их изготовления». Каждый дом культуры получил из федерального бюджета средства в сумме 492,512 тыс. рублей, из областного бюджета - 895,1 тыс. рублей на приобретение современного оборудования. Софинансирование за счет средств местных бюджетов составило 12 479,1 тыс. рублей. Фактическое исполнение средств федерального, областного и местных бюджетов составило 100 %. Произошло обновление материально-технической базы домов культуры: приобретено новое звуковое и световое оборудование, театральные кресла, одежда сцены, мебель, оргтехника, а также музыкальные инструменты, сценические костюмы и обувь. Применение современных технологий и оборудования способствует новому, современному качеству проведения культурно-массовых мероприятий. На 5% увеличилось количество участников клубных формирований, действующих в домах культуры по сравнению с 2016 годом.</w:t>
      </w:r>
    </w:p>
    <w:p w14:paraId="10F36D20"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Также в рамках федеральной программы «Театры малых городов» при поддержке Министерства культуры Российской Федерации, Правительства Иркутской области и партии «Единая Россия» были поставлены шесть премьерных спектаклей по мероприятию «Субсидии местным бюджетам на поддержку творческой деятельности муниципальных театров в городах с численностью населения до 300 тысяч человек». Премьеры состоялись в городах Черемхово, Братск, Усть-Илимск.</w:t>
      </w:r>
    </w:p>
    <w:p w14:paraId="65AE309A"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В 2017 году продолжилась реализация </w:t>
      </w:r>
      <w:r w:rsidRPr="005C04C6">
        <w:rPr>
          <w:rFonts w:ascii="Times New Roman" w:hAnsi="Times New Roman"/>
          <w:b/>
          <w:i/>
          <w:sz w:val="28"/>
          <w:szCs w:val="28"/>
        </w:rPr>
        <w:t>основного мероприятия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r w:rsidRPr="005C04C6">
        <w:rPr>
          <w:rFonts w:ascii="Times New Roman" w:hAnsi="Times New Roman"/>
          <w:sz w:val="28"/>
          <w:szCs w:val="28"/>
        </w:rPr>
        <w:t xml:space="preserve">. Средства из областного бюджета для обеспечения доступа в интернет в размере 978,9 тыс. рублей получили 28 библиотек Заларинского района по 35,0 тыс. рублей. К концу 2017 года уже 376 общедоступных библиотек подключены к сети Интернет (49,5% от общего числа общедоступных библиотек Иркутской области). </w:t>
      </w:r>
    </w:p>
    <w:p w14:paraId="20E00F79"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В рамках </w:t>
      </w:r>
      <w:r w:rsidRPr="005C04C6">
        <w:rPr>
          <w:rFonts w:ascii="Times New Roman" w:hAnsi="Times New Roman"/>
          <w:b/>
          <w:i/>
          <w:sz w:val="28"/>
          <w:szCs w:val="28"/>
        </w:rPr>
        <w:t>основного мероприятия «Софинансирование капитальных вложений в объекты муниципальной собственности в сфере культуры»</w:t>
      </w:r>
      <w:r w:rsidRPr="005C04C6">
        <w:rPr>
          <w:rFonts w:ascii="Times New Roman" w:hAnsi="Times New Roman"/>
          <w:sz w:val="28"/>
          <w:szCs w:val="28"/>
        </w:rPr>
        <w:t xml:space="preserve"> в областном бюджете в 2017 году было предусмотрено 52 360,4 тыс. рублей, из которых исполнено 31 963,2 тыс. рублей (61,0%). Софинансирование из местного бюджета было предусмотрено в сумме 2 755,8 тыс. рублей, из которых исполнено 1 682,3 тыс. рублей (61,0%). В результате реализации данного мероприятия в 2017 году приобретено здание для размещения дома культуры в д. Талька Хомутовского муниципального образования, а также завершена реконструкция и введено в эксплуатацию здание муниципального автономного </w:t>
      </w:r>
      <w:r w:rsidRPr="005C04C6">
        <w:rPr>
          <w:rFonts w:ascii="Times New Roman" w:hAnsi="Times New Roman"/>
          <w:sz w:val="28"/>
          <w:szCs w:val="28"/>
        </w:rPr>
        <w:lastRenderedPageBreak/>
        <w:t>образовательного учреждения дополнительного образования детей города Тулуна «Детская художественная школа». Продолжается строительство здания районного архива в Катангском районе, а также «Дома культуры на территории Большелугского городского поселения» в Шелеховском районе.</w:t>
      </w:r>
    </w:p>
    <w:p w14:paraId="2150766A" w14:textId="4EBE5B9D"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В рамках мероприятия «Софинансирование мероприятий по капитальному ремонту объектов муниципальной собственности в сфере культуры» был осуществлен капитальный ремонт в здании кинотеатра «Шахтер» в  г. Черемхово, выборочный капитальный ремонт (замена оконных блоков, витражей, наружных дверных блоков; ремонт фасада;  ремонт крылец) здания муниципального бюджетного учреждения культуры «Дворец культуры «Горняк» в г. Черемхово, капитальный ремонт объекта «Дом культуры» в д. Грановщина Иркутского района, капитальный ремонт здания городского дворца культуры муниципального бюджетного учреждения «Культурно-досуговое объединение» в городе Нижнеудинск, выборочный капитальный ремонт здания Дома культуры им. Горького в городе Черемхово. Софинансирование из местного бюджета запланировано в объеме 7 608,1 тыс. рублей и составило 5 970,1 тыс. рублей (исполнены на 78,5%). Средства областного бюджета запланированы в объеме 146 051,4 тыс. рублей, освоены в размере 114 901,4 тыс. рублей (78,7%).</w:t>
      </w:r>
    </w:p>
    <w:p w14:paraId="26DB8B96" w14:textId="77777777" w:rsidR="000A5321" w:rsidRPr="005C04C6" w:rsidRDefault="000A5321" w:rsidP="000A5321">
      <w:pPr>
        <w:spacing w:after="0" w:line="240" w:lineRule="auto"/>
        <w:ind w:firstLine="709"/>
        <w:jc w:val="both"/>
        <w:rPr>
          <w:rFonts w:ascii="Times New Roman" w:hAnsi="Times New Roman"/>
          <w:b/>
          <w:color w:val="000000"/>
          <w:sz w:val="28"/>
          <w:szCs w:val="28"/>
        </w:rPr>
      </w:pPr>
      <w:r w:rsidRPr="005C04C6">
        <w:rPr>
          <w:rFonts w:ascii="Times New Roman" w:hAnsi="Times New Roman"/>
          <w:b/>
          <w:color w:val="000000"/>
          <w:sz w:val="28"/>
          <w:szCs w:val="28"/>
        </w:rPr>
        <w:t>2)</w:t>
      </w:r>
      <w:r w:rsidRPr="005C04C6">
        <w:rPr>
          <w:rFonts w:ascii="Times New Roman" w:hAnsi="Times New Roman"/>
          <w:color w:val="000000"/>
          <w:sz w:val="28"/>
          <w:szCs w:val="28"/>
        </w:rPr>
        <w:t xml:space="preserve"> </w:t>
      </w:r>
      <w:r w:rsidRPr="005C04C6">
        <w:rPr>
          <w:rFonts w:ascii="Times New Roman" w:hAnsi="Times New Roman"/>
          <w:b/>
          <w:color w:val="000000"/>
          <w:sz w:val="28"/>
          <w:szCs w:val="28"/>
        </w:rPr>
        <w:t xml:space="preserve">Подпрограмма «Реализация единой государственной политики в сфере культуры и архивного дела» на 2014 –2020 годы </w:t>
      </w:r>
    </w:p>
    <w:p w14:paraId="4F86D37B" w14:textId="77777777" w:rsidR="000A5321" w:rsidRPr="005C04C6" w:rsidRDefault="000A5321" w:rsidP="000A5321">
      <w:pPr>
        <w:spacing w:after="0" w:line="240" w:lineRule="auto"/>
        <w:ind w:firstLine="567"/>
        <w:jc w:val="both"/>
        <w:rPr>
          <w:rFonts w:ascii="Times New Roman" w:hAnsi="Times New Roman"/>
          <w:sz w:val="28"/>
          <w:szCs w:val="28"/>
        </w:rPr>
      </w:pPr>
      <w:r w:rsidRPr="005C04C6">
        <w:rPr>
          <w:rFonts w:ascii="Times New Roman" w:hAnsi="Times New Roman"/>
          <w:sz w:val="28"/>
          <w:szCs w:val="28"/>
        </w:rPr>
        <w:t>Объем финансирования подпрограммы в 2017 году представлен в таблице.</w:t>
      </w:r>
    </w:p>
    <w:tbl>
      <w:tblPr>
        <w:tblW w:w="9342" w:type="dxa"/>
        <w:tblInd w:w="103" w:type="dxa"/>
        <w:tblLook w:val="00A0" w:firstRow="1" w:lastRow="0" w:firstColumn="1" w:lastColumn="0" w:noHBand="0" w:noVBand="0"/>
      </w:tblPr>
      <w:tblGrid>
        <w:gridCol w:w="2011"/>
        <w:gridCol w:w="3239"/>
        <w:gridCol w:w="2081"/>
        <w:gridCol w:w="2011"/>
      </w:tblGrid>
      <w:tr w:rsidR="000A5321" w:rsidRPr="005C04C6" w14:paraId="4D64D6CD"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026BF54C"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Источник финансирования</w:t>
            </w:r>
          </w:p>
        </w:tc>
        <w:tc>
          <w:tcPr>
            <w:tcW w:w="3239" w:type="dxa"/>
            <w:tcBorders>
              <w:top w:val="single" w:sz="4" w:space="0" w:color="auto"/>
              <w:left w:val="nil"/>
              <w:bottom w:val="single" w:sz="4" w:space="0" w:color="auto"/>
              <w:right w:val="single" w:sz="4" w:space="0" w:color="auto"/>
            </w:tcBorders>
            <w:shd w:val="clear" w:color="000000" w:fill="FFFFFF"/>
            <w:vAlign w:val="center"/>
          </w:tcPr>
          <w:p w14:paraId="02AE0F66" w14:textId="77777777" w:rsidR="000A5321" w:rsidRPr="005C04C6" w:rsidRDefault="000A5321" w:rsidP="00866449">
            <w:pPr>
              <w:spacing w:after="0" w:line="240" w:lineRule="auto"/>
              <w:jc w:val="center"/>
              <w:rPr>
                <w:rFonts w:ascii="Times New Roman" w:hAnsi="Times New Roman"/>
                <w:sz w:val="24"/>
                <w:szCs w:val="24"/>
              </w:rPr>
            </w:pPr>
            <w:r w:rsidRPr="005C04C6">
              <w:rPr>
                <w:rFonts w:ascii="Times New Roman" w:hAnsi="Times New Roman"/>
                <w:color w:val="000000"/>
                <w:sz w:val="24"/>
                <w:szCs w:val="24"/>
              </w:rPr>
              <w:t>Объем финансирования, предусмотренный на 2017 год, тыс. руб.</w:t>
            </w:r>
          </w:p>
        </w:tc>
        <w:tc>
          <w:tcPr>
            <w:tcW w:w="2081" w:type="dxa"/>
            <w:tcBorders>
              <w:top w:val="single" w:sz="4" w:space="0" w:color="auto"/>
              <w:left w:val="nil"/>
              <w:bottom w:val="single" w:sz="4" w:space="0" w:color="auto"/>
              <w:right w:val="single" w:sz="4" w:space="0" w:color="auto"/>
            </w:tcBorders>
            <w:shd w:val="clear" w:color="000000" w:fill="FFFFFF"/>
            <w:vAlign w:val="center"/>
          </w:tcPr>
          <w:p w14:paraId="6A9164AA"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14:paraId="66CFCFD4"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Процент исполнения, %</w:t>
            </w:r>
          </w:p>
        </w:tc>
      </w:tr>
      <w:tr w:rsidR="000A5321" w:rsidRPr="005C04C6" w14:paraId="76065093"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309147B2"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Всего</w:t>
            </w:r>
          </w:p>
        </w:tc>
        <w:tc>
          <w:tcPr>
            <w:tcW w:w="3239" w:type="dxa"/>
            <w:tcBorders>
              <w:top w:val="single" w:sz="4" w:space="0" w:color="auto"/>
              <w:left w:val="nil"/>
              <w:bottom w:val="single" w:sz="4" w:space="0" w:color="auto"/>
              <w:right w:val="single" w:sz="4" w:space="0" w:color="auto"/>
            </w:tcBorders>
            <w:shd w:val="clear" w:color="000000" w:fill="FFFFFF"/>
          </w:tcPr>
          <w:p w14:paraId="50784D9B"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1 512 115,7</w:t>
            </w:r>
          </w:p>
        </w:tc>
        <w:tc>
          <w:tcPr>
            <w:tcW w:w="2081" w:type="dxa"/>
            <w:tcBorders>
              <w:top w:val="single" w:sz="4" w:space="0" w:color="auto"/>
              <w:left w:val="nil"/>
              <w:bottom w:val="single" w:sz="4" w:space="0" w:color="auto"/>
              <w:right w:val="single" w:sz="4" w:space="0" w:color="auto"/>
            </w:tcBorders>
            <w:shd w:val="clear" w:color="000000" w:fill="FFFFFF"/>
          </w:tcPr>
          <w:p w14:paraId="32461A43"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1 512 113,6</w:t>
            </w:r>
          </w:p>
        </w:tc>
        <w:tc>
          <w:tcPr>
            <w:tcW w:w="2011" w:type="dxa"/>
            <w:tcBorders>
              <w:top w:val="single" w:sz="4" w:space="0" w:color="auto"/>
              <w:left w:val="nil"/>
              <w:bottom w:val="single" w:sz="4" w:space="0" w:color="auto"/>
              <w:right w:val="single" w:sz="4" w:space="0" w:color="auto"/>
            </w:tcBorders>
            <w:shd w:val="clear" w:color="000000" w:fill="FFFFFF"/>
          </w:tcPr>
          <w:p w14:paraId="466A45D8"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100,0</w:t>
            </w:r>
          </w:p>
        </w:tc>
      </w:tr>
      <w:tr w:rsidR="000A5321" w:rsidRPr="005C04C6" w14:paraId="0207EB50"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6B4E00D3"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ОБ</w:t>
            </w:r>
          </w:p>
        </w:tc>
        <w:tc>
          <w:tcPr>
            <w:tcW w:w="3239" w:type="dxa"/>
            <w:tcBorders>
              <w:top w:val="single" w:sz="4" w:space="0" w:color="auto"/>
              <w:left w:val="nil"/>
              <w:bottom w:val="single" w:sz="4" w:space="0" w:color="auto"/>
              <w:right w:val="single" w:sz="4" w:space="0" w:color="auto"/>
            </w:tcBorders>
            <w:shd w:val="clear" w:color="000000" w:fill="FFFFFF"/>
          </w:tcPr>
          <w:p w14:paraId="2A828E5F"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1 504 967,3</w:t>
            </w:r>
          </w:p>
        </w:tc>
        <w:tc>
          <w:tcPr>
            <w:tcW w:w="2081" w:type="dxa"/>
            <w:tcBorders>
              <w:top w:val="single" w:sz="4" w:space="0" w:color="auto"/>
              <w:left w:val="nil"/>
              <w:bottom w:val="single" w:sz="4" w:space="0" w:color="auto"/>
              <w:right w:val="single" w:sz="4" w:space="0" w:color="auto"/>
            </w:tcBorders>
            <w:shd w:val="clear" w:color="000000" w:fill="FFFFFF"/>
          </w:tcPr>
          <w:p w14:paraId="6D9CA5C1"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1 504 965,2</w:t>
            </w:r>
          </w:p>
        </w:tc>
        <w:tc>
          <w:tcPr>
            <w:tcW w:w="2011" w:type="dxa"/>
            <w:tcBorders>
              <w:top w:val="single" w:sz="4" w:space="0" w:color="auto"/>
              <w:left w:val="nil"/>
              <w:bottom w:val="single" w:sz="4" w:space="0" w:color="auto"/>
              <w:right w:val="single" w:sz="4" w:space="0" w:color="auto"/>
            </w:tcBorders>
            <w:shd w:val="clear" w:color="000000" w:fill="FFFFFF"/>
          </w:tcPr>
          <w:p w14:paraId="2D8FD5C0"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100,0</w:t>
            </w:r>
          </w:p>
        </w:tc>
      </w:tr>
      <w:tr w:rsidR="000A5321" w:rsidRPr="005C04C6" w14:paraId="3C0A469D"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04DB1743"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ФБ</w:t>
            </w:r>
          </w:p>
        </w:tc>
        <w:tc>
          <w:tcPr>
            <w:tcW w:w="3239" w:type="dxa"/>
            <w:tcBorders>
              <w:top w:val="single" w:sz="4" w:space="0" w:color="auto"/>
              <w:left w:val="nil"/>
              <w:bottom w:val="single" w:sz="4" w:space="0" w:color="auto"/>
              <w:right w:val="single" w:sz="4" w:space="0" w:color="auto"/>
            </w:tcBorders>
            <w:shd w:val="clear" w:color="000000" w:fill="FFFFFF"/>
          </w:tcPr>
          <w:p w14:paraId="6418057C"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7 148,4</w:t>
            </w:r>
          </w:p>
        </w:tc>
        <w:tc>
          <w:tcPr>
            <w:tcW w:w="2081" w:type="dxa"/>
            <w:tcBorders>
              <w:top w:val="single" w:sz="4" w:space="0" w:color="auto"/>
              <w:left w:val="nil"/>
              <w:bottom w:val="single" w:sz="4" w:space="0" w:color="auto"/>
              <w:right w:val="single" w:sz="4" w:space="0" w:color="auto"/>
            </w:tcBorders>
            <w:shd w:val="clear" w:color="000000" w:fill="FFFFFF"/>
          </w:tcPr>
          <w:p w14:paraId="089753F6"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7 148,4</w:t>
            </w:r>
          </w:p>
        </w:tc>
        <w:tc>
          <w:tcPr>
            <w:tcW w:w="2011" w:type="dxa"/>
            <w:tcBorders>
              <w:top w:val="single" w:sz="4" w:space="0" w:color="auto"/>
              <w:left w:val="nil"/>
              <w:bottom w:val="single" w:sz="4" w:space="0" w:color="auto"/>
              <w:right w:val="single" w:sz="4" w:space="0" w:color="auto"/>
            </w:tcBorders>
            <w:shd w:val="clear" w:color="000000" w:fill="FFFFFF"/>
          </w:tcPr>
          <w:p w14:paraId="307CBA77"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100,0</w:t>
            </w:r>
          </w:p>
        </w:tc>
      </w:tr>
    </w:tbl>
    <w:p w14:paraId="52B489EA"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В рамках данной подпрограммы осуществлялась реализация 1 ведомственной целевой программы и 7 основных мероприятий. </w:t>
      </w:r>
    </w:p>
    <w:p w14:paraId="731BC007" w14:textId="3C4891C0"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В рамках </w:t>
      </w:r>
      <w:r w:rsidRPr="005C04C6">
        <w:rPr>
          <w:rFonts w:ascii="Times New Roman" w:hAnsi="Times New Roman"/>
          <w:b/>
          <w:i/>
          <w:sz w:val="28"/>
          <w:szCs w:val="28"/>
        </w:rPr>
        <w:t>ВЦП «Обеспечение сохранности и использования, популяризация объектов культурного наследия, находящихся в собственности Иркутской области, и государственная охрана объектов культурного наследия Иркутской области» на 2016 - 2020 годы</w:t>
      </w:r>
      <w:r w:rsidRPr="005C04C6">
        <w:rPr>
          <w:rFonts w:ascii="Times New Roman" w:hAnsi="Times New Roman"/>
          <w:sz w:val="28"/>
          <w:szCs w:val="28"/>
        </w:rPr>
        <w:t xml:space="preserve"> были выделены средства областного бюджета в сумме 149 654,6 тыс. рублей, исполнены на 100%. В рамках проведения ремонтно-реставрационных работ на 2017 год были выполнены работы на 3 объектах культурного наследия, в том числе: «Усадьба Бревнова», «Особняк Бутиных» (Дом актера), здание министерства культуры и архивов Иркутской области. Разработка проектной документации для реставрации недвижимого памятника истории и культуры на 2017 год запланирована на 3 объектах культурного наследия, в том числе: «Особняк Бутиных» (Дом актера), здание гостиницы «Централь» (ГАУК «Иркутский областной театр юного зрителя имени А. Вампилова»), место захоронения жертв массовых политических репрессий 1937-1940 годов, Иркутский район. В течение отчетного периода выполнялись работы по разработке границ территории и предметов охраны объектов культурного </w:t>
      </w:r>
      <w:r w:rsidRPr="005C04C6">
        <w:rPr>
          <w:rFonts w:ascii="Times New Roman" w:hAnsi="Times New Roman"/>
          <w:sz w:val="28"/>
          <w:szCs w:val="28"/>
        </w:rPr>
        <w:lastRenderedPageBreak/>
        <w:t>наследия на 215 объектах, по разработке границ территории, предмета охраны и требований к осуществлению деятельности в границах территории достопримечательного места на 1 объекте, проведена историко-культурная экспертиза на 60 объектах.</w:t>
      </w:r>
    </w:p>
    <w:p w14:paraId="0AA2CD93"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Одним из наиболее затратных основных мероприятий в отчетном году стало </w:t>
      </w:r>
      <w:r w:rsidRPr="005C04C6">
        <w:rPr>
          <w:rFonts w:ascii="Times New Roman" w:hAnsi="Times New Roman"/>
          <w:b/>
          <w:i/>
          <w:sz w:val="28"/>
          <w:szCs w:val="28"/>
        </w:rPr>
        <w:t xml:space="preserve">основное мероприятие «Профессиональное искусство» на </w:t>
      </w:r>
      <w:r w:rsidRPr="005C04C6">
        <w:rPr>
          <w:rFonts w:ascii="Times New Roman" w:hAnsi="Times New Roman"/>
          <w:b/>
          <w:i/>
          <w:sz w:val="28"/>
          <w:szCs w:val="28"/>
        </w:rPr>
        <w:br/>
        <w:t>2017 - 2020 годы</w:t>
      </w:r>
      <w:r w:rsidRPr="005C04C6">
        <w:rPr>
          <w:rFonts w:ascii="Times New Roman" w:hAnsi="Times New Roman"/>
          <w:sz w:val="28"/>
          <w:szCs w:val="28"/>
        </w:rPr>
        <w:t>. На реализацию было выделено 573 045,5 тыс. рублей, в том числе из федерального бюджета 1 740,9 тыс. рублей в виде субсидии местным бюджетам на поддержку творческой деятельности муниципальных театров в городах с численностью населения до 300 тысяч человек, из областного бюджета – 571 304,6 тыс. рублей, освоение на 100%.</w:t>
      </w:r>
    </w:p>
    <w:p w14:paraId="22B52BCA"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На реализацию </w:t>
      </w:r>
      <w:r w:rsidRPr="005C04C6">
        <w:rPr>
          <w:rFonts w:ascii="Times New Roman" w:hAnsi="Times New Roman"/>
          <w:b/>
          <w:i/>
          <w:sz w:val="28"/>
          <w:szCs w:val="28"/>
        </w:rPr>
        <w:t>основного мероприятия «Развитие народной культуры, досуг и просвещение»</w:t>
      </w:r>
      <w:r w:rsidRPr="005C04C6">
        <w:rPr>
          <w:rFonts w:ascii="Times New Roman" w:hAnsi="Times New Roman"/>
          <w:sz w:val="28"/>
          <w:szCs w:val="28"/>
        </w:rPr>
        <w:t xml:space="preserve"> в 2017 году выделено 128 031,4 тыс. рублей из областного бюджета, освоение на 100%.</w:t>
      </w:r>
    </w:p>
    <w:p w14:paraId="1B5D9E61"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В 2017 году в Иркутской области прошли крупнейшие международные проекты. В том числе состоялись: XII Международный музыкальный фестиваль «Джаз на Байкале», Международный фестиваль оперной музыки «Дыхание Байкала», Японский культурный фестиваль «Мацури 2017», VI Международный этнокультурный фестиваль «Ёрдынские игры»., Международный культурный форум «Байкал-Тотем», XII Международный музыкальный фестиваль «Звёзды на Байкале», XI Международный театральный фестиваль современной драматургии им. Александра Вампилова, VI-й Международный фестиваль камерной и органной музыки «Вселенная звука», Международный театральный фестиваль-лаборатория «Сибирская рампа», Международная художественная выставка «Байкал-КераМистика», XVI Байкальский международный фестиваль документальных и научно-популярных фильмов «Человек и природа» им. В.Г. Распутина, Международный этнокультурный фестиваль «Ангинский хоровод».</w:t>
      </w:r>
    </w:p>
    <w:p w14:paraId="7191B957"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Кроме того, состоялись такие всероссийские мероприятия, как проект «Земля у Байкала», посвященный   80-летию со дня рождения В.Г. Распутина, традиционный «Фестиваль актерской песни-2017», «Всероссийские филармонические сезоны», </w:t>
      </w:r>
      <w:bookmarkStart w:id="0" w:name="_Toc504138513"/>
      <w:r w:rsidRPr="005C04C6">
        <w:rPr>
          <w:rFonts w:ascii="Times New Roman" w:hAnsi="Times New Roman"/>
          <w:sz w:val="28"/>
          <w:szCs w:val="28"/>
        </w:rPr>
        <w:t>Дни Иркутской области в Москве в рамках празднования 80-летия Иркутской области</w:t>
      </w:r>
      <w:bookmarkEnd w:id="0"/>
      <w:r w:rsidRPr="005C04C6">
        <w:rPr>
          <w:rFonts w:ascii="Times New Roman" w:hAnsi="Times New Roman"/>
          <w:sz w:val="28"/>
          <w:szCs w:val="28"/>
        </w:rPr>
        <w:t>, VI Всероссийский музыкальный фестиваль «Байкальские струны».</w:t>
      </w:r>
    </w:p>
    <w:p w14:paraId="7E803118"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Также среди региональных проектов необходимо отметить XVIII открытый региональный фестиваль-конкурс духовной музыки «Рождественская звезда», Областной Пасхальный фестиваль «Пасхальная радость», Дни русской духовности и культуры «Сияние России», празднование 80-летия со дня образования Иркутской области в городе Иркутске, Региональный фестиваль – конкурс детского и юношеского творчества «Самоцветы Сибири», Областной этнофестиваль «Мы разные. Мы вместе!», Областной фестиваль-конкурс хоровых коллективов и вокальных ансамблей «Поющее Приангарье». </w:t>
      </w:r>
    </w:p>
    <w:p w14:paraId="16E8548A"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На </w:t>
      </w:r>
      <w:r w:rsidRPr="005C04C6">
        <w:rPr>
          <w:rFonts w:ascii="Times New Roman" w:hAnsi="Times New Roman"/>
          <w:b/>
          <w:i/>
          <w:sz w:val="28"/>
          <w:szCs w:val="28"/>
        </w:rPr>
        <w:t>основное мероприятие «Организация деятельности государственных библиотек Иркутской области»</w:t>
      </w:r>
      <w:r w:rsidRPr="005C04C6">
        <w:rPr>
          <w:rFonts w:ascii="Times New Roman" w:hAnsi="Times New Roman"/>
          <w:sz w:val="28"/>
          <w:szCs w:val="28"/>
        </w:rPr>
        <w:t xml:space="preserve"> выделено 196 648,1 тыс. рублей из областного бюджета, которые освоены на 100%. Население Иркутской области в 2017 году обслуживала библиотечная сеть, состоящая из 762 общедоступных библиотек. Сеть государственных библиотек включает пять </w:t>
      </w:r>
      <w:r w:rsidRPr="005C04C6">
        <w:rPr>
          <w:rFonts w:ascii="Times New Roman" w:hAnsi="Times New Roman"/>
          <w:sz w:val="28"/>
          <w:szCs w:val="28"/>
        </w:rPr>
        <w:lastRenderedPageBreak/>
        <w:t xml:space="preserve">библиотек (учредителем четырех государственных библиотек является министерство культуры и архивов Иркутской области и учредителем 1 библиотеки является администрация Усть-Ордынского Бурятского округа). В 2017 году произошел рост книговыдач (100,5% по сравнению с 2016 годом), а также количества выданных пользователям библиотек документов на 1,4% по сравнению с планом. Наблюдается недостижение плана по количеству посещений библиотек на 0,5% в связи с переездом библиотеки им. Хангалова в новое помещение. </w:t>
      </w:r>
    </w:p>
    <w:p w14:paraId="69FFFE7C"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В 2017 г. в Иркутской области действовало 42 музея, в том числе 5 государственных (учредителем четырех государственных музеев является министерство культуры и архивов Иркутской области и учредителем 1 музея является администрация Усть-Ордынского Бурятского округа). На реализацию </w:t>
      </w:r>
      <w:r w:rsidRPr="005C04C6">
        <w:rPr>
          <w:rFonts w:ascii="Times New Roman" w:hAnsi="Times New Roman"/>
          <w:b/>
          <w:i/>
          <w:sz w:val="28"/>
          <w:szCs w:val="28"/>
        </w:rPr>
        <w:t>основного мероприятия «Организация деятельности государственных музеев Иркутской области»</w:t>
      </w:r>
      <w:r w:rsidRPr="005C04C6">
        <w:rPr>
          <w:rFonts w:ascii="Times New Roman" w:hAnsi="Times New Roman"/>
          <w:sz w:val="28"/>
          <w:szCs w:val="28"/>
        </w:rPr>
        <w:t xml:space="preserve"> выделено 234 519,0 тыс. рублей из областного бюджета, освоенные на 100%. Посещаемость областных государственных музеев по сравнению с предыдущим годом снизилась на 0,5% и составила 597 833 человек. Снижение показателя обусловлено общеэкономической ситуацией, в результате которой посетители выбирают мероприятия массового развлекательного характера на бесплатной основе.</w:t>
      </w:r>
    </w:p>
    <w:p w14:paraId="1CD2B869"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В рамках </w:t>
      </w:r>
      <w:r w:rsidRPr="005C04C6">
        <w:rPr>
          <w:rFonts w:ascii="Times New Roman" w:hAnsi="Times New Roman"/>
          <w:b/>
          <w:i/>
          <w:sz w:val="28"/>
          <w:szCs w:val="28"/>
        </w:rPr>
        <w:t>основного мероприятия «Развитие областных государственных учреждений культуры» на 2017-2020 годы</w:t>
      </w:r>
      <w:r w:rsidRPr="005C04C6">
        <w:rPr>
          <w:rFonts w:ascii="Times New Roman" w:hAnsi="Times New Roman"/>
          <w:sz w:val="28"/>
          <w:szCs w:val="28"/>
        </w:rPr>
        <w:t xml:space="preserve"> было освоено 144 982,7 тыс. рублей, в том числе за счет средств областного бюджета – 139 575,2 тыс. рублей, за счет средств федерального бюджета – 5 407,5 тыс. рублей, что составило 100% от запланированной суммы. В 2017 году был осуществлен капитальный и текущий ремонт зданий и помещений 15 государственных учреждений культуры. В рамках реализации основного мероприятия областные театры смогли представить театральное искусство Приангарья в других регионах страны (г. Барнаул, г. Владивосток, г. Железногорск Красноярского края, г. Москва). Также по направлениям «Развитие и укрепление материально-технической базы муниципальных театров в городах с численностью населения до 300 тысяч человек» и «Поддержка творческой деятельности и техническое оснащение детских и кукольных театров» за счет средств федерального и областного бюджетов были приобретены основные средства </w:t>
      </w:r>
      <w:hyperlink r:id="rId9" w:history="1">
        <w:r w:rsidRPr="005C04C6">
          <w:rPr>
            <w:rFonts w:ascii="Times New Roman" w:hAnsi="Times New Roman"/>
            <w:sz w:val="28"/>
            <w:szCs w:val="28"/>
          </w:rPr>
          <w:t>ИОКБУК «Черемховский драматический театр имени В.П.Гуркина»</w:t>
        </w:r>
      </w:hyperlink>
      <w:r w:rsidRPr="005C04C6">
        <w:rPr>
          <w:rFonts w:ascii="Times New Roman" w:hAnsi="Times New Roman"/>
          <w:sz w:val="28"/>
          <w:szCs w:val="28"/>
        </w:rPr>
        <w:t xml:space="preserve">, </w:t>
      </w:r>
      <w:hyperlink r:id="rId10" w:history="1">
        <w:r w:rsidRPr="005C04C6">
          <w:rPr>
            <w:rFonts w:ascii="Times New Roman" w:hAnsi="Times New Roman"/>
            <w:sz w:val="28"/>
            <w:szCs w:val="28"/>
          </w:rPr>
          <w:t>ГАУК Иркутский областной театр юного зрителя им. А. Вампилова</w:t>
        </w:r>
      </w:hyperlink>
      <w:r w:rsidRPr="005C04C6">
        <w:rPr>
          <w:rFonts w:ascii="Times New Roman" w:hAnsi="Times New Roman"/>
          <w:sz w:val="28"/>
          <w:szCs w:val="28"/>
        </w:rPr>
        <w:t xml:space="preserve"> и </w:t>
      </w:r>
      <w:hyperlink r:id="rId11" w:history="1">
        <w:r w:rsidRPr="005C04C6">
          <w:rPr>
            <w:rFonts w:ascii="Times New Roman" w:hAnsi="Times New Roman"/>
            <w:sz w:val="28"/>
            <w:szCs w:val="28"/>
          </w:rPr>
          <w:t>ГАУК Иркутский областной театр кукол «Аистёнок»</w:t>
        </w:r>
      </w:hyperlink>
      <w:r w:rsidRPr="005C04C6">
        <w:rPr>
          <w:rFonts w:ascii="Times New Roman" w:hAnsi="Times New Roman"/>
          <w:sz w:val="28"/>
          <w:szCs w:val="28"/>
        </w:rPr>
        <w:t>.</w:t>
      </w:r>
    </w:p>
    <w:p w14:paraId="5AF9540F" w14:textId="77777777" w:rsidR="000A5321" w:rsidRPr="005C04C6" w:rsidRDefault="000A5321" w:rsidP="000A5321">
      <w:pPr>
        <w:pStyle w:val="21"/>
        <w:widowControl w:val="0"/>
        <w:spacing w:after="0" w:line="240" w:lineRule="auto"/>
        <w:ind w:left="0"/>
        <w:jc w:val="both"/>
        <w:rPr>
          <w:rFonts w:ascii="Times New Roman" w:hAnsi="Times New Roman"/>
          <w:sz w:val="2"/>
          <w:szCs w:val="2"/>
        </w:rPr>
      </w:pPr>
    </w:p>
    <w:p w14:paraId="2A1A9AF8" w14:textId="77777777" w:rsidR="000A5321" w:rsidRPr="005C04C6" w:rsidRDefault="000A5321" w:rsidP="000A5321">
      <w:pPr>
        <w:pStyle w:val="21"/>
        <w:widowControl w:val="0"/>
        <w:spacing w:after="0" w:line="240" w:lineRule="auto"/>
        <w:ind w:left="0" w:firstLine="720"/>
        <w:jc w:val="both"/>
        <w:rPr>
          <w:rFonts w:ascii="Times New Roman" w:hAnsi="Times New Roman"/>
          <w:b/>
          <w:sz w:val="28"/>
          <w:szCs w:val="28"/>
        </w:rPr>
      </w:pPr>
      <w:r w:rsidRPr="005C04C6">
        <w:rPr>
          <w:rFonts w:ascii="Times New Roman" w:hAnsi="Times New Roman"/>
          <w:b/>
          <w:sz w:val="28"/>
          <w:szCs w:val="28"/>
        </w:rPr>
        <w:t>3)</w:t>
      </w:r>
      <w:r w:rsidRPr="005C04C6">
        <w:rPr>
          <w:rFonts w:ascii="Times New Roman" w:hAnsi="Times New Roman"/>
          <w:sz w:val="28"/>
          <w:szCs w:val="28"/>
        </w:rPr>
        <w:t xml:space="preserve"> </w:t>
      </w:r>
      <w:r w:rsidRPr="005C04C6">
        <w:rPr>
          <w:rFonts w:ascii="Times New Roman" w:hAnsi="Times New Roman"/>
          <w:b/>
          <w:sz w:val="28"/>
          <w:szCs w:val="28"/>
        </w:rPr>
        <w:t>Подпрограмма 3 «Государственное управление культурой, архивным делом и сохранение национальной самобытности» на 2014 - 2020 годы</w:t>
      </w:r>
    </w:p>
    <w:p w14:paraId="59B7D590" w14:textId="77777777" w:rsidR="000A5321" w:rsidRPr="005C04C6" w:rsidRDefault="000A5321" w:rsidP="000A5321">
      <w:pPr>
        <w:spacing w:after="0" w:line="240" w:lineRule="auto"/>
        <w:ind w:firstLine="567"/>
        <w:jc w:val="both"/>
        <w:rPr>
          <w:rFonts w:ascii="Times New Roman" w:hAnsi="Times New Roman"/>
          <w:sz w:val="28"/>
          <w:szCs w:val="28"/>
        </w:rPr>
      </w:pPr>
      <w:r w:rsidRPr="005C04C6">
        <w:rPr>
          <w:rFonts w:ascii="Times New Roman" w:hAnsi="Times New Roman"/>
          <w:sz w:val="28"/>
          <w:szCs w:val="28"/>
        </w:rPr>
        <w:t>Объем финансирования подпрограммы в 2017 году представлен в таблице.</w:t>
      </w:r>
    </w:p>
    <w:tbl>
      <w:tblPr>
        <w:tblW w:w="9342" w:type="dxa"/>
        <w:tblInd w:w="103" w:type="dxa"/>
        <w:tblLook w:val="00A0" w:firstRow="1" w:lastRow="0" w:firstColumn="1" w:lastColumn="0" w:noHBand="0" w:noVBand="0"/>
      </w:tblPr>
      <w:tblGrid>
        <w:gridCol w:w="2011"/>
        <w:gridCol w:w="3239"/>
        <w:gridCol w:w="2081"/>
        <w:gridCol w:w="2011"/>
      </w:tblGrid>
      <w:tr w:rsidR="000A5321" w:rsidRPr="005C04C6" w14:paraId="1E6DA994"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7C88DB5D"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Источник финансирования</w:t>
            </w:r>
          </w:p>
        </w:tc>
        <w:tc>
          <w:tcPr>
            <w:tcW w:w="3239" w:type="dxa"/>
            <w:tcBorders>
              <w:top w:val="single" w:sz="4" w:space="0" w:color="auto"/>
              <w:left w:val="nil"/>
              <w:bottom w:val="single" w:sz="4" w:space="0" w:color="auto"/>
              <w:right w:val="single" w:sz="4" w:space="0" w:color="auto"/>
            </w:tcBorders>
            <w:shd w:val="clear" w:color="000000" w:fill="FFFFFF"/>
            <w:vAlign w:val="center"/>
          </w:tcPr>
          <w:p w14:paraId="295467C3" w14:textId="77777777" w:rsidR="000A5321" w:rsidRPr="005C04C6" w:rsidRDefault="000A5321" w:rsidP="00866449">
            <w:pPr>
              <w:spacing w:after="0" w:line="240" w:lineRule="auto"/>
              <w:jc w:val="center"/>
              <w:rPr>
                <w:rFonts w:ascii="Times New Roman" w:hAnsi="Times New Roman"/>
                <w:sz w:val="24"/>
                <w:szCs w:val="24"/>
              </w:rPr>
            </w:pPr>
            <w:r w:rsidRPr="005C04C6">
              <w:rPr>
                <w:rFonts w:ascii="Times New Roman" w:hAnsi="Times New Roman"/>
                <w:color w:val="000000"/>
                <w:sz w:val="24"/>
                <w:szCs w:val="24"/>
              </w:rPr>
              <w:t>Объем финансирования, предусмотренный на 2017 год, тыс. руб.</w:t>
            </w:r>
          </w:p>
        </w:tc>
        <w:tc>
          <w:tcPr>
            <w:tcW w:w="2081" w:type="dxa"/>
            <w:tcBorders>
              <w:top w:val="single" w:sz="4" w:space="0" w:color="auto"/>
              <w:left w:val="nil"/>
              <w:bottom w:val="single" w:sz="4" w:space="0" w:color="auto"/>
              <w:right w:val="single" w:sz="4" w:space="0" w:color="auto"/>
            </w:tcBorders>
            <w:shd w:val="clear" w:color="000000" w:fill="FFFFFF"/>
            <w:vAlign w:val="center"/>
          </w:tcPr>
          <w:p w14:paraId="261D69C0"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14:paraId="516EB048" w14:textId="77777777" w:rsidR="000A5321" w:rsidRPr="005C04C6" w:rsidRDefault="000A5321" w:rsidP="00866449">
            <w:pPr>
              <w:spacing w:after="0" w:line="240" w:lineRule="auto"/>
              <w:jc w:val="center"/>
              <w:rPr>
                <w:rFonts w:ascii="Times New Roman" w:hAnsi="Times New Roman"/>
                <w:color w:val="000000"/>
                <w:sz w:val="24"/>
                <w:szCs w:val="24"/>
              </w:rPr>
            </w:pPr>
            <w:r w:rsidRPr="005C04C6">
              <w:rPr>
                <w:rFonts w:ascii="Times New Roman" w:hAnsi="Times New Roman"/>
                <w:color w:val="000000"/>
                <w:sz w:val="24"/>
                <w:szCs w:val="24"/>
              </w:rPr>
              <w:t>Процент исполнения, %</w:t>
            </w:r>
          </w:p>
        </w:tc>
      </w:tr>
      <w:tr w:rsidR="000A5321" w:rsidRPr="005C04C6" w14:paraId="3920EB06"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700F4A0F"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Всего</w:t>
            </w:r>
          </w:p>
        </w:tc>
        <w:tc>
          <w:tcPr>
            <w:tcW w:w="3239" w:type="dxa"/>
            <w:tcBorders>
              <w:top w:val="single" w:sz="4" w:space="0" w:color="auto"/>
              <w:left w:val="nil"/>
              <w:bottom w:val="single" w:sz="4" w:space="0" w:color="auto"/>
              <w:right w:val="single" w:sz="4" w:space="0" w:color="auto"/>
            </w:tcBorders>
            <w:shd w:val="clear" w:color="000000" w:fill="FFFFFF"/>
          </w:tcPr>
          <w:p w14:paraId="1599239A"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222 064,9</w:t>
            </w:r>
          </w:p>
        </w:tc>
        <w:tc>
          <w:tcPr>
            <w:tcW w:w="2081" w:type="dxa"/>
            <w:tcBorders>
              <w:top w:val="single" w:sz="4" w:space="0" w:color="auto"/>
              <w:left w:val="nil"/>
              <w:bottom w:val="single" w:sz="4" w:space="0" w:color="auto"/>
              <w:right w:val="single" w:sz="4" w:space="0" w:color="auto"/>
            </w:tcBorders>
            <w:shd w:val="clear" w:color="000000" w:fill="FFFFFF"/>
          </w:tcPr>
          <w:p w14:paraId="2EF7920E"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221 563,3</w:t>
            </w:r>
          </w:p>
        </w:tc>
        <w:tc>
          <w:tcPr>
            <w:tcW w:w="2011" w:type="dxa"/>
            <w:tcBorders>
              <w:top w:val="single" w:sz="4" w:space="0" w:color="auto"/>
              <w:left w:val="nil"/>
              <w:bottom w:val="single" w:sz="4" w:space="0" w:color="auto"/>
              <w:right w:val="single" w:sz="4" w:space="0" w:color="auto"/>
            </w:tcBorders>
            <w:shd w:val="clear" w:color="000000" w:fill="FFFFFF"/>
          </w:tcPr>
          <w:p w14:paraId="6AAAE505"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99,8</w:t>
            </w:r>
          </w:p>
        </w:tc>
      </w:tr>
      <w:tr w:rsidR="000A5321" w:rsidRPr="005C04C6" w14:paraId="684BDA1E"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3EE528D6"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ОБ</w:t>
            </w:r>
          </w:p>
        </w:tc>
        <w:tc>
          <w:tcPr>
            <w:tcW w:w="3239" w:type="dxa"/>
            <w:tcBorders>
              <w:top w:val="single" w:sz="4" w:space="0" w:color="auto"/>
              <w:left w:val="nil"/>
              <w:bottom w:val="single" w:sz="4" w:space="0" w:color="auto"/>
              <w:right w:val="single" w:sz="4" w:space="0" w:color="auto"/>
            </w:tcBorders>
            <w:shd w:val="clear" w:color="000000" w:fill="FFFFFF"/>
          </w:tcPr>
          <w:p w14:paraId="785C638B"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210 985,6</w:t>
            </w:r>
          </w:p>
        </w:tc>
        <w:tc>
          <w:tcPr>
            <w:tcW w:w="2081" w:type="dxa"/>
            <w:tcBorders>
              <w:top w:val="single" w:sz="4" w:space="0" w:color="auto"/>
              <w:left w:val="nil"/>
              <w:bottom w:val="single" w:sz="4" w:space="0" w:color="auto"/>
              <w:right w:val="single" w:sz="4" w:space="0" w:color="auto"/>
            </w:tcBorders>
            <w:shd w:val="clear" w:color="000000" w:fill="FFFFFF"/>
          </w:tcPr>
          <w:p w14:paraId="0B63C87B"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210 498,4</w:t>
            </w:r>
          </w:p>
        </w:tc>
        <w:tc>
          <w:tcPr>
            <w:tcW w:w="2011" w:type="dxa"/>
            <w:tcBorders>
              <w:top w:val="single" w:sz="4" w:space="0" w:color="auto"/>
              <w:left w:val="nil"/>
              <w:bottom w:val="single" w:sz="4" w:space="0" w:color="auto"/>
              <w:right w:val="single" w:sz="4" w:space="0" w:color="auto"/>
            </w:tcBorders>
            <w:shd w:val="clear" w:color="000000" w:fill="FFFFFF"/>
          </w:tcPr>
          <w:p w14:paraId="0E0EC943"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99,8</w:t>
            </w:r>
          </w:p>
        </w:tc>
      </w:tr>
      <w:tr w:rsidR="000A5321" w:rsidRPr="005C04C6" w14:paraId="7DDA148B"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40FB9561"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t>ФБ</w:t>
            </w:r>
          </w:p>
        </w:tc>
        <w:tc>
          <w:tcPr>
            <w:tcW w:w="3239" w:type="dxa"/>
            <w:tcBorders>
              <w:top w:val="single" w:sz="4" w:space="0" w:color="auto"/>
              <w:left w:val="nil"/>
              <w:bottom w:val="single" w:sz="4" w:space="0" w:color="auto"/>
              <w:right w:val="single" w:sz="4" w:space="0" w:color="auto"/>
            </w:tcBorders>
            <w:shd w:val="clear" w:color="000000" w:fill="FFFFFF"/>
          </w:tcPr>
          <w:p w14:paraId="0E9E73F9"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10 670,4</w:t>
            </w:r>
          </w:p>
        </w:tc>
        <w:tc>
          <w:tcPr>
            <w:tcW w:w="2081" w:type="dxa"/>
            <w:tcBorders>
              <w:top w:val="single" w:sz="4" w:space="0" w:color="auto"/>
              <w:left w:val="nil"/>
              <w:bottom w:val="single" w:sz="4" w:space="0" w:color="auto"/>
              <w:right w:val="single" w:sz="4" w:space="0" w:color="auto"/>
            </w:tcBorders>
            <w:shd w:val="clear" w:color="000000" w:fill="FFFFFF"/>
          </w:tcPr>
          <w:p w14:paraId="6FD3C0BD"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10 656,0</w:t>
            </w:r>
          </w:p>
        </w:tc>
        <w:tc>
          <w:tcPr>
            <w:tcW w:w="2011" w:type="dxa"/>
            <w:tcBorders>
              <w:top w:val="single" w:sz="4" w:space="0" w:color="auto"/>
              <w:left w:val="nil"/>
              <w:bottom w:val="single" w:sz="4" w:space="0" w:color="auto"/>
              <w:right w:val="single" w:sz="4" w:space="0" w:color="auto"/>
            </w:tcBorders>
            <w:shd w:val="clear" w:color="000000" w:fill="FFFFFF"/>
          </w:tcPr>
          <w:p w14:paraId="29961616"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99,9</w:t>
            </w:r>
          </w:p>
        </w:tc>
      </w:tr>
      <w:tr w:rsidR="000A5321" w:rsidRPr="005C04C6" w14:paraId="5780DCB0" w14:textId="77777777" w:rsidTr="00866449">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14:paraId="32530E6F" w14:textId="77777777" w:rsidR="000A5321" w:rsidRPr="005C04C6" w:rsidRDefault="000A5321" w:rsidP="00866449">
            <w:pPr>
              <w:spacing w:after="0" w:line="240" w:lineRule="auto"/>
              <w:jc w:val="both"/>
              <w:rPr>
                <w:rFonts w:ascii="Times New Roman" w:hAnsi="Times New Roman"/>
                <w:color w:val="000000"/>
                <w:sz w:val="24"/>
                <w:szCs w:val="24"/>
              </w:rPr>
            </w:pPr>
            <w:r w:rsidRPr="005C04C6">
              <w:rPr>
                <w:rFonts w:ascii="Times New Roman" w:hAnsi="Times New Roman"/>
                <w:color w:val="000000"/>
                <w:sz w:val="24"/>
                <w:szCs w:val="24"/>
              </w:rPr>
              <w:lastRenderedPageBreak/>
              <w:t>МБ</w:t>
            </w:r>
          </w:p>
        </w:tc>
        <w:tc>
          <w:tcPr>
            <w:tcW w:w="3239" w:type="dxa"/>
            <w:tcBorders>
              <w:top w:val="single" w:sz="4" w:space="0" w:color="auto"/>
              <w:left w:val="nil"/>
              <w:bottom w:val="single" w:sz="4" w:space="0" w:color="auto"/>
              <w:right w:val="single" w:sz="4" w:space="0" w:color="auto"/>
            </w:tcBorders>
            <w:shd w:val="clear" w:color="000000" w:fill="FFFFFF"/>
          </w:tcPr>
          <w:p w14:paraId="375D8E91"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408,9</w:t>
            </w:r>
          </w:p>
        </w:tc>
        <w:tc>
          <w:tcPr>
            <w:tcW w:w="2081" w:type="dxa"/>
            <w:tcBorders>
              <w:top w:val="single" w:sz="4" w:space="0" w:color="auto"/>
              <w:left w:val="nil"/>
              <w:bottom w:val="single" w:sz="4" w:space="0" w:color="auto"/>
              <w:right w:val="single" w:sz="4" w:space="0" w:color="auto"/>
            </w:tcBorders>
            <w:shd w:val="clear" w:color="000000" w:fill="FFFFFF"/>
          </w:tcPr>
          <w:p w14:paraId="1B332D24"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408,9</w:t>
            </w:r>
          </w:p>
        </w:tc>
        <w:tc>
          <w:tcPr>
            <w:tcW w:w="2011" w:type="dxa"/>
            <w:tcBorders>
              <w:top w:val="single" w:sz="4" w:space="0" w:color="auto"/>
              <w:left w:val="nil"/>
              <w:bottom w:val="single" w:sz="4" w:space="0" w:color="auto"/>
              <w:right w:val="single" w:sz="4" w:space="0" w:color="auto"/>
            </w:tcBorders>
            <w:shd w:val="clear" w:color="000000" w:fill="FFFFFF"/>
          </w:tcPr>
          <w:p w14:paraId="1557771A" w14:textId="77777777" w:rsidR="000A5321" w:rsidRPr="005C04C6" w:rsidRDefault="000A5321" w:rsidP="00866449">
            <w:pPr>
              <w:spacing w:after="0"/>
              <w:jc w:val="center"/>
              <w:rPr>
                <w:rFonts w:ascii="Times New Roman" w:hAnsi="Times New Roman"/>
                <w:sz w:val="24"/>
                <w:szCs w:val="24"/>
              </w:rPr>
            </w:pPr>
            <w:r w:rsidRPr="005C04C6">
              <w:rPr>
                <w:rFonts w:ascii="Times New Roman" w:hAnsi="Times New Roman"/>
                <w:sz w:val="24"/>
                <w:szCs w:val="24"/>
              </w:rPr>
              <w:t>100,0</w:t>
            </w:r>
          </w:p>
        </w:tc>
      </w:tr>
    </w:tbl>
    <w:p w14:paraId="059F2747" w14:textId="77777777" w:rsidR="000A5321" w:rsidRPr="005C04C6" w:rsidRDefault="000A5321" w:rsidP="00BE0F2D">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5C04C6">
        <w:rPr>
          <w:rFonts w:ascii="Times New Roman" w:hAnsi="Times New Roman"/>
          <w:sz w:val="28"/>
          <w:szCs w:val="28"/>
        </w:rPr>
        <w:t xml:space="preserve">В рамках </w:t>
      </w:r>
      <w:r w:rsidRPr="005C04C6">
        <w:rPr>
          <w:rFonts w:ascii="Times New Roman" w:hAnsi="Times New Roman"/>
          <w:b/>
          <w:i/>
          <w:sz w:val="28"/>
          <w:szCs w:val="28"/>
        </w:rPr>
        <w:t>основного мероприятия «Осуществление бюджетных инвестиций в форме капитальных вложений в объекты государственной собственности Иркутской области в сфере культуры»</w:t>
      </w:r>
      <w:r w:rsidRPr="005C04C6">
        <w:rPr>
          <w:rFonts w:ascii="Times New Roman" w:hAnsi="Times New Roman"/>
          <w:sz w:val="28"/>
          <w:szCs w:val="28"/>
        </w:rPr>
        <w:t xml:space="preserve"> запланировано финансирование из областного бюджета в сумме 1 490,0 тыс. рублей, освоено на 96,3% в сумме 1 434,3 тыс. рублей. Наблюдается недостижение показателей «Количество проведенных проектно-изыскательских работ» и «Количество полученных положительных заключений экспертиз» в связи с увеличением срока проектирования национальной библиотеки им. Хангалова в поселке Усть-Ордынский из-за принятия решения о включении в проект помещений для народного творчества и народных промыслов.</w:t>
      </w:r>
    </w:p>
    <w:p w14:paraId="45B29261" w14:textId="77777777" w:rsidR="000A5321" w:rsidRPr="005C04C6" w:rsidRDefault="000A5321" w:rsidP="00BE0F2D">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5C04C6">
        <w:rPr>
          <w:rFonts w:ascii="Times New Roman" w:hAnsi="Times New Roman"/>
          <w:sz w:val="28"/>
          <w:szCs w:val="28"/>
        </w:rPr>
        <w:t xml:space="preserve">С 2013 года учреждения культуры Иркутской области являются участниками федерального конкурса на получение денежного поощрения лучшими муниципальными учреждениями культуры, находящимися на территориях сельских поселений, и их работниками. </w:t>
      </w:r>
    </w:p>
    <w:p w14:paraId="6EA666EE" w14:textId="77777777" w:rsidR="000A5321" w:rsidRPr="005C04C6" w:rsidRDefault="000A5321" w:rsidP="00BE0F2D">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5C04C6">
        <w:rPr>
          <w:rFonts w:ascii="Times New Roman" w:hAnsi="Times New Roman"/>
          <w:sz w:val="28"/>
          <w:szCs w:val="28"/>
        </w:rPr>
        <w:t xml:space="preserve">В результате проведенного конкурса, в 2017 году 10 лучших сельских учреждений культуры области получили денежные поощрения по 100 тыс. рублей каждое, а 20 лучших работников сельских учреждений культуры получили денежные поощрения по 50 тыс. рублей. Общая сумма поддержки составила 2 000,0 тыс. рублей за счет средств федерального и областного бюджетов. </w:t>
      </w:r>
    </w:p>
    <w:p w14:paraId="00C7B48C" w14:textId="77777777" w:rsidR="000A5321" w:rsidRPr="005C04C6" w:rsidRDefault="000A5321" w:rsidP="00BE0F2D">
      <w:pPr>
        <w:pStyle w:val="a4"/>
        <w:numPr>
          <w:ilvl w:val="0"/>
          <w:numId w:val="10"/>
        </w:numPr>
        <w:tabs>
          <w:tab w:val="left" w:pos="709"/>
        </w:tabs>
        <w:spacing w:after="0" w:line="240" w:lineRule="auto"/>
        <w:ind w:left="0" w:firstLine="709"/>
        <w:jc w:val="both"/>
        <w:rPr>
          <w:rFonts w:ascii="Times New Roman" w:hAnsi="Times New Roman"/>
          <w:sz w:val="28"/>
          <w:szCs w:val="28"/>
        </w:rPr>
      </w:pPr>
      <w:r w:rsidRPr="005C04C6">
        <w:rPr>
          <w:rFonts w:ascii="Times New Roman" w:hAnsi="Times New Roman"/>
          <w:sz w:val="28"/>
          <w:szCs w:val="28"/>
        </w:rPr>
        <w:t xml:space="preserve">В 2017 году наиболее значимую областную награду в сфере культуры - премию Губернатора Иркутской области за достижения в области культуры и искусства получили 3 творческих работника и 5 коллективов (всего 21 человек). Размер авторской Премии составил 200 тыс. руб., коллективной – 300 тыс. руб. </w:t>
      </w:r>
    </w:p>
    <w:p w14:paraId="08660A8C" w14:textId="77777777" w:rsidR="000A5321" w:rsidRPr="005C04C6" w:rsidRDefault="000A5321" w:rsidP="000A5321">
      <w:pPr>
        <w:pStyle w:val="21"/>
        <w:widowControl w:val="0"/>
        <w:spacing w:after="0" w:line="240" w:lineRule="auto"/>
        <w:ind w:left="0" w:firstLine="567"/>
        <w:jc w:val="both"/>
        <w:rPr>
          <w:rFonts w:ascii="Times New Roman" w:hAnsi="Times New Roman"/>
          <w:sz w:val="28"/>
          <w:szCs w:val="28"/>
        </w:rPr>
      </w:pPr>
      <w:r w:rsidRPr="005C04C6">
        <w:rPr>
          <w:rFonts w:ascii="Times New Roman" w:hAnsi="Times New Roman"/>
          <w:sz w:val="28"/>
          <w:szCs w:val="28"/>
        </w:rPr>
        <w:t>Количество Стипендий Губернатора Иркутской области для одаренных детей и талантливой молодежи за достижения в области культуры и искусства в 2017 году составило 60. Сумма каждой стипендии составила 24,0 тыс. руб.</w:t>
      </w:r>
    </w:p>
    <w:p w14:paraId="4DAF4C5D" w14:textId="77777777" w:rsidR="000A5321" w:rsidRPr="005C04C6" w:rsidRDefault="000A5321" w:rsidP="000A5321">
      <w:pPr>
        <w:pStyle w:val="21"/>
        <w:widowControl w:val="0"/>
        <w:spacing w:after="0" w:line="240" w:lineRule="auto"/>
        <w:ind w:left="0" w:firstLine="567"/>
        <w:jc w:val="both"/>
        <w:rPr>
          <w:rFonts w:ascii="Times New Roman" w:hAnsi="Times New Roman"/>
          <w:sz w:val="28"/>
          <w:szCs w:val="28"/>
        </w:rPr>
      </w:pPr>
      <w:r w:rsidRPr="005C04C6">
        <w:rPr>
          <w:rFonts w:ascii="Times New Roman" w:hAnsi="Times New Roman"/>
          <w:sz w:val="28"/>
          <w:szCs w:val="28"/>
        </w:rPr>
        <w:t>В 2017 году на комплектование книжных фондов муниципальных библиотек Иркутской области были выделены средства федерального бюджета в размере 685,9 тыс. рублей и средства областного бюджета в размере 1 400,0 тыс. рублей. 42 муниципальных образования Иркутской области, получившие субсидию на указанные цели, освоили средства в полном объеме.</w:t>
      </w:r>
    </w:p>
    <w:p w14:paraId="5079591C" w14:textId="77777777" w:rsidR="006D7625" w:rsidRPr="005C04C6" w:rsidRDefault="006D7625" w:rsidP="00746870">
      <w:pPr>
        <w:spacing w:after="0" w:line="240" w:lineRule="auto"/>
        <w:ind w:firstLine="709"/>
        <w:jc w:val="both"/>
        <w:rPr>
          <w:rFonts w:ascii="Times New Roman" w:hAnsi="Times New Roman" w:cs="Times New Roman"/>
          <w:sz w:val="28"/>
          <w:szCs w:val="28"/>
        </w:rPr>
      </w:pPr>
    </w:p>
    <w:p w14:paraId="5A5C6A9A" w14:textId="77777777" w:rsidR="00563289" w:rsidRPr="005C04C6" w:rsidRDefault="00563289" w:rsidP="00746870">
      <w:pPr>
        <w:pStyle w:val="a4"/>
        <w:tabs>
          <w:tab w:val="left" w:pos="851"/>
        </w:tabs>
        <w:autoSpaceDE w:val="0"/>
        <w:autoSpaceDN w:val="0"/>
        <w:adjustRightInd w:val="0"/>
        <w:spacing w:after="0" w:line="240" w:lineRule="auto"/>
        <w:ind w:left="0" w:firstLine="709"/>
        <w:jc w:val="center"/>
        <w:rPr>
          <w:rFonts w:ascii="Times New Roman" w:hAnsi="Times New Roman" w:cs="Times New Roman"/>
          <w:b/>
          <w:sz w:val="28"/>
          <w:szCs w:val="28"/>
        </w:rPr>
      </w:pPr>
    </w:p>
    <w:p w14:paraId="26727136" w14:textId="77777777" w:rsidR="00E2531F" w:rsidRPr="005C04C6" w:rsidRDefault="00E2531F"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0F6DE13D" w14:textId="637F2CFC" w:rsidR="00915C37" w:rsidRPr="005C04C6" w:rsidRDefault="00F957E0" w:rsidP="00F64536">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6D05CB" w:rsidRPr="005C04C6">
        <w:rPr>
          <w:rFonts w:ascii="Times New Roman" w:hAnsi="Times New Roman" w:cs="Times New Roman"/>
          <w:b/>
          <w:sz w:val="28"/>
          <w:szCs w:val="28"/>
        </w:rPr>
        <w:t xml:space="preserve">6. </w:t>
      </w:r>
      <w:r w:rsidR="00A83452" w:rsidRPr="005C04C6">
        <w:rPr>
          <w:rFonts w:ascii="Times New Roman" w:hAnsi="Times New Roman" w:cs="Times New Roman"/>
          <w:b/>
          <w:sz w:val="28"/>
          <w:szCs w:val="28"/>
        </w:rPr>
        <w:t>Г</w:t>
      </w:r>
      <w:r w:rsidR="00915C37" w:rsidRPr="005C04C6">
        <w:rPr>
          <w:rFonts w:ascii="Times New Roman" w:hAnsi="Times New Roman" w:cs="Times New Roman"/>
          <w:b/>
          <w:sz w:val="28"/>
          <w:szCs w:val="28"/>
        </w:rPr>
        <w:t xml:space="preserve">осударственная программа «Молодежная политика» </w:t>
      </w:r>
      <w:r w:rsidR="00F64536" w:rsidRPr="005C04C6">
        <w:rPr>
          <w:rFonts w:ascii="Times New Roman" w:hAnsi="Times New Roman" w:cs="Times New Roman"/>
          <w:b/>
          <w:sz w:val="28"/>
          <w:szCs w:val="28"/>
        </w:rPr>
        <w:br/>
      </w:r>
      <w:r w:rsidR="00915C37" w:rsidRPr="005C04C6">
        <w:rPr>
          <w:rFonts w:ascii="Times New Roman" w:hAnsi="Times New Roman" w:cs="Times New Roman"/>
          <w:b/>
          <w:sz w:val="28"/>
          <w:szCs w:val="28"/>
        </w:rPr>
        <w:t>на 2014-20</w:t>
      </w:r>
      <w:r w:rsidR="00817F18" w:rsidRPr="005C04C6">
        <w:rPr>
          <w:rFonts w:ascii="Times New Roman" w:hAnsi="Times New Roman" w:cs="Times New Roman"/>
          <w:b/>
          <w:sz w:val="28"/>
          <w:szCs w:val="28"/>
        </w:rPr>
        <w:t>20</w:t>
      </w:r>
      <w:r w:rsidR="00915C37" w:rsidRPr="005C04C6">
        <w:rPr>
          <w:rFonts w:ascii="Times New Roman" w:hAnsi="Times New Roman" w:cs="Times New Roman"/>
          <w:b/>
          <w:sz w:val="28"/>
          <w:szCs w:val="28"/>
        </w:rPr>
        <w:t xml:space="preserve"> годы</w:t>
      </w:r>
    </w:p>
    <w:p w14:paraId="0566929E" w14:textId="77777777" w:rsidR="00433B28" w:rsidRPr="005C04C6" w:rsidRDefault="00433B28" w:rsidP="00746870">
      <w:pPr>
        <w:spacing w:after="0" w:line="240" w:lineRule="auto"/>
        <w:ind w:firstLine="709"/>
        <w:jc w:val="both"/>
        <w:rPr>
          <w:rFonts w:ascii="Times New Roman" w:hAnsi="Times New Roman" w:cs="Times New Roman"/>
          <w:iCs/>
          <w:sz w:val="28"/>
          <w:szCs w:val="28"/>
        </w:rPr>
      </w:pPr>
    </w:p>
    <w:p w14:paraId="5D92898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
          <w:bCs/>
          <w:sz w:val="28"/>
          <w:szCs w:val="28"/>
        </w:rPr>
        <w:t>Целью</w:t>
      </w:r>
      <w:r w:rsidRPr="005C04C6">
        <w:rPr>
          <w:rFonts w:ascii="Times New Roman" w:eastAsia="Calibri" w:hAnsi="Times New Roman" w:cs="Times New Roman"/>
          <w:bCs/>
          <w:sz w:val="28"/>
          <w:szCs w:val="28"/>
        </w:rPr>
        <w:t xml:space="preserve"> Программы является обеспечение успешной социализации и эффективной самореализации молодежи.</w:t>
      </w:r>
    </w:p>
    <w:p w14:paraId="59B2B192" w14:textId="77777777" w:rsidR="007E595E" w:rsidRPr="005C04C6" w:rsidRDefault="007E595E" w:rsidP="007E595E">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hAnsi="Times New Roman" w:cs="Times New Roman"/>
          <w:b/>
          <w:sz w:val="28"/>
          <w:szCs w:val="28"/>
        </w:rPr>
        <w:t>4 задач</w:t>
      </w:r>
      <w:r w:rsidRPr="005C04C6">
        <w:rPr>
          <w:rFonts w:ascii="Times New Roman" w:hAnsi="Times New Roman" w:cs="Times New Roman"/>
          <w:sz w:val="28"/>
          <w:szCs w:val="28"/>
        </w:rPr>
        <w:t>, таких как:</w:t>
      </w:r>
    </w:p>
    <w:p w14:paraId="37530A5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Качественное развитие потенциала и воспитание молодежи;</w:t>
      </w:r>
    </w:p>
    <w:p w14:paraId="07C0F02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Повышение эффективности реализации государственной молодежной политики;</w:t>
      </w:r>
    </w:p>
    <w:p w14:paraId="0FC97FE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Совершенствование системы патриотического и гражданско-патриотического воспитания и допризывной подготовки молодежи в Иркутской области;</w:t>
      </w:r>
    </w:p>
    <w:p w14:paraId="403D81B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4) Сокращение масштабов немедицинского потребления наркотических и психотропных веществ, формирование негативного отношения к незаконному обороту и потреблению наркотиков и существенное снижение спроса на них.</w:t>
      </w:r>
    </w:p>
    <w:p w14:paraId="12A5079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Объем финансирования Программы в 2017 году составил 173 922,3 тыс. рублей, в том числе за счет средств областного бюджета – 158 565,3 тыс. рублей, за счет местных бюджетов – 400,0 тыс. рублей, за счет иных источников – 14 957,0 тыс. рублей, за 2017 год израсходовано 174 632,6 тыс. рублей (100,3% к плановому значению), в том числе за счет средств областного бюджета – 156 044,7 тыс. рублей (98,4% к плановому значению), за счет средств местных бюджетов – 166,7 тыс. рублей (41,7% к плановому значению), за счет иных источников – 18 187,9 тыс. рублей (121,6% к плановому значению).</w:t>
      </w:r>
    </w:p>
    <w:p w14:paraId="60201C3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в 2017 году к реализации было запланировано 78 мероприятий, из которых проведено 78 мероприятий.</w:t>
      </w:r>
    </w:p>
    <w:p w14:paraId="4AE76251" w14:textId="46597FC2" w:rsidR="007E595E" w:rsidRPr="005C04C6" w:rsidRDefault="007E595E" w:rsidP="007E595E">
      <w:pPr>
        <w:spacing w:after="0" w:line="240" w:lineRule="auto"/>
        <w:ind w:firstLine="709"/>
        <w:jc w:val="both"/>
        <w:rPr>
          <w:rFonts w:ascii="Times New Roman" w:hAnsi="Times New Roman" w:cs="Times New Roman"/>
          <w:iCs/>
          <w:sz w:val="28"/>
          <w:szCs w:val="28"/>
        </w:rPr>
      </w:pPr>
      <w:r w:rsidRPr="005C04C6">
        <w:rPr>
          <w:rFonts w:ascii="Times New Roman" w:eastAsia="Calibri" w:hAnsi="Times New Roman" w:cs="Times New Roman"/>
          <w:bCs/>
          <w:sz w:val="28"/>
          <w:szCs w:val="28"/>
        </w:rPr>
        <w:t xml:space="preserve">1. </w:t>
      </w:r>
      <w:r w:rsidRPr="005C04C6">
        <w:rPr>
          <w:rFonts w:ascii="Times New Roman" w:eastAsia="Calibri" w:hAnsi="Times New Roman" w:cs="Times New Roman"/>
          <w:b/>
          <w:bCs/>
          <w:sz w:val="28"/>
          <w:szCs w:val="28"/>
        </w:rPr>
        <w:t>Подпрограмма «Качественное развитие потенциала и воспитание молодежи» на 2014-2020 годы</w:t>
      </w:r>
      <w:r w:rsidRPr="005C04C6">
        <w:rPr>
          <w:rFonts w:ascii="Times New Roman" w:eastAsia="Calibri" w:hAnsi="Times New Roman" w:cs="Times New Roman"/>
          <w:bCs/>
          <w:sz w:val="28"/>
          <w:szCs w:val="28"/>
        </w:rPr>
        <w:t xml:space="preserve"> </w:t>
      </w:r>
      <w:r w:rsidRPr="005C04C6">
        <w:rPr>
          <w:rFonts w:ascii="Times New Roman" w:hAnsi="Times New Roman" w:cs="Times New Roman"/>
          <w:iCs/>
          <w:sz w:val="28"/>
          <w:szCs w:val="28"/>
        </w:rPr>
        <w:t>(далее – Подпрограмма 1).</w:t>
      </w:r>
    </w:p>
    <w:p w14:paraId="29B38C5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Объем финансирования Подпрограммы 1 в 2017 году составил 48 794,5 тыс. рублей, в том числе за счет средств областного бюджета – 33 437,5 тыс. рублей, за счет местных бюджетов – 400,0 тыс. рублей, за счет иных источников – 14 957,0 тыс. рублей, за 2017 год израсходовано 51 589,9 тыс. рублей (105,7% к плановому значению), в том числе за счет средств областного бюджета – 33 235,3 тыс. рублей (99,4% к плановому значению), за счет средств местных бюджетов – 166,7 тыс. рублей (41,7% к плановому значению), за счет иных источников – 18 187,9 тыс. рублей (121,6% к плановому значению).</w:t>
      </w:r>
    </w:p>
    <w:p w14:paraId="681B304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в 2017 году по Подпрограмме 1 к реализации запланировано 26 мероприятий, из которых проведено 26 мероприятий.</w:t>
      </w:r>
    </w:p>
    <w:p w14:paraId="7617213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Подпрограммы 1:</w:t>
      </w:r>
    </w:p>
    <w:p w14:paraId="70629252" w14:textId="529201BD"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Удельный вес численности молодых людей в возрасте от 14 до 30 лет, вовлеченных в реализуемые органами исполнительной власти проекты и программы в сфере поддержки талантливой молодежи, в общем количестве молодежи в возрасте от 14 до 30 лет – 2,7% (плановое значение – 2,7%);</w:t>
      </w:r>
    </w:p>
    <w:p w14:paraId="1094557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2) Удельный вес численности молодых людей в возрасте от 14 до 30 лет, принимающих участие в добровольческой деятельности, в общей численности молодежи в возрасте от 14 до 30 лет – 5,2% (плановое значение – 5,2%);</w:t>
      </w:r>
    </w:p>
    <w:p w14:paraId="25A08670" w14:textId="5695F983"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
          <w:bCs/>
          <w:i/>
          <w:sz w:val="28"/>
          <w:szCs w:val="28"/>
        </w:rPr>
        <w:t>1.1. Ведомственная целевая программа «Выявление, поддержка и обеспечение самореализации талантливой и социально-активной молодежи» на 2016-2020 годы</w:t>
      </w:r>
      <w:r w:rsidRPr="005C04C6">
        <w:rPr>
          <w:rFonts w:ascii="Times New Roman" w:eastAsia="Calibri" w:hAnsi="Times New Roman" w:cs="Times New Roman"/>
          <w:bCs/>
          <w:sz w:val="28"/>
          <w:szCs w:val="28"/>
        </w:rPr>
        <w:t xml:space="preserve"> (далее – ВЦП 1).</w:t>
      </w:r>
    </w:p>
    <w:p w14:paraId="1A522AF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в 2017 году по ВЦП 1 к реализации запланировано 14 мероприятий, из них:</w:t>
      </w:r>
    </w:p>
    <w:p w14:paraId="5D47FD8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Ведение областного банка данных талантливой молодежи Иркутской области.</w:t>
      </w:r>
    </w:p>
    <w:p w14:paraId="2DD536A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целях реализации государственной молодежной политики в сфере поддержки и поощрения талантливой молодежи Иркутской области, по результатам участия в мероприятиях в сфере молодежной политики министерство по молодежной политике Иркутской области осуществляет формирование и ведение областного банка данных талантливой молодежи Иркутской области. </w:t>
      </w:r>
    </w:p>
    <w:p w14:paraId="679E50A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Формирование и ведение областного банка данных осуществляется в электронном виде, с соблюдением требований, установленных Законом о персональных данных. Областной банк данных представляет собой информационно-справочную систему, содержащую информацию о молодых гражданах Российской Федерации, проживающих на территории Иркутской области и принимающих участие в мероприятиях в сфере молодежной политики. На 2017 год в банке данных 7 200 человек. </w:t>
      </w:r>
    </w:p>
    <w:p w14:paraId="3F88E20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Направление талантливых детей и молодежи в детские центры.</w:t>
      </w:r>
    </w:p>
    <w:p w14:paraId="0154B5DD" w14:textId="2872C901"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За 2017 год в детские центры было направлено в соответствии с разнарядкой 727 человек, в том числе:</w:t>
      </w:r>
    </w:p>
    <w:p w14:paraId="29D1880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ВДЦ «Орленок» (Краснодарский край) – 87 человек;</w:t>
      </w:r>
    </w:p>
    <w:p w14:paraId="665D070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МДЦ «Артек» (республика Крым) – 262 человека;</w:t>
      </w:r>
    </w:p>
    <w:p w14:paraId="19E2A41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ВДЦ «Океан» (Владивосток) – 378 человек.</w:t>
      </w:r>
    </w:p>
    <w:p w14:paraId="26BEE08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20 704,1 тыс. рублей, в том числе: за счет средств областного бюджета – 9 704,1 тыс. рублей, за счет иных источников – 11 000,0 тыс. рублей, израсходовано – 24 378,0 тыс. рублей, в том числе за счет средств областного бюджета – 9 689,0 тыс. рублей, за счет иных источников – 14 689,0 тыс. рублей.</w:t>
      </w:r>
    </w:p>
    <w:p w14:paraId="03B8556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Областной конкурс летних программ для детей и молодежи среди детских и молодежных общественных объединений Иркутской области.</w:t>
      </w:r>
    </w:p>
    <w:p w14:paraId="51B18A1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I квартале 2017 года проведен конкурс, подведены итоги и определены 6 победителей-объединений, представивших программы. Участниками этих программ в летний период стали 320 человек.</w:t>
      </w:r>
    </w:p>
    <w:p w14:paraId="230B723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1 600,0 тыс. рублей, израсходовано 1 600,0 тыс. рублей, что составляет 100 %.</w:t>
      </w:r>
    </w:p>
    <w:p w14:paraId="092A7ED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4) Организация и проведение в муниципальных образованиях Иркутской области выездных акций «Молодежь Прибайкалья».</w:t>
      </w:r>
    </w:p>
    <w:p w14:paraId="3E51523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Министерство по молодежной политике Иркутской области в октябре-ноябре 2017 года провело серию областных выездных акций «Молодежь Прибайкалья» в 4 муниципальных образованиях Иркутской области (г. Братск; </w:t>
      </w:r>
      <w:r w:rsidRPr="005C04C6">
        <w:rPr>
          <w:rFonts w:ascii="Times New Roman" w:eastAsia="Calibri" w:hAnsi="Times New Roman" w:cs="Times New Roman"/>
          <w:bCs/>
          <w:sz w:val="28"/>
          <w:szCs w:val="28"/>
        </w:rPr>
        <w:lastRenderedPageBreak/>
        <w:t xml:space="preserve">г. Черемхово; Казачинско-Ленский район, п. Магистральный; г. Иркутск). Всего участие в Акциях приняли 890 человек, разработано 28 социальных проектов. </w:t>
      </w:r>
    </w:p>
    <w:p w14:paraId="50CC5D8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400,0 тыс. рублей, израсходовано 400,0 тыс. рублей, что составляет 100 %.</w:t>
      </w:r>
    </w:p>
    <w:p w14:paraId="4B2CD172" w14:textId="2F3BE952"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5) Организация и проведение международного молодежного лагеря «Байкал-2020».</w:t>
      </w:r>
    </w:p>
    <w:p w14:paraId="116BCE3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Министерством с 19 по 25 июня 2017 года на оз. Байкал (Ольхонский район, гостиный двор «Баяр», база отдыха «Наратэй») был проведен международный молодежный лагерь «Байкал-2020» (далее – лагерь). Участниками лагеря стали 550 человек. По результатам проведения лагеря был допущен к защите 51 проект участников (49 приняли участие в защите), грантовую поддержку из них получили 21 проект.</w:t>
      </w:r>
    </w:p>
    <w:p w14:paraId="6FD3F37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13 839,6 тыс. рублей, в том числе, за счет средств областного бюджета – 9 882,6 тыс. рублей, за счет иных источников – 3 957,0 тыс. рублей, израсходовано 13 381,3 тыс. рублей, что составляет 96,7 %, в том числе за счет средств областного бюджета – 9 882,4 тыс. рублей, что составляет 100 %, за счет иных источников – 3 498,9 тыс. рублей, что составляет 88,4 %.</w:t>
      </w:r>
    </w:p>
    <w:p w14:paraId="31301F5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6) Организация и проведение областного конкурса «Молодежь Иркутской области в лицах».</w:t>
      </w:r>
    </w:p>
    <w:p w14:paraId="1E2FBB1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Конкурс прошел по 29 номинациям, в период с 1 сентября по 8 декабря 2017 года. К участию в Конкурсе приглашались молодые люди в возрасте от 14 до 30 лет, проживающие на территории Иркутской области, являющиеся победителями муниципального конкурса «Молодежь в лицах», не более 3 человек по каждой номинации от каждого муниципального образования Иркутской области. На Конкурс поступило 238 заявок из 28 муниципальных образований Иркутской области.</w:t>
      </w:r>
    </w:p>
    <w:p w14:paraId="2829B48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По итогам Конкурса в соответствии с распоряжением министерства по молодежной политике Иркутской области от 1 декабря 2017 года № 313-мр победителями признаны 100 человек, набравших наибольшее количество баллов в номинациях. В соответствии с итогами Конкурса издан сборник «Молодежь Иркутской области в лицах» в количестве 320 шт.</w:t>
      </w:r>
    </w:p>
    <w:p w14:paraId="62FE8D7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Церемония награждения победителей Конкурса прошла 8 декабря 2017 года в 13.00 в Байкал Бизнес Центре по адресу г. Иркутск, ул. Байкальская, 279 и была освещена средствами массовой информации. В рамках церемонии награждения победителям были вручены цветы, дипломы, сертификаты, пакеты, сборники, призы.</w:t>
      </w:r>
    </w:p>
    <w:p w14:paraId="5A859E1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615,6 тыс. рублей, израсходовано 610,5 тыс. рублей, что составляет 99,2 %.</w:t>
      </w:r>
    </w:p>
    <w:p w14:paraId="530FABD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7) Организация и проведение областного фестиваля студенческого творчества «Студенческая весна».</w:t>
      </w:r>
    </w:p>
    <w:p w14:paraId="1B40CAE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Областной фестиваль студенческого творчества «Студенческая весна» (далее – Фестиваль) проводился в период с 5 по 12 апреля 2017 года.</w:t>
      </w:r>
    </w:p>
    <w:p w14:paraId="1FB59BD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С 5 по 8 апреля проводились конкурсные состязания на площадках Иркутского техникума машиностроения им. Трапезникова, Иркутского регионального колледжа педагогического образования, ФГБОУ ВО «Иркутский </w:t>
      </w:r>
      <w:r w:rsidRPr="005C04C6">
        <w:rPr>
          <w:rFonts w:ascii="Times New Roman" w:eastAsia="Calibri" w:hAnsi="Times New Roman" w:cs="Times New Roman"/>
          <w:bCs/>
          <w:sz w:val="28"/>
          <w:szCs w:val="28"/>
        </w:rPr>
        <w:lastRenderedPageBreak/>
        <w:t>национальный исследовательский технический университет», ФГБОУ ВО «Иркутский государственный университет путей сообщения», ФГБОУ ВО «Иркутский государственный университет», ФГБОУ ВО «Байкальский государственный университет»</w:t>
      </w:r>
    </w:p>
    <w:p w14:paraId="1527AA3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Гала-концерт Фестиваля состоялся 12 апреля 2017 года на сцене Иркутского музыкального театра им. Н.М. Загурского. </w:t>
      </w:r>
    </w:p>
    <w:p w14:paraId="2DB91103" w14:textId="162F4A23" w:rsidR="007E595E" w:rsidRPr="005C04C6" w:rsidRDefault="00701505"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Участниками </w:t>
      </w:r>
      <w:r w:rsidR="007E595E" w:rsidRPr="005C04C6">
        <w:rPr>
          <w:rFonts w:ascii="Times New Roman" w:eastAsia="Calibri" w:hAnsi="Times New Roman" w:cs="Times New Roman"/>
          <w:bCs/>
          <w:sz w:val="28"/>
          <w:szCs w:val="28"/>
        </w:rPr>
        <w:t xml:space="preserve">Фестиваля стали российские студенты дневной и заочной форм обучения профессиональных образовательных организаций и образовательных организаций высшего образования Иркутской области, студенческие коллективы, команды и объединения, аспиранты, а также молодые российские преподаватели, работающие в профессиональных образовательных организациях и образовательных организациях высшего образования Иркутской области, в возрасте от 14 до 30 лет. </w:t>
      </w:r>
    </w:p>
    <w:p w14:paraId="2FCE798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Фестивале приняли участие 12 образовательных организаций высшего образования и 15 профессиональных образовательных организаций Иркутской области. Охват участников Фестиваля составил 1205 человек.</w:t>
      </w:r>
    </w:p>
    <w:p w14:paraId="1F1A11C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Делегация Иркутской области традиционно принимает участие во Всероссийском фестивале «Российская студенческая весна».</w:t>
      </w:r>
    </w:p>
    <w:p w14:paraId="4628ED4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795,6 тыс. рублей, израсходовано 795,6 тыс. рублей, что составляет 100 %.</w:t>
      </w:r>
    </w:p>
    <w:p w14:paraId="2B23FC3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8) Организация и проведение областного фестиваля для лучших добровольцев Иркутской области.</w:t>
      </w:r>
    </w:p>
    <w:p w14:paraId="1E90672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Цель проведения областного фестиваля для лучших добровольцев Иркутской области – популяризация добровольческой (волонтерской) деятельности молодежи как формы ее трудового воспитания, патриотического и духовно-нравственного развития, поддержка добровольческих организаций как основных участников процесса развития добровольчеств на территории Иркутской области. В фестивале приняло участие 100 человек из 15 муниципальных образований Иркутской области. В рамках фестиваля для участников проведены мастер-классы, конкурс реализованных в 2017 году социальных проектов и добровольческих акций. На конкурс поступило 52 проекта, 15 из них стали победителями фестиваля.</w:t>
      </w:r>
    </w:p>
    <w:p w14:paraId="24D24FC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300,0 тыс. руб., израсходовано 300,0 тыс. руб., что составляет 100%.</w:t>
      </w:r>
    </w:p>
    <w:p w14:paraId="334C8FB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9) Содействие участию представителей талантливой молодежи в межрегиональных, всероссийских, международных конкурсах, фестивалях, семинарах, форумах, слетах, играх, тренингах, а также обучающих программах.</w:t>
      </w:r>
    </w:p>
    <w:p w14:paraId="1B323F5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За 2017 год проведено 15 заседаний Экспертного совета по содействию участию представителей талантливой молодежи в межрегиональных, всероссийских, международных конкурсах, фестивалях, семинарах, форумах, слетах, играх, тренингах, а также обучающих программах. По итогам рассмотрения было оказано содействие 107 молодым людям для участия в 44 мероприятиях.</w:t>
      </w:r>
    </w:p>
    <w:p w14:paraId="71B3C61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2 383,3 тыс. рублей, израсходовано 2 377,2 тыс. рублей, что составляет 99,7 %.</w:t>
      </w:r>
    </w:p>
    <w:p w14:paraId="18C42F8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10) Направление представителей Иркутской области на Всемирный фестиваль молодежи и студентов в г. Сочи.</w:t>
      </w:r>
    </w:p>
    <w:p w14:paraId="395F7A8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адрес министерства по молодежной политике Иркутской области Оргкомитетом Фестиваля был направлен итоговый список, подтвержденных участников и волонтеров Фестиваля от Иркутской области в количестве 110 человек. </w:t>
      </w:r>
    </w:p>
    <w:p w14:paraId="1EEB460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Эффективность реализации мероприятия определяется по показателям:</w:t>
      </w:r>
    </w:p>
    <w:p w14:paraId="42EA905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Количество представителей участников фестиваля от Иркутской области. Плановое значение – 60, достигнутое значение – 59.</w:t>
      </w:r>
    </w:p>
    <w:p w14:paraId="3BAF9DD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Количество волонтеров фестиваля от Иркутской области. Плановое значение – 50, достигнутое значение – 45.</w:t>
      </w:r>
    </w:p>
    <w:p w14:paraId="5B461059" w14:textId="3A00C70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соответствии с Положением о направлении представителей Иркутской области на Всемирный фестиваль молодежи и студентов в г. Сочи, утвержденным приказом министерства по молодежной политике Иркутской области от 11 октября 2017 года № 81-мпр, содействие в приобретении авиабилетов участникам и волонтерам Фестиваля было оказано молодым гражданам в возрасте от 14 до 30 лет, проживающим на территории Иркутской области. Таким образом, за счет средств областного бюджета было направленно 104 человека. </w:t>
      </w:r>
    </w:p>
    <w:p w14:paraId="29EE13B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3 536,6 тыс. рублей, израсходовано 3 473,6 тыс. рублей, что составляет 98,2 %.</w:t>
      </w:r>
    </w:p>
    <w:p w14:paraId="2D77A7E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11) Содействие в организации обмена опытом в сфере молодежной политики на территории Российской Федерации.</w:t>
      </w:r>
    </w:p>
    <w:p w14:paraId="627120E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декабре 2017 года было проведено заседание Экспертного совета по оказанию содействия в организации обмена опытом в сфере молодежной политики на территории Российской Федерации в 2017 году. По итогам рассмотрения было оказано содействие 4 молодым людям для участия в 4 мероприятиях:</w:t>
      </w:r>
    </w:p>
    <w:p w14:paraId="2907616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Всероссийский военно-патриотический слет;</w:t>
      </w:r>
    </w:p>
    <w:p w14:paraId="1B2FB9E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Всероссийский методический семинар специалистов по парусному спорту; </w:t>
      </w:r>
    </w:p>
    <w:p w14:paraId="10FCA45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Фестиваль Общественной палаты «Добрые люди»; </w:t>
      </w:r>
    </w:p>
    <w:p w14:paraId="4738B4D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Круглый стол «Развитие пионерского движения».</w:t>
      </w:r>
    </w:p>
    <w:p w14:paraId="657F11F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126,3 тыс. рублей, израсходовано 117,9 тыс. рублей, что составляет 93,3 %.</w:t>
      </w:r>
    </w:p>
    <w:p w14:paraId="56E0495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12) Организация деятельности волонтеров при проведении мероприятий молодежной политики.</w:t>
      </w:r>
    </w:p>
    <w:p w14:paraId="756A023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целях популяризации, поддержки и поощрения добровольческого движения Иркутской области изготовлена экипировка и раздаточный материал (жилетка, бейсболка, косынка, личная книжка добровольца (волонтера), ручки, блокноты) для организации деятельности волонтеров при проведении мероприятий молодежной политики.</w:t>
      </w:r>
    </w:p>
    <w:p w14:paraId="7EE4DF7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726,3 тыс. рублей, израсходовано 643,8 тыс. рублей, что составляет 88,6 %.</w:t>
      </w:r>
    </w:p>
    <w:p w14:paraId="2D5E85A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13) Изготовление Знака «Молодость».</w:t>
      </w:r>
    </w:p>
    <w:p w14:paraId="1E3AC11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Приказом министерства от 18 июля 2017 года № 63-мпр было утверждено положение о знаке «Молодость», учрежденном в целях поощрения лиц, работающих в сфере молодежной политики Иркутской области. В 2017 году было подано 17 ходатайств на награждение Знаком «Молодость» из 8 муниципальных образований Иркутской области.</w:t>
      </w:r>
    </w:p>
    <w:p w14:paraId="4F0DA21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По итогам заседания комиссии от 28 декабря 2017 года было принято решение поощрить знаком «Молодость» трех специалистов.</w:t>
      </w:r>
    </w:p>
    <w:p w14:paraId="5910EC7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Для награждения было изготовлено 50 Знаков «Молодость» в футлярах и с удостоверениями к ним. Награждение продолжится в 2018 году.</w:t>
      </w:r>
    </w:p>
    <w:p w14:paraId="794C07A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110,5 тыс. рублей, израсходовано 104,9 тыс. рублей, что составляет 94,9%.</w:t>
      </w:r>
    </w:p>
    <w:p w14:paraId="74CDEED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14) Создание и прокат молодежной телепередачи.</w:t>
      </w:r>
    </w:p>
    <w:p w14:paraId="1B50032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Подготовка и выпуск телепрограммы позволил решить сразу несколько задач:</w:t>
      </w:r>
    </w:p>
    <w:p w14:paraId="679685D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w:t>
      </w:r>
      <w:r w:rsidRPr="005C04C6">
        <w:rPr>
          <w:rFonts w:ascii="Times New Roman" w:eastAsia="Calibri" w:hAnsi="Times New Roman" w:cs="Times New Roman"/>
          <w:bCs/>
          <w:sz w:val="28"/>
          <w:szCs w:val="28"/>
        </w:rPr>
        <w:tab/>
        <w:t xml:space="preserve">Информирование молодежи о реализуемых мероприятиях. Возможность не только рассказать о проделанной работе, но и служить информационной площадкой для привлечения новых людей для участия в конкурсах, проектах, волонтерских акциях и т. д. </w:t>
      </w:r>
    </w:p>
    <w:p w14:paraId="1498DD8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w:t>
      </w:r>
      <w:r w:rsidRPr="005C04C6">
        <w:rPr>
          <w:rFonts w:ascii="Times New Roman" w:eastAsia="Calibri" w:hAnsi="Times New Roman" w:cs="Times New Roman"/>
          <w:bCs/>
          <w:sz w:val="28"/>
          <w:szCs w:val="28"/>
        </w:rPr>
        <w:tab/>
        <w:t>Стимулирование интереса средств массовой информации к работе министерства, проводимых мероприятиях и массовых акциях.</w:t>
      </w:r>
    </w:p>
    <w:p w14:paraId="477635E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w:t>
      </w:r>
      <w:r w:rsidRPr="005C04C6">
        <w:rPr>
          <w:rFonts w:ascii="Times New Roman" w:eastAsia="Calibri" w:hAnsi="Times New Roman" w:cs="Times New Roman"/>
          <w:bCs/>
          <w:sz w:val="28"/>
          <w:szCs w:val="28"/>
        </w:rPr>
        <w:tab/>
        <w:t>Информирование широкой общественности о структуре и работе министерства и подведомственных организаций, специфике каждого в разрезе мероприятий.</w:t>
      </w:r>
    </w:p>
    <w:p w14:paraId="1CFF379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период с ноября по декабрь 2017 года в эфир Телекомпании АИСТ вышло 6 (шесть) передач «Молодёжка38». Всего проведено 18 трансляций. Охват вещания - 42 муниципальных образований Иркутской области.</w:t>
      </w:r>
    </w:p>
    <w:p w14:paraId="0605413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180,0 тыс. рублей, израсходовано 180,0 тыс. рублей, что составляет 100%.</w:t>
      </w:r>
    </w:p>
    <w:p w14:paraId="12A3201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ВЦП 1:</w:t>
      </w:r>
    </w:p>
    <w:p w14:paraId="1712CEA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Количество молодежи, входящей в банк данных талантливой молодежи, по результатам участия в мероприятиях молодежной политики – 7 200 чел. (плановое значение – 7 200 чел.);</w:t>
      </w:r>
    </w:p>
    <w:p w14:paraId="478F7EC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Количество молодежи, принимающей участие в реализации социально-значимых инициатив и проектов – 11 454 чел. (плановое значение – 11 525 чел.).</w:t>
      </w:r>
    </w:p>
    <w:p w14:paraId="66FFF135"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 xml:space="preserve">1.2. Ведомственная целевая программа «Обеспечение занятости и профессиональное становление молодежи» на 2016–2020 годы </w:t>
      </w:r>
      <w:r w:rsidRPr="005C04C6">
        <w:rPr>
          <w:rFonts w:ascii="Times New Roman" w:hAnsi="Times New Roman" w:cs="Times New Roman"/>
          <w:sz w:val="28"/>
          <w:szCs w:val="28"/>
        </w:rPr>
        <w:t>(далее – ВЦП 2).</w:t>
      </w:r>
    </w:p>
    <w:p w14:paraId="03D578B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в 2017 году по ВЦП 2 к реализации запланировано 8 мероприятий, из них:</w:t>
      </w:r>
    </w:p>
    <w:p w14:paraId="2F83CA2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Информирование и консультирование молодежи по вопросам профессиональной ориентации и трудоустройству.</w:t>
      </w:r>
    </w:p>
    <w:p w14:paraId="6DEE5E2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Информирование и консультирование молодежи по вопросам профессиональной ориентации и трудоустройству проведено с 3153 молодыми людьми.</w:t>
      </w:r>
    </w:p>
    <w:p w14:paraId="6C9EFC4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Организация и проведение инструктивных семинаров, слетов студенческих трудовых отрядов по востребованным специальностям.</w:t>
      </w:r>
    </w:p>
    <w:p w14:paraId="2A40D7E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На реализацию мероприятия запланировано 992,9 тыс. рублей, израсходовано 992,3 тыс. рублей, что составляет 99,9%.</w:t>
      </w:r>
    </w:p>
    <w:p w14:paraId="14A6B37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Организация и проведение методических семинаров, тренингов для специалистов по профориентации.</w:t>
      </w:r>
    </w:p>
    <w:p w14:paraId="5A3FEF8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13,0 тыс. рублей, израсходовано 13,0 тыс. рублей, что составляет 100%.</w:t>
      </w:r>
    </w:p>
    <w:p w14:paraId="61D55F0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4) Организация и проведение конкурса профориентационных проектов Иркутской области.</w:t>
      </w:r>
    </w:p>
    <w:p w14:paraId="51AB0D2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Конкурс профориентационных проектов проведен с апреля по июнь   2017 г. На конкурс подано 6 проектов. На очном этапе конкурсной комиссией оценены проекты и определены 3 победителя. Проекты реализованы.</w:t>
      </w:r>
    </w:p>
    <w:p w14:paraId="2A24257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100,0 тыс. рублей, израсходовано 99,4 тыс. рублей, что составляет 99,4%.</w:t>
      </w:r>
    </w:p>
    <w:p w14:paraId="47BE756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5) Поддержка деятельности регионального профориентационного Интернет-портала.</w:t>
      </w:r>
    </w:p>
    <w:p w14:paraId="70AB30E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Региональный профориентационный интернет-портал www.profirk.ru пополняется информацией постоянно. За 2017 год размещено 194 новостей и статей, 176 анонсов профориентационных мероприятий. Количество посетителей сайта за период – 140 056 человек.</w:t>
      </w:r>
    </w:p>
    <w:p w14:paraId="7280267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12,0 тыс. рублей, израсходовано 12,0 тыс. рублей, что составляет 100%.</w:t>
      </w:r>
    </w:p>
    <w:p w14:paraId="3950C2E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6) Содействие деятельности кабинетов (центров) профориентации в муниципальных образованиях Иркутской области.</w:t>
      </w:r>
    </w:p>
    <w:p w14:paraId="6A51F4C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За отчетный период проведен конкурсный отбор кабинетов (центров) профориентации в муниципальных образованиях. По итогам конкурсного отбора заключены 10 государственных контрактов с педагогами-психологами центров профориентации на предоставление преподавательских услуг по профессиональной ориентации молодежи в муниципальных образованиях.</w:t>
      </w:r>
    </w:p>
    <w:p w14:paraId="65276BF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За отчетный период кабинетами (центрами) профориентации помощь в профессиональном самоопределении оказана 20679 молодым людям в возрасте от 14 до 30 лет в 10 муниципальных образованиях Иркутской области. Из них: 4117 человек – профориентационное консультирование, 10050 человек – групповые профориентационные занятия, 6512 человек – профессиональные пробы, практики, экскурсии.</w:t>
      </w:r>
    </w:p>
    <w:p w14:paraId="346623D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988,0 тыс. рублей, израсходовано 987,8 тыс. рублей, что составляет 100%.</w:t>
      </w:r>
    </w:p>
    <w:p w14:paraId="4D790C8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7) Формирование и ведение реестров студенческих отрядов и организаций, создающих рабочие места для студенческих отрядов.</w:t>
      </w:r>
    </w:p>
    <w:p w14:paraId="37E162D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Реестр студенческих отрядов Иркутской области сформирован на основании Приказа министерства по молодежной политике Иркутской области от 7 марта 2017 года № 22-мпр, утвержден распоряжением министерства от 2 июня № 151-мр. В реестр вошли 81 студенческий отряд.</w:t>
      </w:r>
    </w:p>
    <w:p w14:paraId="5C99B1D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Реестр организаций, создающих рабочие места для студенческих отрядов, сформирован на основании приказа министерства по молодежной политике Иркутской области от 3 июля 2017 года № 62-мпр, утвержден распоряжением министерства от 1 ноября 2017 г. № 297-мр. В реестр вошла 21 организация.</w:t>
      </w:r>
    </w:p>
    <w:p w14:paraId="0F494A5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8) Организация и проведение массовых мероприятий, направленных на популяризацию деятельности студенческих отрядов.</w:t>
      </w:r>
    </w:p>
    <w:p w14:paraId="09B6E53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Проведено 3 массовых мероприятия, направленных на популяризацию деятельности студенческих отрядов. </w:t>
      </w:r>
    </w:p>
    <w:p w14:paraId="4885675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126,7 тыс. рублей, израсходовано 126,7 тыс. рублей, что составляет 100%.</w:t>
      </w:r>
    </w:p>
    <w:p w14:paraId="40DA836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ВЦП 2:</w:t>
      </w:r>
    </w:p>
    <w:p w14:paraId="19F081A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1) Количество молодых людей, получивших услуги по трудоустройству – </w:t>
      </w:r>
    </w:p>
    <w:p w14:paraId="3AAABF15" w14:textId="77777777" w:rsidR="007E595E" w:rsidRPr="005C04C6" w:rsidRDefault="007E595E" w:rsidP="007E595E">
      <w:pPr>
        <w:spacing w:after="0" w:line="240" w:lineRule="auto"/>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24 731 чел. (плановое значение – 24 000 чел.). Перевыполнение планового показателя произошло за счет большого количества участников 2 массовых мероприятий: ярмарка вожатых и ярмарка летних вакансий;</w:t>
      </w:r>
    </w:p>
    <w:p w14:paraId="4371532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Количество молодых людей, вовлеченных в деятельность студенческих трудовых отрядов – 3 897 чел. (плановое значение – 2 200 чел.). Перевыполнение планового показателя произошло за счет учета большого количества молодых людей, участвующих в массовых мероприятиях, направленных на популяризацию деятельности студенческих отрядов.</w:t>
      </w:r>
    </w:p>
    <w:p w14:paraId="6D9101A5"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 xml:space="preserve">1.3 Ведомственная целевая программа «Поддержка молодых семей, формирование позитивного отношения к институту семьи» на 2014-2020 годы </w:t>
      </w:r>
      <w:r w:rsidRPr="005C04C6">
        <w:rPr>
          <w:rFonts w:ascii="Times New Roman" w:hAnsi="Times New Roman" w:cs="Times New Roman"/>
          <w:sz w:val="28"/>
          <w:szCs w:val="28"/>
        </w:rPr>
        <w:t>(далее – ВЦП 3).</w:t>
      </w:r>
    </w:p>
    <w:p w14:paraId="6EF9136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в 2017 году по ВЦП 3 к реализации запланировано 3 мероприятия, из них:</w:t>
      </w:r>
    </w:p>
    <w:p w14:paraId="6469FEA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Направление молодых семей, клубов молодых семей для участия в межрегиональных, международных фестивалях, конкурсах, семинарах.</w:t>
      </w:r>
    </w:p>
    <w:p w14:paraId="515B3B5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Клуб молодых семей был направлен для участия во Всероссийском форуме клубов молодых семей, который проходил с 4 по 8 июля 2017 года в Костромской области.</w:t>
      </w:r>
    </w:p>
    <w:p w14:paraId="340036F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На реализацию мероприятия запланировано 112,0 тыс. руб., израсходовано 101,2 тыс. руб., что составляет 90,4 %. </w:t>
      </w:r>
    </w:p>
    <w:p w14:paraId="0748C08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Организация и проведение областного фестиваля клубов молодых семей «Крепкая семья - крепкая Россия».</w:t>
      </w:r>
    </w:p>
    <w:p w14:paraId="0D0FA48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14 мая 2017 года был проведен областной фестиваль клубов молодых семей «Крепкая семья – крепкая Россия» в рамках выставки «Мир семьи. Страна детства». </w:t>
      </w:r>
    </w:p>
    <w:p w14:paraId="2C26ED6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Участие в Фестивале приняло 9 клубов молодых семей из 8 муниципальных образований региона. </w:t>
      </w:r>
    </w:p>
    <w:p w14:paraId="6C6EBB5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Фестиваль включал в себя конкурсную программу, состоящую из 3 номинаций:</w:t>
      </w:r>
    </w:p>
    <w:p w14:paraId="6F1615E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визитка «Я и мой клуб»;</w:t>
      </w:r>
    </w:p>
    <w:p w14:paraId="3D523CC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«КВИЗ, посвященный 100-летию Всесоюзного ленинского                    коммунистического союза молодёжи»; </w:t>
      </w:r>
    </w:p>
    <w:p w14:paraId="16F217E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видеоролик на тему: «В здоровом теле – здоровый дух».</w:t>
      </w:r>
    </w:p>
    <w:p w14:paraId="608CA81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По итогам в каждой номинации победителям были вручены дипломы I, II, III степени и ценные призы.</w:t>
      </w:r>
    </w:p>
    <w:p w14:paraId="0F18DDF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На реализацию мероприятия запланировано 232,0 тыс. руб., израсходовано 228,0 тыс. руб., что составляет 98,3 %. </w:t>
      </w:r>
    </w:p>
    <w:p w14:paraId="4807DFE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3) Изготовление раздаточной продукции по пропаганде традиционных семейных ценностей.</w:t>
      </w:r>
    </w:p>
    <w:p w14:paraId="7125DAA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Изготовлена раздаточная продукция по пропаганде традиционных семейных ценностей (календари, ленточки, афиши, флажки) в количестве 2 200 ед. </w:t>
      </w:r>
    </w:p>
    <w:p w14:paraId="5442909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На реализацию мероприятия запланировано 100,0 тыс. руб., израсходовано 100,0 тыс. руб., что составляет 100 %. </w:t>
      </w:r>
    </w:p>
    <w:p w14:paraId="18B29D6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по итогам реализации ВЦП 3 обеспечено достижение единственного целевого показателя – Количество молодых граждан, получивших консультационную помощь по вопросам семьи и брака, в том числе в центрах по работе с молодой семьей – 1 400 чел. (плановое значение – 1 400 чел.).</w:t>
      </w:r>
    </w:p>
    <w:p w14:paraId="174CF4AD"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1.4 Основное мероприятие «Оказание поддержки муниципальным образованиям Иркутской области в реализации программ по работе с детьми и молодежью».</w:t>
      </w:r>
    </w:p>
    <w:p w14:paraId="7E53412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проведено 1 мероприятие «Субсидии бюджетам муниципальных образований Иркутской области на реализацию муниципальных программ по работе с детьми и молодежью».</w:t>
      </w:r>
    </w:p>
    <w:p w14:paraId="5AF83B4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в Конкурсе участвовали 20 муниципальных образований Иркутской области. Победители определялись конкурсной комиссией исходя из оценки представленных программ по количественным и качественным критериям, в соответствии с Постановлением Правительства Иркутской области от 3 февраля 2014 года № 43-пп «Об утверждении Положения о проведении областного конкурса муниципальных программ по работе с детьми и молодежью».</w:t>
      </w:r>
    </w:p>
    <w:p w14:paraId="000619A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По итогам заседания конкурсной комиссии признаны победителями следующие муниципальные образования Иркутской области: </w:t>
      </w:r>
    </w:p>
    <w:p w14:paraId="051240B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w:t>
      </w:r>
      <w:r w:rsidRPr="005C04C6">
        <w:rPr>
          <w:rFonts w:ascii="Times New Roman" w:eastAsia="Calibri" w:hAnsi="Times New Roman" w:cs="Times New Roman"/>
          <w:bCs/>
          <w:sz w:val="28"/>
          <w:szCs w:val="28"/>
        </w:rPr>
        <w:tab/>
        <w:t>Ангарское городское муниципальное образование – программа Ангарского городского округа «Молодежная политика» на 2017 - 2019 годы;</w:t>
      </w:r>
    </w:p>
    <w:p w14:paraId="284925F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w:t>
      </w:r>
      <w:r w:rsidRPr="005C04C6">
        <w:rPr>
          <w:rFonts w:ascii="Times New Roman" w:eastAsia="Calibri" w:hAnsi="Times New Roman" w:cs="Times New Roman"/>
          <w:bCs/>
          <w:sz w:val="28"/>
          <w:szCs w:val="28"/>
        </w:rPr>
        <w:tab/>
        <w:t>Зиминское городское муниципальное образование – программа города Зимы «Молодежная политика» на 2016-2020 годы;</w:t>
      </w:r>
    </w:p>
    <w:p w14:paraId="19423D6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w:t>
      </w:r>
      <w:r w:rsidRPr="005C04C6">
        <w:rPr>
          <w:rFonts w:ascii="Times New Roman" w:eastAsia="Calibri" w:hAnsi="Times New Roman" w:cs="Times New Roman"/>
          <w:bCs/>
          <w:sz w:val="28"/>
          <w:szCs w:val="28"/>
        </w:rPr>
        <w:tab/>
        <w:t>Черемховское районное муниципальное образование – программа «Молодежная политика в Черемховском районном муниципальном образовании на 2017-2019 годы»;</w:t>
      </w:r>
    </w:p>
    <w:p w14:paraId="1D3B7E4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4.</w:t>
      </w:r>
      <w:r w:rsidRPr="005C04C6">
        <w:rPr>
          <w:rFonts w:ascii="Times New Roman" w:eastAsia="Calibri" w:hAnsi="Times New Roman" w:cs="Times New Roman"/>
          <w:bCs/>
          <w:sz w:val="28"/>
          <w:szCs w:val="28"/>
        </w:rPr>
        <w:tab/>
        <w:t>Муниципальное образование «город Свирск» – программа «Молодежь города Свирска на 2016 - 2018 годы».</w:t>
      </w:r>
    </w:p>
    <w:p w14:paraId="0E68310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 победителями Конкурса в апреле 2017 года заключены соглашения о предоставлении субсидии из областного бюджета местному бюджету на реализацию муниципальной программы по работе с детьми и молодежью. Каждому победителю Конкурса предоставлена субсидия из областного бюджета в размере 100 тыс. руб.</w:t>
      </w:r>
    </w:p>
    <w:p w14:paraId="4E2E8F9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Муниципальными образованиями Иркутской области проведены мероприятия на общую сумму 566,7 тыс. руб., в том числе: областной бюджет – 400 тыс. руб., местный бюджет – 166,7 тыс. руб.</w:t>
      </w:r>
    </w:p>
    <w:p w14:paraId="6B47AC2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2017 году был достигнут следующий результат реализации основного мероприятия – Количество муниципальных образований, получивших субсидию </w:t>
      </w:r>
      <w:r w:rsidRPr="005C04C6">
        <w:rPr>
          <w:rFonts w:ascii="Times New Roman" w:eastAsia="Calibri" w:hAnsi="Times New Roman" w:cs="Times New Roman"/>
          <w:bCs/>
          <w:sz w:val="28"/>
          <w:szCs w:val="28"/>
        </w:rPr>
        <w:lastRenderedPageBreak/>
        <w:t>на реализацию программ по работе с детьми и молодежью из областного бюджета – 4 ед. (плановое значение –4 ед.).</w:t>
      </w:r>
    </w:p>
    <w:p w14:paraId="37A56B7B"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 xml:space="preserve">2. Подпрограмма «Патриотическое воспитание молодежи» на 2014 - 2018 годы </w:t>
      </w:r>
      <w:r w:rsidRPr="005C04C6">
        <w:rPr>
          <w:rFonts w:ascii="Times New Roman" w:eastAsia="Calibri" w:hAnsi="Times New Roman" w:cs="Times New Roman"/>
          <w:bCs/>
          <w:sz w:val="28"/>
          <w:szCs w:val="28"/>
        </w:rPr>
        <w:t>(далее – Подпрограмма 2).</w:t>
      </w:r>
    </w:p>
    <w:p w14:paraId="60191071" w14:textId="755431A0"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Объем финансирования по паспорту Подпрограммы 2 в 2017 году за счет средств областного бюджета составляет 11 621,8 тыс. рублей, за 2017 год израсходовано 11 501,0 тыс. рублей, что составляет 99%.</w:t>
      </w:r>
    </w:p>
    <w:p w14:paraId="3C98B92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 достигнут следующий результат реализации Подпрограммы 2 – Доля молодых граждан, регулярно участвующих в работе патриотических объединений, клубов, центров – 2% (плановое значение – 2%).</w:t>
      </w:r>
    </w:p>
    <w:p w14:paraId="4A051CC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в 2017 году по Подпрограмме 2 к реализации запланировано 21 мероприятие, из которых проведено 21 мероприятие.</w:t>
      </w:r>
    </w:p>
    <w:p w14:paraId="412D32C4"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 xml:space="preserve">2.1. Ведомственная целевая программа «Гражданско-патриотическое воспитание учащихся» на 2014-2020 годы </w:t>
      </w:r>
      <w:r w:rsidRPr="005C04C6">
        <w:rPr>
          <w:rFonts w:ascii="Times New Roman" w:hAnsi="Times New Roman" w:cs="Times New Roman"/>
          <w:sz w:val="28"/>
          <w:szCs w:val="28"/>
        </w:rPr>
        <w:t>(далее – ВЦП 4).</w:t>
      </w:r>
    </w:p>
    <w:p w14:paraId="7E015F7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в 2017 году по ВЦП 4 к реализации запланировано 8 мероприятий, из них:</w:t>
      </w:r>
    </w:p>
    <w:p w14:paraId="15B774E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Проведение областного слета дружин юных пожарных.</w:t>
      </w:r>
    </w:p>
    <w:p w14:paraId="3A0B94E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 27 по 30 сентября 2017 года в Иркутске на базе Восточно-Сибирского института МВД России проведен IX областной слёт Дружин юных пожарных (далее – слет). Общее количество участников слета составило 160 человек, из которых 24 заняли призовые места.</w:t>
      </w:r>
    </w:p>
    <w:p w14:paraId="695C78D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120,0 тыс. рублей, израсходовано 120,0 тыс. рублей, что составляет 100 %.</w:t>
      </w:r>
    </w:p>
    <w:p w14:paraId="1B9409C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Организация и проведение семинаров, круглых столов, конференций для специалистов, работающих с допризывной молодежью.</w:t>
      </w:r>
    </w:p>
    <w:p w14:paraId="1946CF1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25 декабря 2017 года на базе ГБПОУ ИО «Иркутский аграрный техникум» проведен межведомственный семинар с педагогическими работниками, работающими с допризывной молодежью и реализующими патриотическое направление воспитательной работы в профессиональной образовательной организации, участниками которого стали 70 человек. Мероприятие проводилось совместно с Региональным отделением ДОСААФ России по Иркутской области, Областным военным комиссариатом. На семинаре рассматривались вопросы основных трендов государственной молодежной политики Российской Федерации, основные направления военно-патриотического воспитания обучающихся в профессиональном образовании.</w:t>
      </w:r>
    </w:p>
    <w:p w14:paraId="4C834BA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45,2 тыс. рублей, израсходовано 45,2 тыс. рублей, что составляет 100 %.</w:t>
      </w:r>
    </w:p>
    <w:p w14:paraId="63F9CBC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Организация и проведение учебных сборов обучающихся старших курсов государственных профессиональных образовательных организаций Иркутской области.</w:t>
      </w:r>
    </w:p>
    <w:p w14:paraId="010CC05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рамках мероприятия был приобретен инвентарь:</w:t>
      </w:r>
    </w:p>
    <w:p w14:paraId="613C3C1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макеты автомата Калашникова ММГ АК-74М – 6 шт.;</w:t>
      </w:r>
    </w:p>
    <w:p w14:paraId="5ED976A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противогазы – 2 шт.</w:t>
      </w:r>
    </w:p>
    <w:p w14:paraId="57A9AA2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102,6 тыс. рублей, израсходовано 102,6 тыс. рублей, что составляет 100 %.</w:t>
      </w:r>
    </w:p>
    <w:p w14:paraId="22F0761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4) Организация и проведение областного смотра-конкурса профессионального мастерства учителей основ безопасности жизнедеятельности.</w:t>
      </w:r>
    </w:p>
    <w:p w14:paraId="7DEE98A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VIII областной смотр-конкурс профессионального мастерства «Учитель основ безопасности жизнедеятельности 2017» (далее – смотр-конкурс) проведен Государственным автономным учреждением дополнительного профессионального образования Иркутской области «Региональный центр мониторинга и развития профессионального образования» с 27 по 29 сентября 2017 года. Участие в смотре-конкурсе приняли 13 педагогов: 11 учителей из общеобразовательных организаций и 2 преподавателя-организатора из профессиональных образовательных организаций Иркутской области.</w:t>
      </w:r>
    </w:p>
    <w:p w14:paraId="45644CF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75,0 тыс. рублей, израсходовано 75,0 тыс. рублей, что составляет 100 %.</w:t>
      </w:r>
    </w:p>
    <w:p w14:paraId="33EA507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5) Организация и проведение конкурса программ и методических разработок по патриотическому воспитанию граждан.</w:t>
      </w:r>
    </w:p>
    <w:p w14:paraId="3F1DB4C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Региональный конкурс программ и методических разработок по патриотическому воспитанию граждан (далее – конкурс) проведен государственным бюджетным учреждением дополнительного образования Иркутской области «Центр развития дополнительного образования детей». Из 114 работ, поступивших на конкурс, в сборнике «Патриотическое воспитание» опубликовано 13 работ.</w:t>
      </w:r>
    </w:p>
    <w:p w14:paraId="71AE18E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150,0 тыс. рублей, израсходовано 150,0 тыс. рублей, что составляет 100 %.</w:t>
      </w:r>
    </w:p>
    <w:p w14:paraId="3EFF30F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6) Организация и проведение областных мероприятий гражданско-патриотической направленности.</w:t>
      </w:r>
    </w:p>
    <w:p w14:paraId="5F071B2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Областной смотр-конкурс музеев (далее – конкурс) был проведен государственным бюджетным учреждением дополнительного образования Иркутской области «Центр развития дополнительного образования детей» совместно с Иркутским Областным Советом Ветеранов с 3 по 5 мая 2017 года. В конкурсе участвовал 51 музей из 25 муниципальных образований региона. По его результатам дипломами победителей и призеров награждены 11 музеев области.</w:t>
      </w:r>
    </w:p>
    <w:p w14:paraId="2EAA48D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145,8 тыс. рублей, израсходовано 145,8 тыс. рублей, что составляет 100 %.</w:t>
      </w:r>
    </w:p>
    <w:p w14:paraId="55B9427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7) Поощрение участников региональных летних и зимних фестивалей физкультурно-спортивного комплекса «Готов к труду и обороне».</w:t>
      </w:r>
    </w:p>
    <w:p w14:paraId="3F387BD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Общее количество учащихся, принявших участие в физкультурно-спортивном комплексе «Готов к труду и обороне» составило 12 тысяч человек.</w:t>
      </w:r>
    </w:p>
    <w:p w14:paraId="74F3DD6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126,0 тыс. рублей, израсходовано 126,0 тыс. рублей, что составляет 100 %.</w:t>
      </w:r>
    </w:p>
    <w:p w14:paraId="4A82247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8) Слет лучших обучающихся кадетских классов общеобразовательных организаций Иркутской области.</w:t>
      </w:r>
    </w:p>
    <w:p w14:paraId="7DBCE37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19 мая 2017 года в городе Иркутске проведен III областной слет лучших кадетов (далее – Слет). В рамках Слета организован Квест на местности «Вслед за солнцем», по итогам которого 23 лучших кадета награждены дипломами и </w:t>
      </w:r>
      <w:r w:rsidRPr="005C04C6">
        <w:rPr>
          <w:rFonts w:ascii="Times New Roman" w:eastAsia="Calibri" w:hAnsi="Times New Roman" w:cs="Times New Roman"/>
          <w:bCs/>
          <w:sz w:val="28"/>
          <w:szCs w:val="28"/>
        </w:rPr>
        <w:lastRenderedPageBreak/>
        <w:t>подарками. Всего в мероприятии приняли участие 30 кадетов из гг. Ангарска, Братска, Усть-Илимска, Иркутска.</w:t>
      </w:r>
    </w:p>
    <w:p w14:paraId="526FDD1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45,0 тыс. рублей, израсходовано 45,0 тыс. рублей, что составляет 100 %.</w:t>
      </w:r>
    </w:p>
    <w:p w14:paraId="2882B66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 достигнут следующий результат реализации ведомственной целевой программы – Число обучающихся образовательных организаций Иркутской области, охваченных мероприятиями гражданско-патриотического воспитания – 250 000 чел. (плановое значение – 250 000 чел.).</w:t>
      </w:r>
    </w:p>
    <w:p w14:paraId="399CFDA4"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 xml:space="preserve">2.2 Ведомственная целевая программа «Патриотическое воспитание граждан в Иркутской области и допризывная подготовка молодежи» на 2016-2020 годы </w:t>
      </w:r>
      <w:r w:rsidRPr="005C04C6">
        <w:rPr>
          <w:rFonts w:ascii="Times New Roman" w:hAnsi="Times New Roman" w:cs="Times New Roman"/>
          <w:sz w:val="28"/>
          <w:szCs w:val="28"/>
        </w:rPr>
        <w:t>(далее – ВЦП 5).</w:t>
      </w:r>
    </w:p>
    <w:p w14:paraId="56BB3D1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в 2017 году по ВЦП 5 к реализации запланировано 8 мероприятий, из них:</w:t>
      </w:r>
    </w:p>
    <w:p w14:paraId="6823844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Меры по поддержке деятельности поисковых отрядов при проведении мероприятий по увековечиванию памяти погибших при защите Отечества, по розыску захоронений (перезахоронению) останков погибших при защите Отечества, по присвоению имен и фамилий погибших при защите Отечества, занесение фамилий в книгу Памяти, проведение итоговых слетов поисковых отрядов, посвященных окончанию поисковых работ.</w:t>
      </w:r>
    </w:p>
    <w:p w14:paraId="359596D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Иркутской области при поддержке министерства действуют 29 поисково-краеведческих отрядов, которые принимают участие в экспедициях по местам сражений Великой Отечественной войны.</w:t>
      </w:r>
    </w:p>
    <w:p w14:paraId="46C89F2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При поддержке министерства в 2017 году прошли следующие экспедиции поисковых отрядов:</w:t>
      </w:r>
    </w:p>
    <w:p w14:paraId="198E8E5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С 5 по 8 апреля в Калининграде прошло открытие Всероссийской акции «Вахта Памяти». В мероприятии участвовало 200 поисковиков из 65 регионов, среди которых представитель Иркутской области – Торопкина Нина Викторовна, руководитель поискового отряда «Искатель им. Засухина», город Усолье-Сибирское.</w:t>
      </w:r>
    </w:p>
    <w:p w14:paraId="0CF733B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С 16 апреля по 13 мая 2017 года сводный отряд Иркутской области в количестве 24 человек из поисковых отрядов «Память» (г. Черемхово), «ШТУРМ» (Черемховский район), «Верность» (с. Баклаши, Шелеховский район), «Тулун» (г. Тулун) приняли участие в экспедиции «Долина» по местам сражений Великой Отечественной войны в Старорусском районе Новгородской области.  В результате работ были найдены останки 26 бойцов и командиров советской армии, которые были торжественно захоронены 8 мая в деревне Давыдовка. </w:t>
      </w:r>
    </w:p>
    <w:p w14:paraId="0286B47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С 6 июля по 3 августа 2017 поисковый отряд «Искатель» им. Засухина (г. Усолье-Сибирское) в составе 14 человек принял участие в экспедиции на «Невском пятачке» Кировского района Ленинградской области. В результате поисковых работ были обнаружены останки семи советских солдат, их личные вещи (котелки, фляжки, каски, мундштук, советские монеты и армейские предметы личной гигиены – мыльница и футляр для зубной щетки). Бойцы установили на территории мемориального комплекса «Невский пятачок» мемориальный обелиск иркутянам, погибшим или пропавшим без вести при защите и обороне Ленинграда.</w:t>
      </w:r>
    </w:p>
    <w:p w14:paraId="04C6F92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 С 9 по 29 августа поисковые отряды «Сибирь» (Шелеховский район), «Дань памяти» (г. Нижнеудинск), «Планета» (Усть-Кутский район) приняли участие в военно-историческом лагере с обучающей программой «Северо-Западный фронт» Тверской области и в поисковой экспедиции «Долина». В результате поисковых работ были подняты останки 37 бойцов Рабоче-крестьянской Красной Армии. Удалось обнаружить 4 посмертных медальона, которые на данный момент переданы на расшифровку экспертам.</w:t>
      </w:r>
    </w:p>
    <w:p w14:paraId="6051FE0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за время «Вахты Памяти 2017» поисковиками Иркутской области удалось поднять останки 71 солдата.</w:t>
      </w:r>
    </w:p>
    <w:p w14:paraId="448C2D3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С 27 по 29 ноября в селе Одинск Ангарского района прошел слет поисково-краеведческих отрядов Иркутской области «Вахта Памяти». В мероприятии приняли участие представители 29 отрядов. Программа слета включала отчеты отрядов о проделанной работе за 2017 год, награждение лучших участников поисково-краеведческих отрядов, совещание руководителей поисковых объединений, обсуждение программы летних экспедиций и мероприятий на будущий год.</w:t>
      </w:r>
    </w:p>
    <w:p w14:paraId="50AFE5E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Бойцы поискового отряда «Искатель» им. Засухина (Усолье-Сибирское) установили на территории мемориального комплекса «Невский пятачок» мемориальный обелиск иркутянам, погибшим или пропавшим без вести при защите и обороне Ленинграда. Торжественное открытие мемориального обелиска состоялось 24 декабря 2017 года.</w:t>
      </w:r>
    </w:p>
    <w:p w14:paraId="0714CFD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656,0 тыс. рублей, израсходовано 656,0 тыс. рублей, что составляет 100%.</w:t>
      </w:r>
    </w:p>
    <w:p w14:paraId="4475AED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Направление молодежи и руководителей патриотических клубов, центров для участия в межрегиональных и всероссийских соревнованиях патриотической направленности, семинарах, конференциях.</w:t>
      </w:r>
    </w:p>
    <w:p w14:paraId="71C22C9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Сборные команды Иркутской области принимали участие в XI межрегиональных соревнованиях «Школа безопасности» Сибирского федерального округа в Забайкальском крае, XI межрегиональных соревнованиях «Юный спасатель» Сибирского федерального округа в Кемеровской области, а также в финале Военно-спортивной игры «Победа» в городе Москве с 15 по 20 августа 2017 года. По итогам соревнований сборные команды заняли 2 место в XI межрегиональных соревнованиях «Школа безопасности» Сибирского федерального округа и 3 место в XI межрегиональных соревнованиях «Юный спасатель» Сибирского федерального округа.</w:t>
      </w:r>
    </w:p>
    <w:p w14:paraId="4136D5E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80 тыс. рублей, израсходовано 80 тыс. рублей, что составляет 100 %.</w:t>
      </w:r>
    </w:p>
    <w:p w14:paraId="6FB81E5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Организация и проведение областного полевого лагеря «Юный спасатель» (далее – Лагерь) для обучающихся в общеобразовательных организациях, профессиональных образовательных организациях и образовательных организациях высшего образования.</w:t>
      </w:r>
    </w:p>
    <w:p w14:paraId="05709DE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Лагерь проводится в целях патриотического воспитания, формирования у обучающихся образовательных учреждений сознательного и ответственного отношения к вопросам личной и общественной безопасности, практических навыков и умений поведения в экстремальных ситуациях, стремления к </w:t>
      </w:r>
      <w:r w:rsidRPr="005C04C6">
        <w:rPr>
          <w:rFonts w:ascii="Times New Roman" w:eastAsia="Calibri" w:hAnsi="Times New Roman" w:cs="Times New Roman"/>
          <w:bCs/>
          <w:sz w:val="28"/>
          <w:szCs w:val="28"/>
        </w:rPr>
        <w:lastRenderedPageBreak/>
        <w:t xml:space="preserve">здоровому и активному образу жизни, совершенствования морально-психологического состояния и физического развития подрастающего поколения. </w:t>
      </w:r>
    </w:p>
    <w:p w14:paraId="4C66D76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Лагерь проводился с 27 по 30 сентября 2017 года на территории </w:t>
      </w:r>
      <w:r w:rsidRPr="005C04C6">
        <w:rPr>
          <w:rFonts w:ascii="Times New Roman" w:eastAsia="Calibri" w:hAnsi="Times New Roman" w:cs="Times New Roman"/>
          <w:bCs/>
          <w:sz w:val="28"/>
          <w:szCs w:val="28"/>
        </w:rPr>
        <w:br/>
        <w:t>г. Черемхово. Участники Лагеря продемонстрировали навыки в общефизической подготовке и проведении спасательных работ в разных условиях, профессиональные спасатели провели для молодых коллег тренировки и обучающие занятия. Команды соревновались в кросс-эстафете, в пожарной комбинированной эстафете, поисково-спасательных работах на воде и в лесу. Первое место по итогам соревнований заняла команда «Спасатель» (г. Братск), на втором месте команда «Ветер Байкала» (г. Ангарск), на третьем – команда «Фортуна» (г. Ангарск). Всего в соревнованиях приняли участие 10 команд из 5 муниципальных образований Иркутской области.</w:t>
      </w:r>
    </w:p>
    <w:p w14:paraId="20614EA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280 тыс. рублей, израсходовано 277,2 тыс. рублей, что составляет 99 %.</w:t>
      </w:r>
    </w:p>
    <w:p w14:paraId="501308C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4) Проведение областного конкурса программ по организации и проведению лагерей патриотической направленности. </w:t>
      </w:r>
    </w:p>
    <w:p w14:paraId="054579C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I квартале 2017 года проведен конкурс, подведены итоги и определены 4 победителя-объединения, представившие программы: Молодежное общественное движение «МЫ» г. Черемхово; Свирская молодежная общественная организация «Молодежная волна»; Иркутская региональная молодежная Общественная организация «Байкальский молодежный корпус спасателей»; Иркутская Региональная детско-молодежная общественная организация «Военно-Патриотический Центр «Сарма».</w:t>
      </w:r>
    </w:p>
    <w:p w14:paraId="555E01A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Участниками программ в летний период стали 152 человека – дети и молодежь - члены военно-патриотических клубов, организаций и т.д. </w:t>
      </w:r>
    </w:p>
    <w:p w14:paraId="1271C07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760,0 тыс. рублей, израсходовано 760,0 тыс. рублей, что составляет 100 %.</w:t>
      </w:r>
    </w:p>
    <w:p w14:paraId="30F0EDB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5) Проведение областного конкурса программ по организации центров патриотического воспитания и допризывной подготовки молодежи.</w:t>
      </w:r>
    </w:p>
    <w:p w14:paraId="25DD766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Конкурс является одним из видов областной государственной поддержки, поощрением деятельности общественных объединений в области патриотической работы с детьми и молодежью. Цель проведения конкурса – содействие созданию центров, работающих в области патриотического воспитания детей и молодежи, по решению задач военно-исторического, мемориального и культурно-воспитательного характера, кроме того, по поддержке и консолидации движений ветеранов войн, ветеранов военной службы и правоохранительных органов, взаимодействующих с органами исполнительной власти, научными и образовательными учреждениями, профсоюзными и другими общественными и религиозными организациями, творческими союзами, оказывающими методическую, педагогическую, консультационную помощь.</w:t>
      </w:r>
    </w:p>
    <w:p w14:paraId="3C151CB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Приобретена призовая продукция. По итогам конкурса победителями признаны две организации: Иркутская региональная детско-молодежная общественная организация «Военно-патриотический центр «Сарма» (Казачинско-Ленский район) и общественное молодежное движение «МЫ» (г. Черемхово).</w:t>
      </w:r>
    </w:p>
    <w:p w14:paraId="10FBB8F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На реализацию мероприятия запланировано 304,0 тыс. рублей, израсходовано 304,0 тыс. рублей, что составляет 100 %.</w:t>
      </w:r>
    </w:p>
    <w:p w14:paraId="23F42B8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6) Проведение областной военно-спортивной игры «Зарница» для обучающихся в общеобразовательных организациях.</w:t>
      </w:r>
    </w:p>
    <w:p w14:paraId="6935E82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Областная военно-спортивная игра «Зарница» прошла на территории учебного центра полка оперативного назначения воинской части № 3695 с 22 по 25 июня 2017 года. В мероприятии приняли участие 120 человек (12 команд) из 12 муниципальных образований Иркутской области. </w:t>
      </w:r>
    </w:p>
    <w:p w14:paraId="5417F66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Торжественное открытие прошло 22 июня 2017 года у мемориала «Вечный огонь Славы» г. Иркутска.</w:t>
      </w:r>
    </w:p>
    <w:p w14:paraId="3654F69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Программа «Зарницы» включала в себя следующие мероприятия: этапы общей физической и начальной военной подготовки, знания военной истории России, марш-бросок в рамках тактической игры, начальные навыки боя с использованием инфракрасного тренажера на базе лазертаг - технологии. </w:t>
      </w:r>
    </w:p>
    <w:p w14:paraId="748577B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Победителем военно-спортивной игры «Зарница» в 2017 году стала команда «Патриот» (г. Иркутск). Все победители и призеры были награждены грамотами, ценными и памятными призами.</w:t>
      </w:r>
    </w:p>
    <w:p w14:paraId="3F4DA3E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400,0 тыс. рублей, израсходовано 388,0 тыс. рублей, что составляет 97 %.</w:t>
      </w:r>
    </w:p>
    <w:p w14:paraId="2095D69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7) Проведение областной военно-спортивной игры «Орленок» (Школа безопасности) для обучающихся в общеобразовательных организациях и профессиональных образовательных организациях.</w:t>
      </w:r>
    </w:p>
    <w:p w14:paraId="2F57555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Областная военно-спортивная игра «Орленок» (Школа безопасности) для обучающихся в общеобразовательных организациях и профессиональных образовательных организациях проводилась на территории г. Ангарска и тренировочной базы «Комбат» Ангарского района 8 - 11 июня 2017 года. </w:t>
      </w:r>
    </w:p>
    <w:p w14:paraId="44720B0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мероприятии приняли участие 90 участников – 9 команд.</w:t>
      </w:r>
    </w:p>
    <w:p w14:paraId="661DE14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Программа «Орленка» включала в себя следующие мероприятия: прохождение полосы препятствий, поисково-спасательные работы, этап «Маршрут выживания», «Комбинированная пожарная эстафета», «Комплекс силовых упражнений», а также творческие конкурсы – представление команды и демонстрация стенгазет. </w:t>
      </w:r>
    </w:p>
    <w:p w14:paraId="2357996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Победителем военно-спортивной игры «Орленок» стала команда «Поиск» города Ангарска. Все победители и призеры были награждены грамотами, ценными и памятными призами.</w:t>
      </w:r>
    </w:p>
    <w:p w14:paraId="72A440D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344,0 тыс. рублей, израсходовано 340,56 тыс. рублей, что составляет 99 %.</w:t>
      </w:r>
    </w:p>
    <w:p w14:paraId="22580B5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8) Проведение областных слетов организаций, занимающихся военно-патриотически и гражданско-патриотическим воспитанием молодежи.</w:t>
      </w:r>
    </w:p>
    <w:p w14:paraId="26B8BC7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21 ноября 2017 года прошел слет организаций, занимающихся военно-патриотическим воспитанием молодежи, с участием руководителей патриотических организаций, инструкторов и директоров патриотических клубов и секций, специалистов региональной системы патриотического воспитания, педагогов, активистов. На слете проанализировали работу региональной системы патриотического воспитания за шесть лет, областные и муниципальные программы, которые формируют у молодежи положительное </w:t>
      </w:r>
      <w:r w:rsidRPr="005C04C6">
        <w:rPr>
          <w:rFonts w:ascii="Times New Roman" w:eastAsia="Calibri" w:hAnsi="Times New Roman" w:cs="Times New Roman"/>
          <w:bCs/>
          <w:sz w:val="28"/>
          <w:szCs w:val="28"/>
        </w:rPr>
        <w:lastRenderedPageBreak/>
        <w:t>отношение к службе в армии, чувство патриотизма и уважительное отношение к героическому прошлому страны.</w:t>
      </w:r>
    </w:p>
    <w:p w14:paraId="1823C8C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78,0 тыс. рублей, израсходовано 78,0 тыс. рублей, что составляет 100 %.</w:t>
      </w:r>
    </w:p>
    <w:p w14:paraId="2FD9303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9) Развитие и поддержка региональной системы патриотического воспитания и допризывной подготовки молодежи.</w:t>
      </w:r>
    </w:p>
    <w:p w14:paraId="3A1B65E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каждом муниципальном образовании области специалистами ведется системная работа по патриотическому воспитанию, проводятся мероприятия для допризывной молодежи с привлечением ветеранов воинской службы и участников войн, организуется работа клубов по гражданско и военно-патриотическому воспитанию, разрабатываются и реализуются с участием молодежи проекты, посвященные юбилейным датам отечественной истории, осуществляется взаимодействие с органами власти и общественностью. Важным блоком работы специалистов является проведение мероприятий, направленных на профилактику экстремизма и идеологии терроризма в молодежной среде.</w:t>
      </w:r>
    </w:p>
    <w:p w14:paraId="48202F8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Благодаря деятельности специалистов даже в самых отдаленных территориях региона существует возможность реализации единой политики в сфере патриотического воспитания.</w:t>
      </w:r>
    </w:p>
    <w:p w14:paraId="15CCDA4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За 2017 год специалистами региональной системы патриотического воспитания проведено 3287 мероприятий, в которых приняли участие 820876 молодых людей в возрасте от 14 до 30 лет.</w:t>
      </w:r>
    </w:p>
    <w:p w14:paraId="6EDF06D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На реализацию мероприятия запланировано 7 200,0 тыс. руб., израсходовано 7 097,4 тыс. руб., что составляет 99,6 %. </w:t>
      </w:r>
    </w:p>
    <w:p w14:paraId="7D1694F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10) Организация и проведение мероприятий, посвященных: дням воинской славы (победные дни) России в ознаменование славных побед российских войск, которые сыграли решающую роль в истории России; памятным датам в истории Отечества, связанным с важнейшими историческими событиями в жизни государства и общества: знаменательным датам в истории Иркутской области, юбилейным датам знаменитых земляков и государственным праздникам: День России и День Государственного флага РФ.</w:t>
      </w:r>
    </w:p>
    <w:p w14:paraId="665E85F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рамках проведения мероприятий были проведены митинги, на которых были возложены цветы и гирлянды: митинг, посвященный Дню памяти о россиянах, исполнявших служебный долг за пределами отечества (15 февраля), митинг, посвященный дню памяти событий на о. Даманский (15 марта), акция «Пламя гордости за победу», посвященная Дню Победы (5 мая), митинг, посвященный дню пограничника (28 мая), митинг, посвященный Дню памяти и скорби (21 июня), Дню солидарности в борьбе с терроризмом (3 сентября), митинг, посвященный Дню военной разведки (3 ноября), митинг, посвященный Дню неизвестного солдата (3 декабря).</w:t>
      </w:r>
    </w:p>
    <w:p w14:paraId="5345A59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50,0 тыс. руб., израсходовано 50,0 тыс. руб., что составляет 100,0 %.</w:t>
      </w:r>
    </w:p>
    <w:p w14:paraId="31EED51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11) Организация и проведение на территории Иркутской области Всероссийской акции «Георгиевская ленточка».</w:t>
      </w:r>
    </w:p>
    <w:p w14:paraId="3272C76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C 23 апреля по 20 мая 2017 года с целью гражданско-патриотического воспитания молодого поколения и привлечения внимания жителей Иркутской области к одному из наиболее важных и исторических значимых событий </w:t>
      </w:r>
      <w:r w:rsidRPr="005C04C6">
        <w:rPr>
          <w:rFonts w:ascii="Times New Roman" w:eastAsia="Calibri" w:hAnsi="Times New Roman" w:cs="Times New Roman"/>
          <w:bCs/>
          <w:sz w:val="28"/>
          <w:szCs w:val="28"/>
        </w:rPr>
        <w:lastRenderedPageBreak/>
        <w:t xml:space="preserve">Российской Федерации – Дню Победы в Великой Отечественной войне 1941-1945 гг., министерством по молодежной политике Иркутской области организовано проведение Всероссийской акции «Георгиевская ленточка» (далее – Акция) на территории Иркутской области. В открытии Акции на территориях муниципальных образованиях области принимали участие ветераны ВОВ и тыла, почетные жители, молодежь. </w:t>
      </w:r>
    </w:p>
    <w:p w14:paraId="785781C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Символом Акции является Георгиевская ленточка.</w:t>
      </w:r>
    </w:p>
    <w:p w14:paraId="501B335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рамках Акции участниками проведены мероприятия патриотической направленности: торжественные встречи, концерты, митинги.</w:t>
      </w:r>
    </w:p>
    <w:p w14:paraId="3E8E894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 каждым годом количество участников Всероссийской акции «Георгиевская ленточка» на территории Иркутской области увеличивается в связи с повышением интереса жителей региона к Акции, а также активным участием администраций муниципальных образований в закупке георгиевских лент силами собственного бюджета и социального партнерства.</w:t>
      </w:r>
    </w:p>
    <w:p w14:paraId="7D34FA0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Общее количество участников по области: 346 614 человек.</w:t>
      </w:r>
    </w:p>
    <w:p w14:paraId="7468AFD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Количество распространенных лент – 125 000.</w:t>
      </w:r>
    </w:p>
    <w:p w14:paraId="6F2EA81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372,0 тыс. руб., израсходовано 372,0 тыс. руб., что составляет 100 %.</w:t>
      </w:r>
    </w:p>
    <w:p w14:paraId="6BF3643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12) Изготовление наглядной агитации (баннеров, растяжек, плакатов, флай-карт), направленной на повышение престижа воинской службы и формирование положительного отношения к правоохранительным органам.</w:t>
      </w:r>
    </w:p>
    <w:p w14:paraId="7358F83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рамках данного мероприятия были изготовлены тематические плакаты, календари, баннеры для распространения среди муниципальных образований области.</w:t>
      </w:r>
    </w:p>
    <w:p w14:paraId="3737F6A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212,0 тыс. руб., израсходовано 212,0 тыс. руб., что составляет 100 %.</w:t>
      </w:r>
    </w:p>
    <w:p w14:paraId="78FF45C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13) Организация и проведение областной акции «Уголок Российской государственности», направленной на изучение героико-патриотической символики России: Государственного флага Российской Федерации, Герба Российской Федерации, Гимна Российской Федерации, флага и герба Иркутской области.</w:t>
      </w:r>
    </w:p>
    <w:p w14:paraId="7425CC7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Акция «Уголок Российской государственности» прошла в муниципальных образованиях Иркутской области, которая позволила обеспечить общественные и образовательные организации наглядно-агитационными материалами гражданско-патриотического содержания.</w:t>
      </w:r>
    </w:p>
    <w:p w14:paraId="69211EB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76,2 тыс. руб., израсходовано 76,2 тыс. руб., что составляет 100 %.</w:t>
      </w:r>
    </w:p>
    <w:p w14:paraId="36A4ECB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
          <w:bCs/>
          <w:i/>
          <w:sz w:val="28"/>
          <w:szCs w:val="28"/>
        </w:rPr>
        <w:t>3. Подпрограмма «Государственная молодежная политика» на 2014-2020 годы</w:t>
      </w:r>
      <w:r w:rsidRPr="005C04C6">
        <w:rPr>
          <w:rFonts w:ascii="Times New Roman" w:eastAsia="Calibri" w:hAnsi="Times New Roman" w:cs="Times New Roman"/>
          <w:bCs/>
          <w:sz w:val="28"/>
          <w:szCs w:val="28"/>
        </w:rPr>
        <w:t xml:space="preserve"> (далее – Подпрограмма 3).</w:t>
      </w:r>
    </w:p>
    <w:p w14:paraId="701ACB59" w14:textId="140353FF"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Объем финансирования по паспорту Подпрограммы в 2017 году за счет средств областного бюджета составляет 52 446,8 тыс. рублей, за 2017 год израсходовано 50 627,1 тыс. рублей, что составляет 96,5%.</w:t>
      </w:r>
    </w:p>
    <w:p w14:paraId="4EF81A7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Подпрограммы:</w:t>
      </w:r>
    </w:p>
    <w:p w14:paraId="1F1CB1F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1) Доля молодых людей, вовлеченных в реализуемые министерством проекты и программы, от общего числа молодежи – 12,7% (плановое значение – 12,7%);</w:t>
      </w:r>
    </w:p>
    <w:p w14:paraId="2AE4C71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Доля расходов министерства и подведомственных учреждений на реализацию целевых программ по молодежной политике, признанных неэффективными – 0% (плановое значение – 0%).</w:t>
      </w:r>
    </w:p>
    <w:p w14:paraId="25B6C68D"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3.1. Основное мероприятие «Государственная молодежная политика»</w:t>
      </w:r>
    </w:p>
    <w:p w14:paraId="6FEBD91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к исполнению было запланировано 6 мероприятий, из которых проведено 6 мероприятий:</w:t>
      </w:r>
    </w:p>
    <w:p w14:paraId="45F4980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1) Выделение субсидий детским и молодежным общественным объединениям, входящим в областной Реестр молодежных и детских общественных объединений. </w:t>
      </w:r>
    </w:p>
    <w:p w14:paraId="53793FC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 целью оказания финансового содействия молодежным и детским общественным объединениям через предоставление субсидий министерством по молодежной политике Иркутской области ежегодно формируется областной Реестр молодежных и детских общественных объединений (далее - Реестр).</w:t>
      </w:r>
    </w:p>
    <w:p w14:paraId="6D916D9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Реестр - учетный документ, содержащий список молодежных и детских общественных объединений, оказывающих социальные услуги детям и молодежи (статья 2, пункт 3 Закона Иркутской области № 142-оз от 25 декабря 2007 года «Об областной государственной поддержке молодежных и детских общественных объединений в Иркутской области»).</w:t>
      </w:r>
    </w:p>
    <w:p w14:paraId="7F263D0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19 октября 2016 года Законодательным Собранием Иркутской области утвержден Реестр на 2017 год, в который вошли 37 общественных объединений, 17 из которых – областные, 20 – местные общественные объединения.</w:t>
      </w:r>
    </w:p>
    <w:p w14:paraId="79011E0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Финансирование организаций, входящих в Реестр, осуществляется в соответствии с Положением о предоставлении субсидий из областного бюджета в целях возмещения затрат, связанных с оказанием молодежными и детскими общественными объединениями социальных услуг детям и молодежи, утвержденным постановлением Правительства Иркутской области от 21 апреля 2009 года № 127-пп.</w:t>
      </w:r>
    </w:p>
    <w:p w14:paraId="3AE9A13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4 000,0 тыс. рублей, израсходовано 4 000,0 тыс. рублей, что составляет 100 %.</w:t>
      </w:r>
    </w:p>
    <w:p w14:paraId="2FDAE7D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Проведение заседаний коллегии министерства по молодежной политике Иркутской области.</w:t>
      </w:r>
    </w:p>
    <w:p w14:paraId="7BFCFEA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целях координации работы сферы молодежной политики на муниципальном уровне в 2017 году проведено 3 заседания коллегии министерства. Участниками заседаний стали руководители и специалисты органов по делам молодежи муниципальных образований Иркутской области. В рамках заседаний были рассмотрены следующие вопросы: о реализации государственной молодежной политики на территории Иркутской области; о планах работы на 2017 год; О реализации подпрограммы «Молодым семьям – доступное жилье» государственной программы Иркутской области «Доступное жилье на 2014-2020 годы» в 2017 году; о проведении летней оздоровительной кампании; о проведении областного конкурса муниципальных программ по работе с детьми и молодежью в 2018 году о взаимодействии со Всероссийскими детскими центрами; о проведении мероприятий по патриотическому </w:t>
      </w:r>
      <w:r w:rsidRPr="005C04C6">
        <w:rPr>
          <w:rFonts w:ascii="Times New Roman" w:eastAsia="Calibri" w:hAnsi="Times New Roman" w:cs="Times New Roman"/>
          <w:bCs/>
          <w:sz w:val="28"/>
          <w:szCs w:val="28"/>
        </w:rPr>
        <w:lastRenderedPageBreak/>
        <w:t>воспитанию молодежи и о работе региональной системы патриотического воспитания; о проведении всероссийской форумной кампании в 2017 году; о предоставлении субсидий бюджетам муниципальных образований Иркутской области на реализацию программ по работе с детьми и молодежью; о работе с молодежью на территории отдельных муниципальных образований Иркутской области; о работе по профилактике наркомании на территории Иркутской области, о проведении работы по профориентации и о работе студенческих отрядов, об участии в XIX Всемирном фестивале молодежи и студентов, о проведении всероссийской социально-патриотической акции «Снежный десант РСО» в 2018 году, и другие.</w:t>
      </w:r>
    </w:p>
    <w:p w14:paraId="33C2BE9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70,0 тыс. рублей, израсходовано 70,0 тыс. рублей, что составляет 100 %.</w:t>
      </w:r>
    </w:p>
    <w:p w14:paraId="5117547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Техническое сопровождение, обновление и хостинг молодежных интернет-сайтов.</w:t>
      </w:r>
    </w:p>
    <w:p w14:paraId="070F50D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Техническое сопровождение молодежных интернет сайтов проводится с целью обеспечения их непрерывного и корректного функционирования.</w:t>
      </w:r>
    </w:p>
    <w:p w14:paraId="719DF1A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ходе организации и проведения технического сопровождения, обновления и хостинга молодежных интернет-сайтов в течение 2017 года производится обслуживание сайта www.mmp38.ru и всех его сайтов третьего порядка.</w:t>
      </w:r>
    </w:p>
    <w:p w14:paraId="534C2C1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Обслуживание сайта включало в себя:</w:t>
      </w:r>
    </w:p>
    <w:p w14:paraId="2C4476F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техническое сопровождение и обновление молодежных интернет-сайтов;</w:t>
      </w:r>
    </w:p>
    <w:p w14:paraId="5994272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продление хостинга http://mmp38.ru;</w:t>
      </w:r>
    </w:p>
    <w:p w14:paraId="23AE41E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продление доменного имени для сайта http://mmp38.ru.</w:t>
      </w:r>
    </w:p>
    <w:p w14:paraId="6F23331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70,0 тыс. рублей, израсходовано 70,0 тыс. рублей, что составляет 100 %.</w:t>
      </w:r>
    </w:p>
    <w:p w14:paraId="346C53C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4) Информационное сопровождение мероприятий в сфере молодежной политики.</w:t>
      </w:r>
    </w:p>
    <w:p w14:paraId="3AD698F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Министерством по молодежной политике Иркутской области было размещено в 3 печатных изданиях 10 информационных материалов о реализации молодежной политики на территории Иркутской области.</w:t>
      </w:r>
    </w:p>
    <w:p w14:paraId="55B7F56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76,0 тыс. рублей, израсходовано 76,0 тыс. рублей, что составляет 100 %.</w:t>
      </w:r>
    </w:p>
    <w:p w14:paraId="0D4D716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5) Обеспечение деятельности учреждений в области молодежной политики.</w:t>
      </w:r>
    </w:p>
    <w:p w14:paraId="6F04CDE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рамках реализации данного мероприятия была обеспечена деятельность областного государственного казенного учреждения «Центр социальных и информационных услуг для молодежи» и областного государственного казенного учреждения «Молодежный кадровый центр».</w:t>
      </w:r>
    </w:p>
    <w:p w14:paraId="265C851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рамках деятельности по развитию на территории Иркутской области добровольческого движения молодежи ОГКУ «ЦСИУМ» постоянно привлекает волонтеров для участия в реализации мероприятий молодежной политики, а также в других мероприятиях, проходящих в Иркутской области. </w:t>
      </w:r>
    </w:p>
    <w:p w14:paraId="466B942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2017 году набрано и подготовлено три волонтерских корпуса: Волонтерский корпус первенства мира по хоккею с мячом среди девушек (февраль 2017 года – более 60 человек), Волонтерский корпус Всероссийской </w:t>
      </w:r>
      <w:r w:rsidRPr="005C04C6">
        <w:rPr>
          <w:rFonts w:ascii="Times New Roman" w:eastAsia="Calibri" w:hAnsi="Times New Roman" w:cs="Times New Roman"/>
          <w:bCs/>
          <w:sz w:val="28"/>
          <w:szCs w:val="28"/>
        </w:rPr>
        <w:lastRenderedPageBreak/>
        <w:t xml:space="preserve">акции «Бессмертный полк» (май 2017 года – более 150 человек), Волонтерский корпус международного молодежного форума «Байкал» (июнь 2017 года – 30 человек). </w:t>
      </w:r>
    </w:p>
    <w:p w14:paraId="281FAE9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сентябре 2017 года волонтеры приняли участие в организации и проведения Байкальского экологического водного форума (100 человек), и в мероприятии «Форсайт Байкальского региона» (10 человек). Регистрация волонтеров для участия в мероприятиях молодежной политики в настоящее время осуществляется в автоматизированной информационной системе «Молодежь России» https://ais.fadm.gov.ru. </w:t>
      </w:r>
    </w:p>
    <w:p w14:paraId="62793AC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ОГКУ «ЦСИУМ» осуществил проведение региональных этапов 2 всероссийских конкурсов: Всероссийский конкурс лидеров и руководителей детских и молодежных общественных объединений «Лидер XXI века» и Всероссийский конкурс «Доброволец России - 2017».</w:t>
      </w:r>
    </w:p>
    <w:p w14:paraId="5FCFF9E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Музей Боевой Славы ОГКУ «ЦСИУМ» осуществил 270 мероприятий и экскурсий, в которых приняли участие 7589 человек.</w:t>
      </w:r>
    </w:p>
    <w:p w14:paraId="48B2A2B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ОГКУ «ЦСИУМ» в течение 2017 года осуществил звуковое обеспечение 35 мероприятий.</w:t>
      </w:r>
    </w:p>
    <w:p w14:paraId="08199FE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ОГКУ «ЦСИУМ» в течение 2017 года осуществил фотосопровождение 21 мероприятия. </w:t>
      </w:r>
    </w:p>
    <w:p w14:paraId="5A18FF3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ОГКУ «ЦСИУМ» в течение 2017 года осуществил техническое сопровождение 31 мероприятия.</w:t>
      </w:r>
    </w:p>
    <w:p w14:paraId="0C03E30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ОГКУ «МКЦ» в течение 2017 года были проведены:</w:t>
      </w:r>
    </w:p>
    <w:p w14:paraId="0C2A768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- 1097 индивидуальных профориентационных консультации специалистами учреждения, 576 человек трудоустроены по заявкам работодателей;</w:t>
      </w:r>
    </w:p>
    <w:p w14:paraId="5411650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- 12 экскурсий для учащихся (211 человек) на предприятия г. Иркутска;</w:t>
      </w:r>
    </w:p>
    <w:p w14:paraId="3A5E2E9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проведено 16 мастер-классов по профессиям для молодежи. Мастер-классы посетили более 700 человек;</w:t>
      </w:r>
    </w:p>
    <w:p w14:paraId="4A2E174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проведены «Ярмарка вакансий для вожатых» и ярмарка летних вакансий для молодежи В ярмарках приняли участие 65 работодателей и около 600 молодых людей;</w:t>
      </w:r>
    </w:p>
    <w:p w14:paraId="65407A2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проведены занятия по программам профессионального самоопределения и эффективного трудоустройства со школьниками и студентами. В занятиях приняли участие 3208 школьников и студентов образовательных организаций (62 занятия по профориентации со школьниками, 76 занятий по развитию карьеры со студентами);</w:t>
      </w:r>
    </w:p>
    <w:p w14:paraId="759BF9B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проведена развивающая встреча «Business &amp; Talks» для начинающих предпринимателей и студентов, заинтересованных в развитии собственного бизнеса (20 человек); </w:t>
      </w:r>
    </w:p>
    <w:p w14:paraId="7BC70A5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проведены профессиональные пробы по профессиям пожарной безопасности, библиотечной работы, социальной работы, юриспруденции, в которых приняли участие 52 школьника;</w:t>
      </w:r>
    </w:p>
    <w:p w14:paraId="1DE47C0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проведены совещательные мероприятия и договорная работа по обеспечению объемов работ для студенческих отрядов. Обеспечены работой дополнительно в 2017 году 400 человек;</w:t>
      </w:r>
    </w:p>
    <w:p w14:paraId="6176087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  проведен набор участников в студенческие строительные отряды (19 образовательных организаций, подготовлено 150 студентов) и договорная работа со строительными компаниями (15 компаний). Студенты распределены по строительным объектам;</w:t>
      </w:r>
    </w:p>
    <w:p w14:paraId="082F3F0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проведен набор в сервисный студенческий отряд и обучено 50 человек на базе факультета сервиса и рекламы Иркутского государственного университета;</w:t>
      </w:r>
    </w:p>
    <w:p w14:paraId="1791D72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проведена организация участия студенческих отрядов Иркутской области в 7-ми межрегиональных и всероссийских мероприятиях;</w:t>
      </w:r>
    </w:p>
    <w:p w14:paraId="50F86E7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проведено информирование молодежи о мероприятиях в 3-х группах в социальной сети «Вконтакте», общим количество 4500 подписчиков.</w:t>
      </w:r>
    </w:p>
    <w:p w14:paraId="65B320B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23 715,7 тыс. рублей, израсходовано 22 707,4 тыс. рублей, что составляет 95,7 %.</w:t>
      </w:r>
    </w:p>
    <w:p w14:paraId="23FA5FD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
          <w:bCs/>
          <w:i/>
          <w:sz w:val="28"/>
          <w:szCs w:val="28"/>
        </w:rPr>
        <w:t>4. Подпрограмма «Комплексные меры профилактики злоупотребления наркотическими средствами, токсическими и психотропными веществами» на 2014-2020 годы</w:t>
      </w:r>
      <w:r w:rsidRPr="005C04C6">
        <w:rPr>
          <w:rFonts w:ascii="Times New Roman" w:eastAsia="Calibri" w:hAnsi="Times New Roman" w:cs="Times New Roman"/>
          <w:bCs/>
          <w:sz w:val="28"/>
          <w:szCs w:val="28"/>
        </w:rPr>
        <w:t xml:space="preserve"> (далее – Подпрограмма 4).</w:t>
      </w:r>
    </w:p>
    <w:p w14:paraId="573AF19A" w14:textId="28B07B21"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Объем финансирования по паспорту Подпрограммы 4 в 2017 году за счет средств областного бюджета составляет 61 059,2 тыс. рублей, за 2017 год израсходовано 60 681,3 тыс. рублей, что составляет 99,4%.</w:t>
      </w:r>
    </w:p>
    <w:p w14:paraId="0B53738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в 2017 году по Подпрограмме 4 к реализации запланировано 25 мероприятий, из которых проведено 25 мероприятий.</w:t>
      </w:r>
    </w:p>
    <w:p w14:paraId="1B836F3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Подпрограммы 4:</w:t>
      </w:r>
    </w:p>
    <w:p w14:paraId="1C4F3A4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Удельный вес численности молодежи, принявшей участие в мероприятиях по профилактике социально-негативных явлений, к общей численности молодежи Иркутской области - 46% (плановое значение – 45%). Превышение показателя связано с увеличением количества профилактических мероприятий в муниципальных образованиях Иркутской области в 2017 году.</w:t>
      </w:r>
    </w:p>
    <w:p w14:paraId="267C45D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Доля детей и подростков в возрасте до 14 лет, зарегистрированных с диагнозом «синдром зависимости от наркотических средств (наркомания)», «пагубное (с вредными последствиями) употребление наркотических средств», установленным впервые в жизни, в общем количестве детей и подростков в возрасте до 14 лет – 0,0008% (плановое значение – 0,09%). Превышение показателя связано с увеличением количества комплексных профилактических мероприятий в муниципальных образованиях Иркутской области в 2017 году.</w:t>
      </w:r>
    </w:p>
    <w:p w14:paraId="0890D10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Доля лиц, признанных негодными к военной службе в связи с употреблением наркотических средств, в общем количестве призывников – 0,03% (плановое значение – 0,17%). Снижение данного показателя связано с уменьшением количества лиц, подлежащих призыву на военную службу в 2017 году в сравнении с предыдущим годом.</w:t>
      </w:r>
    </w:p>
    <w:p w14:paraId="36AEE32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4) Доля больных наркоманией, прошедших лечение и реабилитацию, длительность ремиссии, у которых составляет не менее 1 года, по отношению к общему числу больных наркоманией, прошедших лечение и реабилитацию – 20% (плановое значение – 11%). Увеличение данного показателя связано с повышением эффективности программ реабилитации наркопотребителей в Иркутской области. </w:t>
      </w:r>
    </w:p>
    <w:p w14:paraId="6E4D86E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5) Доля больных наркоманией, прошедших лечение и реабилитацию, по отношению к общему числу больных наркоманией – 7% (плановое значение – 30%). Увеличение данного показателя связано со снижением количества лиц, больных наркоманией, состоящих на учете в органах здравоохранения и качественно проводимой мотивационной и консультационной работы по включению наркопотребителей в программы комплексной реабилитации и ресоциализации в муниципальных образованиях Иркутской области.</w:t>
      </w:r>
    </w:p>
    <w:p w14:paraId="2F3CC15B"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4.1. Основное мероприятие «Содействие развитию системы раннего выявления незаконных потребителей наркотиков».</w:t>
      </w:r>
    </w:p>
    <w:p w14:paraId="48D2828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к исполнению было запланировано 2 мероприятия, из которых проведено 2 мероприятия:</w:t>
      </w:r>
    </w:p>
    <w:p w14:paraId="4EE6069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Проведение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токсических и психотропных веществ.</w:t>
      </w:r>
    </w:p>
    <w:p w14:paraId="6997229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Выделенные средства распределены между медицинскими организациями, имеющими в своем составе химико-токсикологические лаборатории, для проведения исследований в рамках профилактических медицинских осмотров, в соответствии с приказом Министерства здравоохранения Российской Федерации от 6 октября 2014 г. № 581н «О Порядке проведения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w:t>
      </w:r>
    </w:p>
    <w:p w14:paraId="66162DD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ОГБУЗ «Иркутский областной психоневрологический диспансер» на закупку тест-полосок для одноэтапного определения факта употребления наркотических и психотропных веществ израсходовано 350,8 тыс. рублей. Проведено 2111 освидетельствований. </w:t>
      </w:r>
    </w:p>
    <w:p w14:paraId="7BE9025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ОГБУЗ «Тайшетская районная больница» на сумму 50,0 тыс. рублей приобретено тест-полоски «Синтетический – хроматографический тест R1 IK Синтетический каннабиоиды». Проведено 71 освидетельствование.</w:t>
      </w:r>
    </w:p>
    <w:p w14:paraId="350BCC2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ОГБУЗ «Братский психоневрологический диспансер» на сумму 50,0 тыс. рублей закуплены тест-полоски для одноэтапного выявления 5-и видов наркотических соединений (морфин, марихуана, кокаин, метамфетамин, амфетамин). Проведено 1202 освидетельствования.</w:t>
      </w:r>
    </w:p>
    <w:p w14:paraId="20A2BFA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ОГБУЗ «Саянская городская больница» израсходовано 50,0 тыс. рублей на приобретение тест-полосок для анализатора IK200609 (барбитураты (BAR), экстази, метадон (MTD). Проведено 448 освидетельствований.</w:t>
      </w:r>
    </w:p>
    <w:p w14:paraId="1E9FC70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проведено 3832 освидетельствования.</w:t>
      </w:r>
    </w:p>
    <w:p w14:paraId="72A260E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500,8 тыс. рублей, израсходовано 500,8 тыс. рублей, что составляет 100 %.</w:t>
      </w:r>
    </w:p>
    <w:p w14:paraId="5A6D760F" w14:textId="12C4F325"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Организация мероприятий по выявлению потребителей наркотиков среди работников на социально-значимых объектах и предприятиях с техногенно-опасными производствами, оказание указанным лицам социально-психологической помощи и включение их в реабилитационные программы.</w:t>
      </w:r>
    </w:p>
    <w:p w14:paraId="3456F0F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Медицинское тестирование на предмет употребления наркотических веществ прошло 50 работающих на социально-значимых объектах и предприятиях с техногенно-опасными производствами. Все тестируемые получили консультационную помощь.</w:t>
      </w:r>
    </w:p>
    <w:p w14:paraId="06682E6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 достигнут следующий результат реализации основного мероприятия – Доля обучающихся, прошедших экспертно-диагностическое исследование на предмет употребления наркотических средств, токсических и психотропных веществ, от общего числа обучающихся (школьников и студентов) – 2% (плановое значение – 2%).</w:t>
      </w:r>
    </w:p>
    <w:p w14:paraId="65C99928"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4.2. Основное мероприятие «Формирование негативного отношения в обществе к немедицинскому потреблению наркотиков, в том числе путем проведения активной антинаркотической пропаганды,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w:t>
      </w:r>
    </w:p>
    <w:p w14:paraId="02058F0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к исполнению было запланировано 2 мероприятия, из которых проведено 2 мероприятия:</w:t>
      </w:r>
    </w:p>
    <w:p w14:paraId="2A4C4D1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Организация выпуска и тиражирования печатной продукции по профилактике незаконного потребления наркотических средств и психотропных веществ, наркомании, токсикомании, табакокурения.</w:t>
      </w:r>
    </w:p>
    <w:p w14:paraId="4C37486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С целью формирования негативного отношения в обществе к немедицинскому потреблению наркотиков,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 в 1 полугодии 2017 года выпущены материалы по профилактике незаконного потребления наркотических средств и психотропных веществ: плакат «Горячая линия» формата А1 (100 экз.), плакат «Горячая линия» формата А4 (6000 экз.), календарь «Выбери правильный путь» (15000 экз.), закладка юридическая антинаркотическая (15000 экз.), плакат «Юридическая ответственность» (5000 экз.), плакат для родителей (4000 экз.), методическое пособие «Мониторинг наркоситуации» (150 экз.), методическое пособие «Организация антинаркотической работы на техногенно-опасных предприятиях» (100 экз.), которые распространяются во всех муниципальных образованиях Иркутской области. </w:t>
      </w:r>
    </w:p>
    <w:p w14:paraId="7FE0587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200,0 тыс. рублей, израсходовано 200,0 тыс. рублей, что составляет 100 %.</w:t>
      </w:r>
    </w:p>
    <w:p w14:paraId="5CB0073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Поддержка сайта по профилактике незаконного потребления наркотических средств и психотропных веществ, наркомании и токсикомании, размещенного в информационно-телекоммуникационной сети «Интернет».</w:t>
      </w:r>
    </w:p>
    <w:p w14:paraId="68124F74" w14:textId="37161A39"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Сайт (www.narkostop.irkutsk.ru) постоянно пополняется информацией о мероприятиях по профилактике и противодействию наркомании, размещена актуальная  информация для специалистов, занимающихся вопросами профилактики незаконного потребления наркотических средств и психотропных веществ, видеоматериалы по профилактике социально-негативных явлений, сведения об образовательных  программах и антинаркотической литературе, а также выделен блок для родителей как распознать, что ребенок употребляет </w:t>
      </w:r>
      <w:r w:rsidRPr="005C04C6">
        <w:rPr>
          <w:rFonts w:ascii="Times New Roman" w:eastAsia="Calibri" w:hAnsi="Times New Roman" w:cs="Times New Roman"/>
          <w:bCs/>
          <w:sz w:val="28"/>
          <w:szCs w:val="28"/>
        </w:rPr>
        <w:lastRenderedPageBreak/>
        <w:t>наркотики, куда обратиться за помощью, как уберечь ребенка от наркотиков. За 2017 год сайт посетили 40318 человек. Опубликовано 170 новостей.</w:t>
      </w:r>
    </w:p>
    <w:p w14:paraId="217EF9F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70,0 тыс. рублей, израсходовано 70,0 тыс. рублей, что составляет 100 %.</w:t>
      </w:r>
    </w:p>
    <w:p w14:paraId="1F4971D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основного мероприятия:</w:t>
      </w:r>
    </w:p>
    <w:p w14:paraId="5FA14CE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Количество изготовленной полиграфической продукции составило 45350 экземпляров (плановое значение - 35000 экземпляров). Снижение цены за единицу продукции позволило изготовить большее количество полиграфической продукции.</w:t>
      </w:r>
    </w:p>
    <w:p w14:paraId="4A0F0C4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Количество посетителей сайта составило 40318 человек (плановое значение - 40000 человек). Работа сайта широко освещалась при проведении различных мероприятий, что позволило привлечь большее число посетителей.</w:t>
      </w:r>
    </w:p>
    <w:p w14:paraId="3E5811DC"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4.3. Основное мероприятие «Организация и проведение комплекса мероприятий по профилактике социально-негативных явлений».</w:t>
      </w:r>
    </w:p>
    <w:p w14:paraId="53B1F29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к исполнению было запланировано 3 мероприятия, из которых проведено 3 мероприятия:</w:t>
      </w:r>
    </w:p>
    <w:p w14:paraId="6CB5A576" w14:textId="0097463B"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Организация поддержки деятельности общественных наркопостов - постов здоровья  в общеобразовательных организациях Иркутской области.</w:t>
      </w:r>
    </w:p>
    <w:p w14:paraId="0F9988B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Министерством образования Иркутской области в течение отчетного периода организована работа 735 общественных наркопостов в общеобразовательных организациях. В рамках деятельности наркопостов проводилась работа со всеми субъектами образовательного процесса: с обучающимися, родителями и педагогами.</w:t>
      </w:r>
    </w:p>
    <w:p w14:paraId="101DCCA4" w14:textId="0A1A109F"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По данным деятельности наркопостов, общее количество обучающихся, состоящих на учете за употребление психоактивных веществ составило 2973 человек. Из них: </w:t>
      </w:r>
    </w:p>
    <w:p w14:paraId="624056F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за устойчивое курение – 2420 обучающихся, </w:t>
      </w:r>
    </w:p>
    <w:p w14:paraId="5956169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за употребление спиртных напитков – 468 обучающихся, </w:t>
      </w:r>
    </w:p>
    <w:p w14:paraId="56AD1078" w14:textId="5960D5CD"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за употребление токсических веществ – 30 обучающихся, </w:t>
      </w:r>
    </w:p>
    <w:p w14:paraId="485DAA3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за употребление наркотических средств – 55 обучающихся. </w:t>
      </w:r>
    </w:p>
    <w:p w14:paraId="4C585CB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За отчетный период в рамках деятельности наркопостов проконсультированы педагогами-психологами общеобразовательных организаций 24837 обучающихся, направлены на консультацию к наркологу 1475 подростков. </w:t>
      </w:r>
    </w:p>
    <w:p w14:paraId="74E9DD0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Изданы брошюры для обучающихся-членов наркопостов «Разумный выбор, правильные решения», «Помогая другим, помогаю себе» в количестве 300 экз.</w:t>
      </w:r>
    </w:p>
    <w:p w14:paraId="4AD13BB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18,1 тыс. рублей, израсходовано 18,1 тыс. рублей, что составляет 100 %.</w:t>
      </w:r>
    </w:p>
    <w:p w14:paraId="57EDDEE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Поддержка и развитие регионального волонтерского движения из числа несовершеннолетних, обучающихся в общеобразовательных организациях, в профессиональных образовательных организациях.</w:t>
      </w:r>
    </w:p>
    <w:p w14:paraId="5B8E5AC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рамках данного мероприятия проведены четыре этапа проекта «Добровольческий актив», направленных на развитие волонтерского движения среди обучающихся образовательных организаций области, два из них имеют </w:t>
      </w:r>
      <w:r w:rsidRPr="005C04C6">
        <w:rPr>
          <w:rFonts w:ascii="Times New Roman" w:eastAsia="Calibri" w:hAnsi="Times New Roman" w:cs="Times New Roman"/>
          <w:bCs/>
          <w:sz w:val="28"/>
          <w:szCs w:val="28"/>
        </w:rPr>
        <w:lastRenderedPageBreak/>
        <w:t>уровень областных: Слет волонтеров для обучающихся профессиональных образовательных организаций и Слет добровольцев для обучающихся общеобразовательных организаций. Еще два этапа являются этапами муниципального уровня и проведены в Заларинском районе и г. Тулун. Общее количество подготовленных волонтеров и добровольцев в 2017 г. составило 248 человек.</w:t>
      </w:r>
    </w:p>
    <w:p w14:paraId="7F3D69F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312,3 тыс. рублей, израсходовано 312,3 тыс. рублей, что составляет 100%.</w:t>
      </w:r>
    </w:p>
    <w:p w14:paraId="72173B96" w14:textId="40FA321A"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Разработка методических материалов для проведения семинаров и тренингов среди несовершеннолетних и молодежи по предупреждению употребления наркотических средств и психотропных веществ.</w:t>
      </w:r>
    </w:p>
    <w:p w14:paraId="0055EA4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Для проведения семинаров и тренингов среди несовершеннолетних по предупреждению употребления психоактивных веществ на средства программы напечатаны: сборник методических материалов «Игры и упражнения в профилактической работе с несовершеннолетними», брошюра «Педагогическая профилактика наркотизма школьников», блокнот для учащихся 10-11 класс «Находим ответы на трудные вопросы», рабочая тетрадь для учащихся 5 класс «Познаю свои способности», рабочая тетрадь для учащихся 6 класс «Учусь владеть собой и сотрудничать с людьми». </w:t>
      </w:r>
    </w:p>
    <w:p w14:paraId="7B0A225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81,2 тыс. рублей, израсходовано 81,2 тыс. рублей, что составляет 100%.</w:t>
      </w:r>
    </w:p>
    <w:p w14:paraId="4ED5A2A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основного мероприятия:</w:t>
      </w:r>
    </w:p>
    <w:p w14:paraId="74CCD5F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Численность несовершеннолетних детей, принявших участие в мероприятиях по профилактике социально-негативных явлений, - 180000 человек (плановое значение - 180000 человек).</w:t>
      </w:r>
    </w:p>
    <w:p w14:paraId="7139A957" w14:textId="05647000"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2) Количество подготовленных волонтеров в общеобразовательных организациях, профессиональных образовательных организациях – 248 человек (плановое значение – 200 человек). Увеличение количества подготовленных волонтеров произошло за счет увеличения заявок, поступивших от муниципальных образований Иркутской области на участие в слете волонтеров. </w:t>
      </w:r>
    </w:p>
    <w:p w14:paraId="4C22606C" w14:textId="7929504A"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4.4. Основное мероприятие «Организация и проведение комплекса мероприятий по профилактике социально-негативных явлений среди несовершеннолетних и молодежи на территории Иркутской области».</w:t>
      </w:r>
    </w:p>
    <w:p w14:paraId="5DD9E5C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к исполнению было запланировано 6 мероприятий, из которых проведено 6 мероприятий:</w:t>
      </w:r>
    </w:p>
    <w:p w14:paraId="0B50D545" w14:textId="7F5BF21E"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Обеспечение деятельности подведомственных учреждений в области профилактики незаконного потребления наркотических средств и психотропных веществ, наркомании.</w:t>
      </w:r>
    </w:p>
    <w:p w14:paraId="3712609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Специалистами областного государственного казенного учреждения «Центр профилактики наркомании» проведены 72 информационно-разъяснительные лекции для 2975 человек, 45 мастер-классов «Сохраним психологическое здоровье» для 890 студентов, 2 квеста «Знания – сила в борьбе с наркобизнесом», в котором приняли участие 147 студентов. </w:t>
      </w:r>
    </w:p>
    <w:p w14:paraId="5710D80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Проведено 43 информационно-разъяснительных лекции, направленных на профилактику социально-негативных явлений в молодежной среде для </w:t>
      </w:r>
      <w:r w:rsidRPr="005C04C6">
        <w:rPr>
          <w:rFonts w:ascii="Times New Roman" w:eastAsia="Calibri" w:hAnsi="Times New Roman" w:cs="Times New Roman"/>
          <w:bCs/>
          <w:sz w:val="28"/>
          <w:szCs w:val="28"/>
        </w:rPr>
        <w:lastRenderedPageBreak/>
        <w:t>несовершеннолетних, вовлеченных в преступную деятельность, связанную с распространением синтетических наркотиков.</w:t>
      </w:r>
    </w:p>
    <w:p w14:paraId="3C3D37F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проведено 18 информационно-разъяснительных лекций, направленных на профилактику социально-негативных явлений в молодежной среде для несовершеннолетних, оставшихся без попечения родителей для 215 человек.</w:t>
      </w:r>
    </w:p>
    <w:p w14:paraId="13992FB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С целью просвещения родителей по проблеме употребления наркотических веществ среди подростков в отчетном периоде проведено 14 родительских собрания в СОШ г. Иркутска, в средней общеобразовательной школе №4 г. Шелехова. Участие в родительских собраниях приняло 1500 родителей. </w:t>
      </w:r>
    </w:p>
    <w:p w14:paraId="76C8344D" w14:textId="12DE908B"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Проведены антинаркотические информационно-разъяснительные лекции с сотрудниками ОАО «Восточно-Сибирская железная дорога – филиал ОАО «РЖД», МУП «Водоканал», ОАО «Международный аэропорт Иркутск», МУП «ИркутскГорТранс», МУП «Иркутскавтотранс», ГУ МВД России по Иркутской области, Восточно-Сибирского ЛУ МВД России на транспорте. За 2017 год проведено 19 мероприятий для 1015 человек. </w:t>
      </w:r>
    </w:p>
    <w:p w14:paraId="798B705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 целью подготовки волонтеров по профилактике незаконного потребления наркотических средств и психотропных веществ на базе областного государственного казенного учреждения «Центр профилактики наркомании» на постоянной основе проводятся тренинги из цикла «Школа здорового будущего» по программе «Равный - равному». В 2017 году подготовлено 240 волонтеров по профилактике незаконного потребления наркотических средств и психотропных веществ.</w:t>
      </w:r>
    </w:p>
    <w:p w14:paraId="7561E244" w14:textId="3BC86BDB"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утвержден межведомственный план по проведению мероприятий «Летний лагерь - территория здоровья» в детских оздоровительных лагерях.</w:t>
      </w:r>
    </w:p>
    <w:p w14:paraId="4732461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2017 году проведено 32 информационно-просветительских мероприятия по профилактики социально-негативных явлений в молодежной среде, задействовано 1133 подростка. </w:t>
      </w:r>
    </w:p>
    <w:p w14:paraId="6EB8804D" w14:textId="1E5EF422"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в службу круглосуточного «телефона доверия» поступило 2334 звонков, что на 4,5% больше, чем в 2016 году (в 2016 году –2232 звонка).</w:t>
      </w:r>
    </w:p>
    <w:p w14:paraId="371F0BE6" w14:textId="27F2777F"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8572,8 тыс. рублей, израсходовано 8569,8 тыс. рублей, что составляет 99,9%.</w:t>
      </w:r>
    </w:p>
    <w:p w14:paraId="3D184F32" w14:textId="1BDF16D6"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Проведение областного конкурса муниципальных программ по профилактике незаконного потребления наркотических средств и психотропных веществ, наркомании и токсикомании и других социально-негативных явлений.</w:t>
      </w:r>
    </w:p>
    <w:p w14:paraId="68A3066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Министерством по молодежной политики Иркутской области с 15 августа 2017 года по 1 октября 2017 года осуществлялся сбор муниципальных программ по профилактике незаконного потребления наркотических средств и психотропных веществ, наркомании и токсикомании и других социально-негативных явлений на Конкурс. </w:t>
      </w:r>
    </w:p>
    <w:p w14:paraId="513A9EE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на Конкурс поступило 8 муниципальных программ (подпрограмм) по профилактике незаконного потребления наркотических средств и психотропных веществ, наркомании и других социально-негативных явлений.</w:t>
      </w:r>
    </w:p>
    <w:p w14:paraId="50EFB25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По итогам конкурса экспертным советом признано победителем муниципальное образование «Аларский район».</w:t>
      </w:r>
    </w:p>
    <w:p w14:paraId="16991E4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Для победителя Конкурса приобретены экспертно-диагностический аппарат «Рефлеком», тест-системы на выявление восьми видов наркотиков. Экспертно-диагностический аппарат «Рефлеком» позволяет медицинским работникам выявлять употребление наркотических средств.</w:t>
      </w:r>
    </w:p>
    <w:p w14:paraId="0B2A600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178,0 тыс. рублей, израсходовано 178 тыс. рублей, что составляет 100 %.</w:t>
      </w:r>
    </w:p>
    <w:p w14:paraId="73B1EFA2" w14:textId="7F60F72F"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Развитие и поддержка региональной системы профилактики незаконного потребления наркотических средств и психотропных веществ, наркомании и токсикомании (проведение комплекса профилактических мероприятий на территории муниципальных образований Иркутской области для различных целевых групп с помощью специалистов региональной системы).</w:t>
      </w:r>
    </w:p>
    <w:p w14:paraId="0C4321E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на территории Иркутской области работал 41 специалист в 39 муниципальных образованиях. В двух муниципальных образованиях работают по два специалиста (город Братск, Слюдянский район).</w:t>
      </w:r>
    </w:p>
    <w:p w14:paraId="06792F2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2017 году специалистами региональной системы проведено 6485 профилактических мероприятий (алкоголь, наркотики, курение) для 167927 человек различной целевой категории: несовершеннолетние, молодежь, подростки «группы риска», добровольцы, родители, работники на рабочих местах. </w:t>
      </w:r>
    </w:p>
    <w:p w14:paraId="7213C66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Проводились профилактические мероприятия с детьми «группы риска», работа велась совместно со специалистами комиссии по делам несовершеннолетних и защите их прав, с инспекторами по делам несовершеннолетних. Ежемесячно специалистами  региональной системы совместно с комиссией по делам несовершеннолетних и защите их прав проводилось индивидуальное консультирование несовершеннолетних, состоящих на различных видах учета; индивидуальное консультирование родителей (законных представителей) несовершеннолетних, по итогам каждой консультации составлялся план реабилитации несовершеннолетних, программа индивидуальной профилактической работы, оформлялась карта индивидуального сопровождения на каждого подростка. Совместно проводились групповые тренинги с несовершеннолетними. </w:t>
      </w:r>
    </w:p>
    <w:p w14:paraId="7BAE932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2017 году проведено 1370 мероприятий с детьми «группы риска», охвачено 5029 подростков. </w:t>
      </w:r>
    </w:p>
    <w:p w14:paraId="73508BF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Силами специалистов региональной системы проведено 340 мероприятий по подготовке добровольцев, охвачено 4311 человек. </w:t>
      </w:r>
    </w:p>
    <w:p w14:paraId="7415AD1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С целью предупреждения наркотической и алкогольной зависимости у детей и подростков проведено 127 мероприятий для родителей, охвачено 3911 человек («Организация свободного времени ребенка», «Права ребенка и обязанности родителей», «Семья и семейное общение», «Подростковая наркомания»,  «Предупреждение употребления детьми курительных смесей», «Эмоциональная дистанция в подростковом возрасте», «Здоровый образ жизни ваших детей», «Как распознать беду», «Спайс-журналистское расследование», «Куда обращаться за наркологической помощью?», «Мы и наши дети. Проблемы взаимопонимания», «Психологическое здоровье детей в наших руках», «Спайс. </w:t>
      </w:r>
      <w:r w:rsidRPr="005C04C6">
        <w:rPr>
          <w:rFonts w:ascii="Times New Roman" w:eastAsia="Calibri" w:hAnsi="Times New Roman" w:cs="Times New Roman"/>
          <w:bCs/>
          <w:sz w:val="28"/>
          <w:szCs w:val="28"/>
        </w:rPr>
        <w:lastRenderedPageBreak/>
        <w:t>Последствия употребления», «Подростковая наркомания: социальный анализ и профилактика», «Что делать, если в ваш дом пришла беда?», «Как родителям понять, что их ребенок наркоман?»).</w:t>
      </w:r>
    </w:p>
    <w:p w14:paraId="7E9E0DA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Региональными специалистами проводились лекционные мероприятия с работниками на рабочих местах, в том числе на техногенно – опасных предприятиях или предприятиях, связанных с источником повышенной опасности. В муниципальных образованиях, где нет техногенно-опасных предприятий, работа с сотрудниками велась на базе администраций, школ, детских садов, больниц, сельских поселений района. Проведено 123 мероприятия, охвачено 4000 человек.</w:t>
      </w:r>
    </w:p>
    <w:p w14:paraId="107F298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Кроме этого, региональными специалистами осуществляется выпуск статей в местных СМИ и подготовка информации для опубликования на официальных сайтах муниципальных образований Иркутской области.</w:t>
      </w:r>
    </w:p>
    <w:p w14:paraId="7968A968" w14:textId="55E2F86B"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предусмотрено 6 995,7 тыс. рублей, освоено 6 995,7 тыс.  рублей, что составляет 100%.</w:t>
      </w:r>
    </w:p>
    <w:p w14:paraId="3F37EFA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4) Содействие формированию здорового образа жизни среди обучающихся в профессиональных образовательных организациях, а также образовательных организациях высшего образования, в том числе через деятельность кабинетов профилактики социально-негативных явлений.</w:t>
      </w:r>
    </w:p>
    <w:p w14:paraId="5FF25AB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Областным государственным казенным учреждением «Центр профилактики наркомании» в 2017 году обеспечена деятельность 62 кабинетов профилактики социально-негативных явлений, в том числе в 47 профессиональных образовательных организациях и 15 образовательных организациях высшего образования.  </w:t>
      </w:r>
    </w:p>
    <w:p w14:paraId="6F90333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2017 году профессиональными образовательными организациями и организациями высшего образования проведено 2 433 мероприятия, направленных на профилактику социально-негативных явлений в молодежной среде. Всего в профилактических мероприятиях приняло участие 172 626 молодых людей, обучающихся в профессиональных образовательных организациях и организациях высшего образования. </w:t>
      </w:r>
    </w:p>
    <w:p w14:paraId="0A0AB3E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Для повышения уровня информированности кураторов кабинетов профилактики социально-негативных явлений в молодежной среде профессиональных образовательных организаций и организаций высшего образования о наркоситуации в Иркутской области, определения планов работы в учебном году по профилактике социально-негативных явлений, о реализации социально-значимых проектов по профилактике социально-негативных явлений и пропаганде здорового образа жизни организовано и проведено 2 совещания с кураторами кабинета профилактики социально-негативных явлений в молодежной среде. В совещаниях принимали участие 38 кураторов кабинетов профилактики образовательных организаций.</w:t>
      </w:r>
    </w:p>
    <w:p w14:paraId="57A491C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На базе ФГБОУ ВО «Иркутский национальный исследовательский технический университет» в феврале 2017 года прошел учебно-методический совет по обмену опытом на тему: «Современные подходы работы с мировоззрением молодежи». В мероприятии приняло участие 31 куратор кабинета профилактики социально-негативных явлений в молодежной среде. </w:t>
      </w:r>
    </w:p>
    <w:p w14:paraId="5F79C94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 xml:space="preserve">В мае 2017 года на базе областного государственного казенного учреждения «Центр профилактики наркомании» прошел учебно-методический семинар на тему: «Тренинг для молодежи «группы риска» по профилактике асоциального поведения по методике центра Иркутский государственный медицинский университет «Твой выбор», в семинаре приняло участие 50 человек. </w:t>
      </w:r>
    </w:p>
    <w:p w14:paraId="5E2C5D6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декабре 2017 года организована площадка по обмену опытом на тему: «Современные формы и методы организации профилактической работы», участие приняли 42 специалиста системы профилактики социально-негативных явлений в молодежной среде.</w:t>
      </w:r>
    </w:p>
    <w:p w14:paraId="6708D8E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сентябре 2017 года 30 кураторов кабинета профилактики социально-негативных явлений в молодежной среде профессиональных образовательных организаций и организаций высшего образования прошли курсы повышения квалификации на базе государственного автономного учреждения дополнительного профессионального образования Иркутской области «Институт развития образования Иркутской области».</w:t>
      </w:r>
    </w:p>
    <w:p w14:paraId="597588C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проведено 7 информационно-просветительских мероприятий «Новые формы и методы работы организации работы по профилактике незаконного наркотических средств и других социально-негативных явлений», участие приняли 263 специалиста системы профилактики.</w:t>
      </w:r>
    </w:p>
    <w:p w14:paraId="0D0E28D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выдано 8 информационных стендов в 5 профессиональных образовательных организаций и 3 в организации высшего образования, 150 пачек офисной бумаги в 11 профессиональных образовательных организации и 4 в организации высшего образования.</w:t>
      </w:r>
    </w:p>
    <w:p w14:paraId="7341B06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50,0 тыс. рублей, освоено 50,0 тыс. рублей, что составляет 100 %.</w:t>
      </w:r>
    </w:p>
    <w:p w14:paraId="3A1A03C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5) Проведение мероприятий по профилактике незаконного потребления наркотических средств и психотропных веществ среди несовершеннолетних и молодежи в информационно-телекоммуникационной сети «Интернет».</w:t>
      </w:r>
    </w:p>
    <w:p w14:paraId="13102D3C" w14:textId="078D6186"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Мероприятие включает в себя размещение в сети Интернет 4-х информационных баннеров в системе «Яндекс-баян» и 5 информационных баннеров «MyTarget» о негативных последствиях употребления наркотиков (информация о медицинских последствиях употребления наркотиков, социальных и юридических). </w:t>
      </w:r>
    </w:p>
    <w:p w14:paraId="6EA409E5" w14:textId="1512A695"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При поиске в Интернете молодым человеком информации о наркотиках, например, наркотики «-ангарск -где -купить -ли -скорость -соль -спайс», «спайс -иркутск -купить -курительный -наркотик -про -реагент -ру -соль», «рега -иркутск -ск», всплывает баннер с информацией о последствиях употребления и распространения наркотиков. Общее количество показов информационных баннеров составило 542386 ед.</w:t>
      </w:r>
    </w:p>
    <w:p w14:paraId="261C91C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предусмотрено 100,0 тыс. рублей, освоено 100,0 тыс.  рублей, что составляет 100 %.</w:t>
      </w:r>
    </w:p>
    <w:p w14:paraId="31103A7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6) Проведение регионального форума по теме «Обеспечение условий безопасности и охраны труда на предприятиях Иркутской области. О мерах по раннему выявлению потребителей наркотиков, профилактике наркомании».</w:t>
      </w:r>
    </w:p>
    <w:p w14:paraId="569F6DD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29 ноября 2017 года в городе Иркутске на базе отеля «Звезда» прошел региональный Форум для предприятий, программа Форума включала в себя: пленарное заседание, проведение панельной дискуссии на тему «Планирование работы по раннему выявлению потребителей наркотиков, психотропных веществ и алкоголя на предприятии», проведение деловой ситуационной игры «Действия специалиста в случаях обнаружения фактов потребления психоактивных веществ на предприятии. В мероприятии приняли участие 100 представителей предприятий Иркутской области и различных ведомств.</w:t>
      </w:r>
    </w:p>
    <w:p w14:paraId="3D4510E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предусмотрено 212,4 тыс. рублей, освоено 212,4 тыс.  рублей, что составляет 100 %.</w:t>
      </w:r>
    </w:p>
    <w:p w14:paraId="1DA5E17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основного мероприятия:</w:t>
      </w:r>
    </w:p>
    <w:p w14:paraId="7FC7FFA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Количество проведенных профилактических мероприятий среди несовершеннолетних и молодежи на территории Иркутской области в рамках деятельности кабинетов профилактики социально-негативных явлений – 2433 мероприятия (плановое значение - 2400). Увеличение количества мероприятий произошло за счет проведения массовых информационно-разъяснительных мероприятий в образовательных организациях высшего образования.</w:t>
      </w:r>
    </w:p>
    <w:p w14:paraId="36A88171" w14:textId="5251540F"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Количество проведенных профилактических мероприятий среди несовершеннолетних и молодежи в муниципальных образованиях Иркутской области силами специалистов региональной системы – 6485 мероприятий (плановое значение - 6200). Увеличение количества мероприятий произошло за счет увеличения количества мероприятий по индивидуальной работе, проведению консультаций, массовых разъяснительных мероприятий.</w:t>
      </w:r>
    </w:p>
    <w:p w14:paraId="797A8D9C" w14:textId="1E7B179D"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Количество студентов, вовлеченных в антинаркотические мероприятия в рамках деятельности кабинетов профилактики, - 172626 человек (плановое значение - 75000 человек). Увеличение количества участников мероприятий произошло за счет проведения массовых информационно-разъяснительных мероприятий в образовательных организациях высшего образования.</w:t>
      </w:r>
    </w:p>
    <w:p w14:paraId="6D979766" w14:textId="0ECAD814"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4.5. Основное мероприятие «Формирование профессионального сообщества специалистов по профилактике незаконного потребления наркотических средств и психотропных веществ, наркомании и токсикомании для повышения эффективности антинаркотической профилактической деятельности в сфере молодежной политики».</w:t>
      </w:r>
    </w:p>
    <w:p w14:paraId="6B981C7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к исполнению было запланировано 2 мероприятия, из которых проведено 2 мероприятия:</w:t>
      </w:r>
    </w:p>
    <w:p w14:paraId="4588D72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Организация и проведение выездных семинаров, консультаций для родителей по вопросам наркопотребления, привлечение родительского актива, общественных объединений к профилактике социально-негативных явлений.</w:t>
      </w:r>
    </w:p>
    <w:p w14:paraId="2DB39A03" w14:textId="7D6B0C7B"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Областным государственным казенным учреждением «Центр профилактики наркомании» сформирован график на 2017 год проведения выездных семинаров для родителей по вопросам наркопотребления, привлечения родительского актива, общественных объединений к профилактике социально-негативных явлений. </w:t>
      </w:r>
    </w:p>
    <w:p w14:paraId="5E28359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2017 году семинары прошли в Усольском районе, Жигаловском районе, Зиминском районе, городе Усть-Илимск, Усть-Илимском районе, участие </w:t>
      </w:r>
      <w:r w:rsidRPr="005C04C6">
        <w:rPr>
          <w:rFonts w:ascii="Times New Roman" w:eastAsia="Calibri" w:hAnsi="Times New Roman" w:cs="Times New Roman"/>
          <w:bCs/>
          <w:sz w:val="28"/>
          <w:szCs w:val="28"/>
        </w:rPr>
        <w:lastRenderedPageBreak/>
        <w:t>приняли 500 человек. Для участников семинаров были натиражированы листовки «Памятка родителям», методические пособия «Внимание, родители!».</w:t>
      </w:r>
    </w:p>
    <w:p w14:paraId="479BB24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50,0 тыс. рублей, израсходовано 49,83 тыс. рублей, что составляет 99,7 %.</w:t>
      </w:r>
    </w:p>
    <w:p w14:paraId="3B13F769" w14:textId="7A6B3206"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Организация и проведение выездных семинаров для работников молодежной политики, исполнителей региональной системы профилактики незаконного потребления наркотических средств и психотропных веществ, наркомании и токсикомании и специалистов иных субъектов профилактической деятельности по организации антинаркотической работы.</w:t>
      </w:r>
    </w:p>
    <w:p w14:paraId="08073CE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Областным государственным казенным учреждением «Центр профилактики наркомании» утвержден график проведения выездных семинаров для работников молодежной политики, исполнителей региональной системы профилактики наркомании и токсикомании и специалистов иных субъектов профилактической деятельности по организации антинаркотической работы. В 2017 году семинары прошли в Чунском районе, г. Иркутске, Боханском районе, Качугском районе. Участие приняли 333 специалиста. Для участников семинаров были натиражированы диски с методическими материалами.</w:t>
      </w:r>
    </w:p>
    <w:p w14:paraId="18B847E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50,0 тыс. рублей, израсходовано 49,83 тыс. рублей, что составляет 99,7 %.</w:t>
      </w:r>
    </w:p>
    <w:p w14:paraId="70AA540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основного мероприятия:</w:t>
      </w:r>
    </w:p>
    <w:p w14:paraId="5166BA2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1) Количество специалистов в сфере физической культуры, спорта и молодежной политики, прошедших обучение на семинарах и тренингах, -  333 человека (плановое значение - 320 человек). Благодаря хорошей информационной кампании увеличилось количество участников семинара.  </w:t>
      </w:r>
    </w:p>
    <w:p w14:paraId="6D01598A" w14:textId="1DF27B26"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Количество родителей и представителей общественных объединений, принявших участие в семинарах по вопросам наркопотребления в сфере молодежной политики – 480 человек (плановое значение – 500 человек)</w:t>
      </w:r>
    </w:p>
    <w:p w14:paraId="67D4F360"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4.6. Основное мероприятие «Формирование профессионального сообщества специалистов по профилактике наркомании для повышения эффективности антинаркотической профилактической деятельности в сфере образования».</w:t>
      </w:r>
    </w:p>
    <w:p w14:paraId="6F89879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к исполнению было запланировано 2 мероприятия, из которых проведено 2 мероприятия:</w:t>
      </w:r>
    </w:p>
    <w:p w14:paraId="0A244E6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Обучение педагогов, работников образования и специалистов иных субъектов профилактической деятельности организации антинаркотической работы в рамках проведения выездных семинаров.</w:t>
      </w:r>
    </w:p>
    <w:p w14:paraId="2DE1950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течение 2017 года проведены 11 семинаров-тренингов по программе профилактики детского наркотизма «Все цвета, кроме черного» (2 семинара-тренинга для 53 педагогов из 27 образовательных организаций г. Усть-Илимска, 3 семинара-тренинга для 101 педагога из 38 образовательных организаций Нижнеудинского района, 1 семинар-тренинг для 19 педагогов из 8 общеобразовательных организаций Усть-Кутского района, 2 семинара-тренинга для 32 педагогов из 5 общеобразовательных организаций г. Свирска, 2 семинара-тренинга для 51 педагога из 20 образовательных организаций Чунского района, 1 семинар-тренинг для 20 педагогов Братского района) и 4 семинара-тренинга по </w:t>
      </w:r>
      <w:r w:rsidRPr="005C04C6">
        <w:rPr>
          <w:rFonts w:ascii="Times New Roman" w:eastAsia="Calibri" w:hAnsi="Times New Roman" w:cs="Times New Roman"/>
          <w:bCs/>
          <w:sz w:val="28"/>
          <w:szCs w:val="28"/>
        </w:rPr>
        <w:lastRenderedPageBreak/>
        <w:t xml:space="preserve">программе «Все, что тебя касается» (1 семинар-тренинг для 27 педагогов из 20 образовательных организаций Нижнеудинского района, 2 семинара-тренинга для 49 педагогов из 20 образовательных организаций профессионального образования и 9 образовательных организаций для детей, нуждающихся в государственной поддержке, 1 семинар-тренинг для 12 педагогов из 3 общеобразовательных организаций г. Свирска, 1 семинар-тренинг для 42 педагогов из 18 образовательных организаций Куйтунского района). </w:t>
      </w:r>
    </w:p>
    <w:p w14:paraId="421ED07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Организованы 3 семинара по профилактике употребления психоактивных веществ детьми и подростками «Аспекты позитивной профилактики в профилактической деятельности образовательной организации» и «Организация деятельности общественных наркопостов: нормативно-правовое регулирование профилактической работы» для 198 педагогов образовательных организаций Куйтунского и Нукутского районов, г. Тулуна.</w:t>
      </w:r>
    </w:p>
    <w:p w14:paraId="33300B1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За отчетный период проведены 2 областных семинара:</w:t>
      </w:r>
    </w:p>
    <w:p w14:paraId="552580F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«Организация профилактической антинаркотической деятельности в системе образования» для 114 педагогов из общеобразовательных организаций 8 муниципальных образований области;</w:t>
      </w:r>
    </w:p>
    <w:p w14:paraId="1AD14BE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«Современные подходы к организации профилактической работы в условиях образовательного учреждения» для 51 педагога из 19 образовательных организаций профессионального образования и 10 образовательных организаций для детей, нуждающихся в государственной поддержке.</w:t>
      </w:r>
    </w:p>
    <w:p w14:paraId="6A591A3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76,1 тыс. рублей, израсходовано 76,1 тыс. рублей, что составляет 100 %.</w:t>
      </w:r>
    </w:p>
    <w:p w14:paraId="7750304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Организация работы по привлечению родительского актива, общественных объединений к профилактике социально-негативных явлений, проведение выездных семинаров, тренингов для родителей по вопросам наркопотребления.</w:t>
      </w:r>
    </w:p>
    <w:p w14:paraId="5A5A2F9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За 2017 год проведено 3 родительских собрания «Диалог поколений как фактор защиты в профилактике употребления ПАВ» для 169 родителей/законных представителей общеобразовательных организаций г. Усть-Илимска, 22 родителей МБОУ СОШ №5 г. Иркутска, 41 родителя МБОУ СОШ №1 п. Ербогачен Катангского района. </w:t>
      </w:r>
    </w:p>
    <w:p w14:paraId="50E0E5C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Также организованы: 6 родительских собраний «Наши дети в опасности. Профилактика детской наркотизации» для 422 родителей из МКОУ Жигаловская СОШ №1, МАОУ СОШ №7 г. Усть-Илимска, МОУ Усть-Ордынской СОШ №2 Эхирит-Булагатского района, образовательных организаций кого и Нукутского районов; 3 родительских собрания «Профилактика детской наркотизации и аддиктивного поведения» для 158 родителей и лиц, их заменяющих, г. Тулуна, Нижнеудинского района, 9 родительских собраний «Профилактика социально-негативных явлений  среди детей и подростков» для 286 родителей/законных представителей  общеобразовательных организаций Братского, Усть-Кутского, Чунского районов, гг.Иркутск, Свирск.</w:t>
      </w:r>
    </w:p>
    <w:p w14:paraId="5EDD1F3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Кроме этого, организованы и проведены 2 областных родительских собрания «Моя семья, что может быть дороже» и «Внимание! Наши дети в опасности», направленных на профилактику употребления психоактивных </w:t>
      </w:r>
      <w:r w:rsidRPr="005C04C6">
        <w:rPr>
          <w:rFonts w:ascii="Times New Roman" w:eastAsia="Calibri" w:hAnsi="Times New Roman" w:cs="Times New Roman"/>
          <w:bCs/>
          <w:sz w:val="28"/>
          <w:szCs w:val="28"/>
        </w:rPr>
        <w:lastRenderedPageBreak/>
        <w:t>веществ детьми и подростками» для 169 представителей родительской общественности из 25 муниципальных образований Иркутской области.</w:t>
      </w:r>
    </w:p>
    <w:p w14:paraId="6404A70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45,7 тыс. рублей, израсходовано 45,7 тыс. рублей, что составляет 100 %.</w:t>
      </w:r>
    </w:p>
    <w:p w14:paraId="21897E8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основного мероприятия:</w:t>
      </w:r>
    </w:p>
    <w:p w14:paraId="32C7F4F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Количество родителей и представителей общественных объединений, принявших участие в семинарах и тренингах по вопросам наркопотребления в сфере образования – 500 человек (плановое значение – 500 человек).</w:t>
      </w:r>
    </w:p>
    <w:p w14:paraId="3C0D34C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Количество специалистов в сфере образования, прошедших обучение на семинарах и тренингах, -  363 человек (плановое значение - 360 человек). Увеличение числа слушателей на семинарах, связано с рекомендациями аппарата антинаркотической комиссии по целенаправленной подготовке кадров в сфере профилактики незаконного потребления наркотических средств и психотропных веществ.</w:t>
      </w:r>
    </w:p>
    <w:p w14:paraId="61AE344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Количество специалистов сферы образования, реализующих программы профилактики наркомании в организациях, осуществляющих образовательную деятельность 406 человек (плановое значение - 120 человек). Связано с внедрением профилактических программ в образовательных организациях Иркутской области.</w:t>
      </w:r>
    </w:p>
    <w:p w14:paraId="73181893"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4.7. Основное мероприятие «Формирование профессионального сообщества специалистов по профилактике незаконного потребления наркотических средств и психотропных веществ, наркомании и токсикомании для повышения эффективности антинаркотической профилактической деятельности в социальной сфере».</w:t>
      </w:r>
    </w:p>
    <w:p w14:paraId="7E73B39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проведено мероприятие «Организация семинаров, круглых столов, конференций для работников социальной сферы по формированию здорового образа жизни, профилактике социально-негативных явлений».</w:t>
      </w:r>
    </w:p>
    <w:p w14:paraId="37BE83C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Министерством социального развития, опеки и попечительства Иркутской области утверждена программа мероприятия «Организация семинаров, круглых столов, конференций для работников социальной сферы по формированию здорового образа жизни, профилактике социально-негативных явлений» в 2017 году, которая состоит из двух этапов:</w:t>
      </w:r>
    </w:p>
    <w:p w14:paraId="22D11E0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Теоретический и практический аспект формирования здорового образа жизни у детей с ограниченными возможностями здоровья:</w:t>
      </w:r>
    </w:p>
    <w:p w14:paraId="4B793AF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теоретический семинар для сотрудников областных государственных учреждений социального обслуживания детей-инвалидов;</w:t>
      </w:r>
    </w:p>
    <w:p w14:paraId="04D7384D"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практическое мероприятие – организация летнего оздоровительного сезона для детей-инвалидов из числа воспитанников детских домов-интернатов для умственно отсталых детей, направленного на вовлечение детей в спортивные мероприятия, формирование здорового образа жизни;</w:t>
      </w:r>
    </w:p>
    <w:p w14:paraId="4F97820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практическое мероприятие – летняя областная спартакиада среди детей с ограниченными возможностями здоровья.</w:t>
      </w:r>
    </w:p>
    <w:p w14:paraId="0264AFF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Теоретический и практический аспект формирования здорового образа жизни у молодых людей с ограниченными возможностями здоровья:</w:t>
      </w:r>
    </w:p>
    <w:p w14:paraId="6BBEA97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 теоретический семинар для сотрудников областных государственных учреждений социального обслуживания инвалидов молодого возраста;</w:t>
      </w:r>
    </w:p>
    <w:p w14:paraId="0C78DA56" w14:textId="1277EE02"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практическое мероприятие – летняя областная Спартакиада среди молодых людей с ограниченными возможностями здоровья, проживающих в психоневрологических интернатах Иркутской области.</w:t>
      </w:r>
    </w:p>
    <w:p w14:paraId="135CC90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теоретических семинарах приняло участие 50 сотрудников областных государственных учреждений социального обслуживания, в том числе и специалисты реабилитационного техникума. </w:t>
      </w:r>
    </w:p>
    <w:p w14:paraId="69988BF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65,0 тыс. рублей, израсходовано 65,0 тыс. рублей, что составляет 100 %.</w:t>
      </w:r>
    </w:p>
    <w:p w14:paraId="1C3FA4E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основного мероприятия:</w:t>
      </w:r>
    </w:p>
    <w:p w14:paraId="50A6280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Количество специалистов социальной сферы, прошедших обучение на семинарах и тренингах, составило 50 человек (плановое значение - 50 человек).</w:t>
      </w:r>
    </w:p>
    <w:p w14:paraId="1159926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Количество специалистов социальной сферы, реализующих программы профилактики наркомании в организациях, осуществляющих соцобслуживание и предоставляющих социальные услуги, составило 10 человек (плановое значение - 10 человек).</w:t>
      </w:r>
    </w:p>
    <w:p w14:paraId="3451F2FA"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4.8. Основное мероприятие «Создание целостной системы реабилитации наркозависимых: медицинской реабилитации, социально-медицинской реабилитации».</w:t>
      </w:r>
    </w:p>
    <w:p w14:paraId="46E322D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к исполнению было запланировано 4 мероприятия, из которых проведено 4 мероприятия:</w:t>
      </w:r>
    </w:p>
    <w:p w14:paraId="12BC2032" w14:textId="774E509F"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Обеспечение деятельности подведомственных учреждений в области социальной адаптации лиц, страдающих наркотической, алкогольной зависимостями, а также  зависимостями  от психоактивных  веществ  и токсических веществ.</w:t>
      </w:r>
    </w:p>
    <w:p w14:paraId="562BD755" w14:textId="3697D18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В течение 2017 года в ОГКУ «ЦРН «Воля» получили социально-психологическую реабилитационную помощь и были зачислены в реабилитационные группы 183 нарко - и алкозависимых. Общее количество граждан, окончивших основной курс социально-реабилитационной программы, составило 51 человек. </w:t>
      </w:r>
    </w:p>
    <w:p w14:paraId="6AF0C86B" w14:textId="794DE8B4"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В 2017 года проведено 51 собрание в анонимных группах, на каждом из которых присутствовало от 4 до 12 человек. Услуги в рамках адаптационных тренингов для созависимых лиц и ближайшего окружения наркозависимых получили 660 человек. </w:t>
      </w:r>
    </w:p>
    <w:p w14:paraId="3245AA5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Специальным консультированием и созданием мотивации к лечению и реабилитации на территории региона занимаются консультационные мотивационные центры ОГКУ «ЦРН «Воля», в которых проводится работа по мотивированию наркозависимых к участию в реабилитационных программах, а также индивидуально подбираются реабилитационные программы. При помощи родителей и родственников реабилитируемых, а также общественных организаций выявляются семьи, имеющие в своем составе наркозависимых лиц, для проведения с ними дальнейшей работы по оказанию помощи. В 2017 году проконсультировано 2022 алко - и наркозависимых граждан и их родственников.</w:t>
      </w:r>
    </w:p>
    <w:p w14:paraId="35A4434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На реализацию мероприятия запланировано 41 852,0 тыс. рублей, израсходовано 41 491,3 тыс. рублей, что составляет 99,1 %.</w:t>
      </w:r>
    </w:p>
    <w:p w14:paraId="79B64180" w14:textId="3FA57FE6"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Организация обучения и повышения квалификации специалистов в сфере реабилитации и ресоциализации потребителей наркотиков.</w:t>
      </w:r>
    </w:p>
    <w:p w14:paraId="5FFBC09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 25 по 29 мая 2017 года специалисты ОГКУ «ЦРН «Воля» в количестве 16 человек прошли обучение в ООО «Учебный центр психотерапии и психологического консультирования» по курсу «Актуальные вопросы психологической помощи. Основы профессионального контакта в работе с зависимыми и созависимыми» в объеме 40 учебных часов. По окончанию обучения всем участникам были выданы сертификаты.</w:t>
      </w:r>
    </w:p>
    <w:p w14:paraId="58191D47" w14:textId="1C8BF0E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80,0 тыс. рублей, израсходовано 80,0 тыс. рублей, что составляет 100 %.</w:t>
      </w:r>
    </w:p>
    <w:p w14:paraId="5685094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Предоставление субсидий на конкурсной основе некоммерческим организациям, не являющимся муниципальными учреждениями, в целях оказания социальных услуг детям и молодежи по реабилитации лиц, больных наркоманией.</w:t>
      </w:r>
    </w:p>
    <w:p w14:paraId="48C0E1F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В 2017 году министерством по молодежной политике Иркутской области в соответствии с положением о конкурсе среди некоммерческих организаций, оказывающих социальные услуги детям и молодежи по реабилитации лиц, больных наркоманией, с 30 марта по 10 апреля 2017 года проводился конкурс среди некоммерческих организаций, оказывающих социальные услуги детям и молодежи по реабилитации лиц, больных наркоманией. </w:t>
      </w:r>
    </w:p>
    <w:p w14:paraId="2AAAD63E"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Победителями конкурса признаны: </w:t>
      </w:r>
    </w:p>
    <w:p w14:paraId="76E9E3D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Автономная некоммерческая организация Реабилитационный центр «Перекресток семи дорог»;</w:t>
      </w:r>
    </w:p>
    <w:p w14:paraId="05D758E0"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Местная религиозная организация православный Приход храма святых мучениц Веры, Надежды, Любови и матери их Софии г. Иркутска Иркутской Епархии Русской Православной Церкви (Московский Патриархат).</w:t>
      </w:r>
    </w:p>
    <w:p w14:paraId="317936DC"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Финансирование организаций – победителей Конкурса осуществляется в соответствии с положением «О порядке определения объема и предоставления субсидий из областного бюджета в целях оказания социальных услуг детям и молодежи», утвержденным постановлением Правительства Иркутской области от 21 апреля 2009 года № 127-пп.</w:t>
      </w:r>
    </w:p>
    <w:p w14:paraId="123A533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по индивидуальным сертификатам прошли реабилитацию 7 человек.</w:t>
      </w:r>
    </w:p>
    <w:p w14:paraId="62972EC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350,0 тыс. рублей, израсходовано 350,0 тыс. рублей, что составляет 100 %.</w:t>
      </w:r>
    </w:p>
    <w:p w14:paraId="5CEAABA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4) Разработка и внедрение системы ресоциализации и постреабилитационного патроната лиц, отказавшихся от немедицинского потребления наркотических средств, токсических и психотропных веществ.</w:t>
      </w:r>
    </w:p>
    <w:p w14:paraId="31C7652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Министерством по молодежной политике Иркутской области разработана система ресоциализации и постреабилитационного социального патроната лиц, отказавшихся от немедицинского потребления наркотических средств и психотропных веществ. </w:t>
      </w:r>
    </w:p>
    <w:p w14:paraId="49807A4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рамках данной системы разработана амбулаторная программа ресоциализации наркозависимых лиц, целями которой являются:</w:t>
      </w:r>
    </w:p>
    <w:p w14:paraId="60E10D2D" w14:textId="004CC771"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 помощь пациенту в достижении полного воздержания от употребления всех психоактивных веществ и алкоголя, в развитии стиля жизни, свободного от наркотиков;</w:t>
      </w:r>
    </w:p>
    <w:p w14:paraId="34C3677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поддержание физического, эмоционального и психологического состояния здоровья пациента; </w:t>
      </w:r>
    </w:p>
    <w:p w14:paraId="476429B3"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улучшение семейных и других межличностных отношений пациента; </w:t>
      </w:r>
    </w:p>
    <w:p w14:paraId="68A0951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улучшение в сфере трудовой занятости, обучения; </w:t>
      </w:r>
    </w:p>
    <w:p w14:paraId="73845DC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улучшение социального функционирования; </w:t>
      </w:r>
    </w:p>
    <w:p w14:paraId="380DC37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 отказ от противоправной деятельности;  </w:t>
      </w:r>
    </w:p>
    <w:p w14:paraId="0310FDA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профилактика ВИЧ в среде инъекционных потребителей наркотиков.</w:t>
      </w:r>
    </w:p>
    <w:p w14:paraId="3DDFE3C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программу окончили 24 человека, социально-психологическую помощь получили 36 человек.</w:t>
      </w:r>
    </w:p>
    <w:p w14:paraId="51334482" w14:textId="2BFF6830"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300,0 тыс. рублей, израсходовано 300 тыс. рублей, что составляет 100 %.</w:t>
      </w:r>
    </w:p>
    <w:p w14:paraId="36D8049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основного мероприятия:</w:t>
      </w:r>
    </w:p>
    <w:p w14:paraId="18342A9C" w14:textId="5936F26F"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Количество потребителей наркотических средств, токсических и психотропных веществ, участвующих в программах комплексной реабилитации и ресоциализации в областном государственном казенном учреждении «Центр реабилитации наркозависимых «Воля» -  183 человека (плановое значение – 100 человек). В процесс реабилитации включается все большее количество людей, благодаря развивающейся системе консультирования и мотивирования лиц, употребляющих наркотические средства, на реабилитацию.</w:t>
      </w:r>
    </w:p>
    <w:p w14:paraId="245366C9" w14:textId="13A6DFA2"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2) Количество лиц, поступивших на реабилитацию за счет средств субсидии на оказание социальных услуг детям и молодежи по реабилитации лиц, больных наркоманией -  7 человек (плановое значение – 7 человек).  </w:t>
      </w:r>
    </w:p>
    <w:p w14:paraId="2E9AE4C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Количество специалистов в сфере реабилитации и ресоциализации потребителей наркотиков, прошедших обучение и курсы повышения квалификации -  16 человек (плановое значение – 15 человек).  Мероприятие было реализовано во II квартале 2017 года. Превышение показателя объема произошло в связи со снижением стоимости услуги по обучению за одного человека. Это позволило обучить на одного специалиста больше.</w:t>
      </w:r>
    </w:p>
    <w:p w14:paraId="07471271"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4.9. Основное мероприятие «Уничтожение дикорастущей конопли в муниципальных образованиях Иркутской области».</w:t>
      </w:r>
    </w:p>
    <w:p w14:paraId="4C9B275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проведено мероприятие «Осуществление мероприятий, направленных на борьбу с произрастанием дикорастущей конопли».</w:t>
      </w:r>
    </w:p>
    <w:p w14:paraId="7741B1A3" w14:textId="6B75721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Министерством сельского хозяйства Иркутской области по итогам проведения аукциона   в   электронной форме был заключен государственный    контракт на поставку средств химической защиты растений. По итогам аукциона приобретено 2100 л. гербицида «Факел, ВР», общая площадь уничтоженных очагов составила 420 га:</w:t>
      </w:r>
    </w:p>
    <w:p w14:paraId="2E48A36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Иркутский район – 106 га;</w:t>
      </w:r>
    </w:p>
    <w:p w14:paraId="33B1F43F"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Заларинский район – 64 га;</w:t>
      </w:r>
    </w:p>
    <w:p w14:paraId="4CF3ED74"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Боханский район – 44 га;</w:t>
      </w:r>
    </w:p>
    <w:p w14:paraId="44E9497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Чунский район – 32 га;</w:t>
      </w:r>
    </w:p>
    <w:p w14:paraId="44B346C6"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Усольский район – 36 га;</w:t>
      </w:r>
    </w:p>
    <w:p w14:paraId="2CAEE1C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lastRenderedPageBreak/>
        <w:t>- Аларский район – 30 га;</w:t>
      </w:r>
    </w:p>
    <w:p w14:paraId="4C18BD47"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Балаганский район -64 га;</w:t>
      </w:r>
    </w:p>
    <w:p w14:paraId="6C221DC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Черемховский район – 44 га.</w:t>
      </w:r>
    </w:p>
    <w:p w14:paraId="73DDB5C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519,8 тыс. рублей, израсходовано 506,0 тыс. рублей, что составляет 98 %.</w:t>
      </w:r>
    </w:p>
    <w:p w14:paraId="1B93ACF9"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были достигнуты следующие результаты реализации основного мероприятия:</w:t>
      </w:r>
    </w:p>
    <w:p w14:paraId="0B5F94E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Общая площадь выявленных очагов произрастания дикорастущей конопли составила – 2051,2 га (плановое значение - 1114 га). Министерством сельского хозяйства Иркутской области во взаимодействии с муниципальными образованиями Иркутской области проведен качественный мониторинг площадей произрастания дикорастущей конопли.</w:t>
      </w:r>
    </w:p>
    <w:p w14:paraId="6CE0A148"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Общая площадь уничтоженных очагов произрастания дикорастущей конопли - 420 га (плановое значение – 200 га). Увеличение количества литров средств химической защиты растений, что превышает ранее запланированные объемы и позволило уничтожить 420 га очагов произрастания дикорастущей конопли.</w:t>
      </w:r>
    </w:p>
    <w:p w14:paraId="009843E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3) Количество гербицидов для уничтожения очагов произрастания дикорастущей конопли, переданных в муниципальные образования Иркутской области – 2100 л. (плановое значение – 800 л.). Мероприятие было реализовано во II квартале 2017 года. Превышение показателя объема произошло в связи со снижением стоимости услуги по обучению за одного человека. Это позволило обучить на одного специалиста больше.</w:t>
      </w:r>
    </w:p>
    <w:p w14:paraId="6C722C1E" w14:textId="77777777" w:rsidR="007E595E" w:rsidRPr="005C04C6" w:rsidRDefault="007E595E" w:rsidP="007E595E">
      <w:pPr>
        <w:spacing w:after="0" w:line="240" w:lineRule="auto"/>
        <w:ind w:firstLine="709"/>
        <w:jc w:val="both"/>
        <w:rPr>
          <w:rFonts w:ascii="Times New Roman" w:eastAsia="Calibri" w:hAnsi="Times New Roman" w:cs="Times New Roman"/>
          <w:b/>
          <w:bCs/>
          <w:i/>
          <w:sz w:val="28"/>
          <w:szCs w:val="28"/>
        </w:rPr>
      </w:pPr>
      <w:r w:rsidRPr="005C04C6">
        <w:rPr>
          <w:rFonts w:ascii="Times New Roman" w:eastAsia="Calibri" w:hAnsi="Times New Roman" w:cs="Times New Roman"/>
          <w:b/>
          <w:bCs/>
          <w:i/>
          <w:sz w:val="28"/>
          <w:szCs w:val="28"/>
        </w:rPr>
        <w:t>4.10. Основное мероприятие «Анализ состояния процессов и явлений в сфере оборота наркотиков и их прекурсоров, а также в области противодействия их незаконному обороту, профилактики немедицинского потребления наркотиков, лечения и медико-социальной реабилитации больных наркоманией».</w:t>
      </w:r>
    </w:p>
    <w:p w14:paraId="73135902"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Всего к исполнению было запланировано 2 мероприятия, из которых проведено 2 мероприятия:</w:t>
      </w:r>
    </w:p>
    <w:p w14:paraId="484A8C80" w14:textId="188D856C"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1) Создание специализированной автоматизированной системы банка данных о распространении и профилактике незаконного потребления наркотических средств и психотропных веществ, наркомании и токсикомании в Иркутской области.</w:t>
      </w:r>
    </w:p>
    <w:p w14:paraId="6EFCDE3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Создана автоматизированная специализированная система банка данных о распространении и профилактике незаконного потребления наркотических средств и психотропных веществ, наркомании и токсикомании в Иркутской области.</w:t>
      </w:r>
    </w:p>
    <w:p w14:paraId="75E4F9E1"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309,3 тыс. рублей, израсходовано 309,3 тыс. рублей, что составляет 100 %.</w:t>
      </w:r>
    </w:p>
    <w:p w14:paraId="6C532525"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2) Поддержка электронной системы мониторинга наркоситуации Иркутской области, с целью проведения мониторинга наркоситуации в Иркутской области с помощью формирование паспортов наркоситуации 42 муниципальных образований Иркутской области.</w:t>
      </w:r>
    </w:p>
    <w:p w14:paraId="4CC4F8BF" w14:textId="762C322B"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 xml:space="preserve">Для контроля за уровнем заболеваемости наркоманией в Иркутской области проводится ежемесячный и ежегодный мониторинг наркоситуации в </w:t>
      </w:r>
      <w:r w:rsidRPr="005C04C6">
        <w:rPr>
          <w:rFonts w:ascii="Times New Roman" w:eastAsia="Calibri" w:hAnsi="Times New Roman" w:cs="Times New Roman"/>
          <w:bCs/>
          <w:sz w:val="28"/>
          <w:szCs w:val="28"/>
        </w:rPr>
        <w:lastRenderedPageBreak/>
        <w:t xml:space="preserve">разрезе муниципальных образований, сформированы профилактические паспорта каждого муниципального образования за 2016 год, в которых дана оценка уровню распространения наркомании, проведен анализ эффективности профилактической работы. Эти сведения направляются в муниципалитеты для корректировки организации профилактической деятельности и принятия адекватных мер по противодействию распространению наркомании. Информационные бюллетени о состоянии наркоситуации в муниципалитетах размещаются на специализированном сайте www.narkostop.irkutsk.ru в разделе «Территории».  </w:t>
      </w:r>
    </w:p>
    <w:p w14:paraId="3B879E6A"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На реализацию мероприятия запланировано 70,0 тыс. рублей, израсходовано 70,0 тыс. рублей, что составляет 100 %.</w:t>
      </w:r>
    </w:p>
    <w:p w14:paraId="5CD518FB" w14:textId="77777777" w:rsidR="007E595E" w:rsidRPr="005C04C6" w:rsidRDefault="007E595E" w:rsidP="007E595E">
      <w:pPr>
        <w:spacing w:after="0" w:line="240" w:lineRule="auto"/>
        <w:ind w:firstLine="709"/>
        <w:jc w:val="both"/>
        <w:rPr>
          <w:rFonts w:ascii="Times New Roman" w:eastAsia="Calibri" w:hAnsi="Times New Roman" w:cs="Times New Roman"/>
          <w:bCs/>
          <w:sz w:val="28"/>
          <w:szCs w:val="28"/>
        </w:rPr>
      </w:pPr>
      <w:r w:rsidRPr="005C04C6">
        <w:rPr>
          <w:rFonts w:ascii="Times New Roman" w:eastAsia="Calibri" w:hAnsi="Times New Roman" w:cs="Times New Roman"/>
          <w:bCs/>
          <w:sz w:val="28"/>
          <w:szCs w:val="28"/>
        </w:rPr>
        <w:t>В 2017 году был достигнут следующий результат реализации основного мероприятия - Количество сформированных паспортов наркоситуации муниципальных образований Иркутской области - 42 (плановое значение - 42).</w:t>
      </w:r>
    </w:p>
    <w:p w14:paraId="5102819F" w14:textId="77777777" w:rsidR="00E2531F" w:rsidRPr="005C04C6" w:rsidRDefault="00E2531F"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6833A041" w14:textId="77777777" w:rsidR="00CE2D43" w:rsidRPr="005C04C6" w:rsidRDefault="00F957E0" w:rsidP="00823F36">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EE63EE" w:rsidRPr="005C04C6">
        <w:rPr>
          <w:rFonts w:ascii="Times New Roman" w:hAnsi="Times New Roman" w:cs="Times New Roman"/>
          <w:b/>
          <w:sz w:val="28"/>
          <w:szCs w:val="28"/>
        </w:rPr>
        <w:t xml:space="preserve">7. </w:t>
      </w:r>
      <w:r w:rsidR="00CE2D43" w:rsidRPr="005C04C6">
        <w:rPr>
          <w:rFonts w:ascii="Times New Roman" w:hAnsi="Times New Roman" w:cs="Times New Roman"/>
          <w:b/>
          <w:sz w:val="28"/>
          <w:szCs w:val="28"/>
        </w:rPr>
        <w:t>Государственная программа «Укрепление единства российской нации и этнокультурное развитие народов» на 2014-20</w:t>
      </w:r>
      <w:r w:rsidR="00196F56" w:rsidRPr="005C04C6">
        <w:rPr>
          <w:rFonts w:ascii="Times New Roman" w:hAnsi="Times New Roman" w:cs="Times New Roman"/>
          <w:b/>
          <w:sz w:val="28"/>
          <w:szCs w:val="28"/>
        </w:rPr>
        <w:t>20</w:t>
      </w:r>
      <w:r w:rsidR="00CE2D43" w:rsidRPr="005C04C6">
        <w:rPr>
          <w:rFonts w:ascii="Times New Roman" w:hAnsi="Times New Roman" w:cs="Times New Roman"/>
          <w:b/>
          <w:sz w:val="28"/>
          <w:szCs w:val="28"/>
        </w:rPr>
        <w:t xml:space="preserve"> годы</w:t>
      </w:r>
    </w:p>
    <w:p w14:paraId="1F97C23F" w14:textId="77777777" w:rsidR="00196F56" w:rsidRPr="005C04C6" w:rsidRDefault="00196F56" w:rsidP="00746870">
      <w:pPr>
        <w:spacing w:after="0" w:line="240" w:lineRule="auto"/>
        <w:ind w:firstLine="709"/>
        <w:jc w:val="both"/>
        <w:rPr>
          <w:rFonts w:ascii="Times New Roman" w:hAnsi="Times New Roman" w:cs="Times New Roman"/>
          <w:sz w:val="16"/>
          <w:szCs w:val="16"/>
        </w:rPr>
      </w:pPr>
    </w:p>
    <w:p w14:paraId="1C039C31" w14:textId="1E2EDCA0" w:rsidR="00D61ED1" w:rsidRPr="005C04C6" w:rsidRDefault="00D61ED1" w:rsidP="00633C5E">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укрепление </w:t>
      </w:r>
      <w:r w:rsidR="00633C5E" w:rsidRPr="005C04C6">
        <w:rPr>
          <w:rFonts w:ascii="Times New Roman" w:hAnsi="Times New Roman" w:cs="Times New Roman"/>
          <w:sz w:val="28"/>
          <w:szCs w:val="28"/>
        </w:rPr>
        <w:t>общероссийского гражданского самосознания и духовной общности многонационального народа</w:t>
      </w:r>
      <w:r w:rsidRPr="005C04C6">
        <w:rPr>
          <w:rFonts w:ascii="Times New Roman" w:hAnsi="Times New Roman" w:cs="Times New Roman"/>
          <w:sz w:val="28"/>
          <w:szCs w:val="28"/>
        </w:rPr>
        <w:t xml:space="preserve"> Иркутской области. </w:t>
      </w:r>
    </w:p>
    <w:p w14:paraId="518BCB35" w14:textId="77777777" w:rsidR="00D61ED1" w:rsidRPr="005C04C6" w:rsidRDefault="00D61ED1" w:rsidP="00D61ED1">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hAnsi="Times New Roman" w:cs="Times New Roman"/>
          <w:b/>
          <w:sz w:val="28"/>
          <w:szCs w:val="28"/>
        </w:rPr>
        <w:t>2 задач</w:t>
      </w:r>
      <w:r w:rsidRPr="005C04C6">
        <w:rPr>
          <w:rFonts w:ascii="Times New Roman" w:hAnsi="Times New Roman" w:cs="Times New Roman"/>
          <w:sz w:val="28"/>
          <w:szCs w:val="28"/>
        </w:rPr>
        <w:t>, таких как:</w:t>
      </w:r>
    </w:p>
    <w:p w14:paraId="7AFF8E10" w14:textId="77777777" w:rsidR="00D61ED1" w:rsidRPr="005C04C6" w:rsidRDefault="00D61ED1" w:rsidP="00D61ED1">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 Гармонизация межэтнических отношений в Иркутской области, укрепление гражданской идентичности, уважения к историческому наследию и культурным ценностям народов России.</w:t>
      </w:r>
    </w:p>
    <w:p w14:paraId="38F9E589" w14:textId="77777777" w:rsidR="00D61ED1" w:rsidRPr="005C04C6" w:rsidRDefault="00D61ED1" w:rsidP="00D61ED1">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2. Обеспечение защиты прав и свобод граждан, внедрение в социальную практику установок толерантного сознания, совершенствование системы профилактических мер антиэкстремистской направленности, предупреждение ксенофобных проявлений.</w:t>
      </w:r>
    </w:p>
    <w:p w14:paraId="05BFD1D2" w14:textId="77777777" w:rsidR="007D1BFD" w:rsidRPr="005C04C6" w:rsidRDefault="007D1BFD" w:rsidP="007D1BF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2017 году финансирование государственной программы составило 95 371,7 тыс. рублей за счет средств областного бюджета. </w:t>
      </w:r>
    </w:p>
    <w:p w14:paraId="2AE1267A" w14:textId="565B338B" w:rsidR="007D1BFD" w:rsidRPr="005C04C6" w:rsidRDefault="007D1BFD" w:rsidP="007D1BF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софинансирование из федерального бюджета бюджету Иркутской области не предусмотрено в связи с вступлением в силу постановления Правительства Российской Федерации от 29 декабря 2016 года №</w:t>
      </w:r>
      <w:r w:rsidR="0020352C" w:rsidRPr="005C04C6">
        <w:rPr>
          <w:rFonts w:ascii="Times New Roman" w:hAnsi="Times New Roman" w:cs="Times New Roman"/>
          <w:sz w:val="28"/>
          <w:szCs w:val="28"/>
        </w:rPr>
        <w:t> </w:t>
      </w:r>
      <w:r w:rsidRPr="005C04C6">
        <w:rPr>
          <w:rFonts w:ascii="Times New Roman" w:hAnsi="Times New Roman" w:cs="Times New Roman"/>
          <w:sz w:val="28"/>
          <w:szCs w:val="28"/>
        </w:rPr>
        <w:t xml:space="preserve">1532, утверждением государственной программы Российской Федерации «Реализация государственной национальной политики» и изменением порядка распределения и предоставления субсидий из федерального бюджета бюджетам субъектов Российской Федерации в рамках реализации мероприятий по укреплению единства российской нации и этнокультурному развитию народов России, в том числе отмены конкурсных процедур на софинансирование мероприятий, направленных на укрепление единства российской нации и этнокультурное развитие народов России. </w:t>
      </w:r>
    </w:p>
    <w:p w14:paraId="1A8DF136" w14:textId="77777777" w:rsidR="007D1BFD" w:rsidRPr="005C04C6" w:rsidRDefault="007D1BFD" w:rsidP="007D1BF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отчетном периоде исполнение государственной программы составило 98,84 %.</w:t>
      </w:r>
    </w:p>
    <w:p w14:paraId="526B64C1" w14:textId="77777777" w:rsidR="007D1BFD" w:rsidRPr="005C04C6" w:rsidRDefault="007D1BFD" w:rsidP="007D1BF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Результаты реализации государственной программы за 2017 год:</w:t>
      </w:r>
    </w:p>
    <w:p w14:paraId="7ADCB149"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Подпрограмма 1 «Государственная региональная поддержка в сфере этноконфессиональных отношений» на 2014-2020 годы</w:t>
      </w:r>
    </w:p>
    <w:p w14:paraId="76AAE5BA" w14:textId="77777777" w:rsidR="007D1BFD" w:rsidRPr="007D1BFD" w:rsidRDefault="007D1BFD" w:rsidP="007D1BFD">
      <w:pPr>
        <w:widowControl w:val="0"/>
        <w:suppressAutoHyphens/>
        <w:spacing w:after="0" w:line="240" w:lineRule="auto"/>
        <w:ind w:firstLine="709"/>
        <w:contextualSpacing/>
        <w:jc w:val="both"/>
        <w:rPr>
          <w:rFonts w:ascii="Times New Roman" w:eastAsia="Times New Roman" w:hAnsi="Times New Roman" w:cs="Times New Roman"/>
          <w:bCs/>
          <w:sz w:val="28"/>
          <w:szCs w:val="28"/>
        </w:rPr>
      </w:pPr>
      <w:r w:rsidRPr="007D1BFD">
        <w:rPr>
          <w:rFonts w:ascii="Times New Roman" w:eastAsia="Times New Roman" w:hAnsi="Times New Roman" w:cs="Times New Roman"/>
          <w:sz w:val="28"/>
          <w:szCs w:val="28"/>
        </w:rPr>
        <w:t>Объем финансирования подпрограммы в 2017 году за счет средств областного бюджета составил 90 328,4 тыс. рублей, из них в</w:t>
      </w:r>
      <w:r w:rsidRPr="007D1BFD">
        <w:rPr>
          <w:rFonts w:ascii="Times New Roman" w:eastAsia="Times New Roman" w:hAnsi="Times New Roman" w:cs="Times New Roman"/>
          <w:bCs/>
          <w:sz w:val="28"/>
          <w:szCs w:val="28"/>
        </w:rPr>
        <w:t xml:space="preserve"> 2017 году израсходовано 89 240,6 тыс. рублей, что составляет 98,8%. </w:t>
      </w:r>
    </w:p>
    <w:p w14:paraId="38A7B85B"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1.1 «Проведение мероприятий, направленных на воспитание уважения к историческому наследию и культурным ценностям народов России, сохранение этнокультурной самобытности народов, проживающих на территории Иркутской области»</w:t>
      </w:r>
    </w:p>
    <w:p w14:paraId="768D4671"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lang w:eastAsia="en-US"/>
        </w:rPr>
      </w:pPr>
      <w:r w:rsidRPr="007D1BFD">
        <w:rPr>
          <w:rFonts w:ascii="Times New Roman" w:eastAsia="Times New Roman" w:hAnsi="Times New Roman" w:cs="Times New Roman"/>
          <w:sz w:val="28"/>
          <w:szCs w:val="28"/>
          <w:lang w:eastAsia="en-US"/>
        </w:rPr>
        <w:t xml:space="preserve">Исполнитель – министерство культуры и архивов Иркутской области. </w:t>
      </w:r>
    </w:p>
    <w:p w14:paraId="24D45AC8"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sz w:val="28"/>
          <w:szCs w:val="28"/>
          <w:lang w:eastAsia="en-US"/>
        </w:rPr>
        <w:t xml:space="preserve">В отчетном периоде проведены следующие мероприятия. </w:t>
      </w:r>
    </w:p>
    <w:p w14:paraId="01AB7CB5"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b/>
          <w:sz w:val="28"/>
          <w:szCs w:val="28"/>
        </w:rPr>
        <w:t>Международный мемориально-экспозиционный проект «Путь Святителя Иннокентия Вениаминова».</w:t>
      </w:r>
      <w:r w:rsidRPr="007D1BFD">
        <w:rPr>
          <w:rFonts w:ascii="Times New Roman" w:eastAsia="Times New Roman" w:hAnsi="Times New Roman" w:cs="Times New Roman"/>
          <w:sz w:val="28"/>
          <w:szCs w:val="28"/>
        </w:rPr>
        <w:t xml:space="preserve"> </w:t>
      </w:r>
    </w:p>
    <w:p w14:paraId="2ADBDB43"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В апреле 2017 года в отделе истории Иркутского областного краеведческого музея прошло экспонирование коллекции «Свет истины несущий людям… Иркутские страницы земной жизни Святителя Иннокентия». </w:t>
      </w:r>
      <w:r w:rsidRPr="007D1BFD">
        <w:rPr>
          <w:rFonts w:ascii="Times New Roman" w:eastAsia="Times New Roman" w:hAnsi="Times New Roman" w:cs="Times New Roman"/>
          <w:sz w:val="28"/>
          <w:szCs w:val="28"/>
        </w:rPr>
        <w:lastRenderedPageBreak/>
        <w:t>Посетителям представлено более 60 предметов, документов и фотографий, показывающих историю Иркутской епархии и Святителей земли Иркутской Иннокентия (Кульчицкого) и Софрония (Кристалевского), первые годы служения Иннокентия Вениаминова в Иркутске и роль г. Иркутска в жизни Иннокентия (Вениаминова), а также возрождение памяти Святителя Иннокентия, Апостола Америки и Сибири на иркутской земле. Выставку посетило около 4 тыс. человек.</w:t>
      </w:r>
    </w:p>
    <w:p w14:paraId="4F7752F6" w14:textId="77777777" w:rsidR="007D1BFD" w:rsidRPr="007D1BFD" w:rsidRDefault="007D1BFD" w:rsidP="007D1BFD">
      <w:pPr>
        <w:spacing w:after="0" w:line="240" w:lineRule="auto"/>
        <w:ind w:firstLine="709"/>
        <w:contextualSpacing/>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С целью исследования мест, связанных с деятельностью выдающегося православного миссионера, митрополита Московского и Коломенского святителя Иннокентия 30 мая из Иркутска стартовала экспедиция «Байкал-Аляска». Ее участники на парусном катамаране океанского класса прошли путем сибирских купцов, основавших первые русские поселения в Северной Америке. Всего в экспедиции приняли участие 20 человек из Москвы, Ростова-на-Дону, Новосибирска, Иркутска, Якутска, Камчатки. Финиш состоялся 30 августа в Анкоридже (США, штат Аляска).</w:t>
      </w:r>
    </w:p>
    <w:p w14:paraId="2FB68BFF"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b/>
          <w:sz w:val="28"/>
          <w:szCs w:val="28"/>
        </w:rPr>
        <w:t>Областной народный праздник «Троица»</w:t>
      </w:r>
      <w:r w:rsidRPr="007D1BFD">
        <w:rPr>
          <w:rFonts w:ascii="Times New Roman" w:eastAsia="Times New Roman" w:hAnsi="Times New Roman" w:cs="Times New Roman"/>
          <w:sz w:val="28"/>
          <w:szCs w:val="28"/>
        </w:rPr>
        <w:t xml:space="preserve"> состоялся 4 июня </w:t>
      </w:r>
      <w:r w:rsidRPr="007D1BFD">
        <w:rPr>
          <w:rFonts w:ascii="Times New Roman" w:eastAsia="Times New Roman" w:hAnsi="Times New Roman" w:cs="Times New Roman"/>
          <w:sz w:val="28"/>
          <w:szCs w:val="28"/>
        </w:rPr>
        <w:br/>
        <w:t xml:space="preserve">2017 года в селе Бельск Черемховского района. Цель мероприятия – сохранение и развитие традиционной русской культуры народов Сибири. В мероприятии приняли участие фольклорные ансамбли, хоровые, хореографические коллективы из 15 муниципальных образований Иркутской области. </w:t>
      </w:r>
    </w:p>
    <w:p w14:paraId="09258D4E"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программу фестиваля включены обряды «Завивание берёзы», «Кумление», «Крещение кукушки», «Топление берёзки», а также конкурсы, игры и хороводы.</w:t>
      </w:r>
    </w:p>
    <w:p w14:paraId="00AAB0BF"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ходе мероприятия состоялась областная выставка мастеров декоративно-прикладного творчества, в которой приняло участие 29 мастеров из 12 муниципальных образований Приангарья. На празднике присутствовало около 1500 человек.</w:t>
      </w:r>
    </w:p>
    <w:p w14:paraId="2F4B46D6" w14:textId="77777777" w:rsidR="007D1BFD" w:rsidRPr="007D1BFD" w:rsidRDefault="007D1BFD" w:rsidP="007D1BFD">
      <w:pPr>
        <w:tabs>
          <w:tab w:val="left" w:pos="2775"/>
        </w:tabs>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b/>
          <w:sz w:val="28"/>
          <w:szCs w:val="28"/>
          <w:lang w:val="en-US"/>
        </w:rPr>
        <w:t>VI</w:t>
      </w:r>
      <w:r w:rsidRPr="007D1BFD">
        <w:rPr>
          <w:rFonts w:ascii="Times New Roman" w:eastAsia="Times New Roman" w:hAnsi="Times New Roman" w:cs="Times New Roman"/>
          <w:b/>
          <w:sz w:val="28"/>
          <w:szCs w:val="28"/>
        </w:rPr>
        <w:t xml:space="preserve"> Международный этнокультурный фестиваль «Ёрдынские игры»</w:t>
      </w:r>
      <w:r w:rsidRPr="007D1BFD">
        <w:rPr>
          <w:rFonts w:ascii="Times New Roman" w:eastAsia="Times New Roman" w:hAnsi="Times New Roman" w:cs="Times New Roman"/>
          <w:sz w:val="28"/>
          <w:szCs w:val="28"/>
        </w:rPr>
        <w:t xml:space="preserve"> состоялся 15-17 июня в м. Хоторук Ольхонского района. Участниками и гостями уникального этнокультурного фестиваля стали более 10 тысяч человек из Иркутской и Тверской областей, г. Москвы, республик Бурятия, Саха (Якутия), Калмыкия, Алтай, Кыргызстана, Казахстана, Польши, Монголии и Китайской Народной Республики.</w:t>
      </w:r>
    </w:p>
    <w:p w14:paraId="75E9431A" w14:textId="77777777" w:rsidR="007D1BFD" w:rsidRPr="007D1BFD" w:rsidRDefault="007D1BFD" w:rsidP="007D1BFD">
      <w:pPr>
        <w:tabs>
          <w:tab w:val="left" w:pos="2775"/>
        </w:tabs>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культурной программе Фестиваля было задействовано 974 участника, в спортивной – около 200. Состоялись также фестивали этнической музыки и этнического костюма «Нити времени», фестиваль традиционного кругового танца евразийских народов, выставка-ярмарка изделий мастеров народного творчества, а также конкурс «Красавица Ёрдынских игр».</w:t>
      </w:r>
    </w:p>
    <w:p w14:paraId="10C02D1A" w14:textId="77777777" w:rsidR="007D1BFD" w:rsidRPr="007D1BFD" w:rsidRDefault="007D1BFD" w:rsidP="007D1BFD">
      <w:pPr>
        <w:tabs>
          <w:tab w:val="left" w:pos="2775"/>
        </w:tabs>
        <w:spacing w:after="0" w:line="240" w:lineRule="auto"/>
        <w:ind w:firstLine="709"/>
        <w:jc w:val="both"/>
        <w:rPr>
          <w:rFonts w:ascii="Times New Roman" w:eastAsia="Times New Roman" w:hAnsi="Times New Roman" w:cs="Times New Roman"/>
          <w:noProof/>
          <w:sz w:val="28"/>
          <w:szCs w:val="28"/>
        </w:rPr>
      </w:pPr>
      <w:r w:rsidRPr="007D1BFD">
        <w:rPr>
          <w:rFonts w:ascii="Times New Roman" w:eastAsia="Times New Roman" w:hAnsi="Times New Roman" w:cs="Times New Roman"/>
          <w:sz w:val="28"/>
          <w:szCs w:val="28"/>
        </w:rPr>
        <w:t xml:space="preserve">15 июня в рамках фестиваля «Ёрдынские игры-2017» проведена </w:t>
      </w:r>
      <w:r w:rsidRPr="007D1BFD">
        <w:rPr>
          <w:rFonts w:ascii="Times New Roman" w:eastAsia="Times New Roman" w:hAnsi="Times New Roman" w:cs="Times New Roman"/>
          <w:sz w:val="28"/>
          <w:szCs w:val="28"/>
          <w:lang w:val="en-US"/>
        </w:rPr>
        <w:t>IV</w:t>
      </w:r>
      <w:r w:rsidRPr="007D1BFD">
        <w:rPr>
          <w:rFonts w:ascii="Times New Roman" w:eastAsia="Times New Roman" w:hAnsi="Times New Roman" w:cs="Times New Roman"/>
          <w:sz w:val="28"/>
          <w:szCs w:val="28"/>
        </w:rPr>
        <w:t xml:space="preserve"> Международная научно-творческая конференция «Ёрдынские игры – содружество в пространстве Евразии». Цель конференции: сохранение и распространение культурных традиций народов Евразии, формирование культурного и духовного потенциала народов Евразии, воспитание национальной толерантности, разработка межрегиональных проектов в сфере духовного и физического развития, культуры и искусств. В работе конференции приняли участие 24 докладчика из 8 субъектов Российской Федерации. Доклады </w:t>
      </w:r>
      <w:r w:rsidRPr="007D1BFD">
        <w:rPr>
          <w:rFonts w:ascii="Times New Roman" w:eastAsia="Times New Roman" w:hAnsi="Times New Roman" w:cs="Times New Roman"/>
          <w:sz w:val="28"/>
          <w:szCs w:val="28"/>
        </w:rPr>
        <w:lastRenderedPageBreak/>
        <w:t>были заслушаны в рамках двух круглых столов: «Культурное наследие Евразийских народов: перспективы сохранения и развития в современных условиях» и «Национальные виды спорта: современное состояние, законодательная база (правовые основы) и перспективы развития». По итогам конференции была принята резолюция,</w:t>
      </w:r>
      <w:r w:rsidRPr="007D1BFD">
        <w:rPr>
          <w:rFonts w:ascii="Times New Roman" w:eastAsia="Times New Roman" w:hAnsi="Times New Roman" w:cs="Times New Roman"/>
          <w:noProof/>
          <w:sz w:val="28"/>
          <w:szCs w:val="28"/>
        </w:rPr>
        <w:t xml:space="preserve"> которая содержит рекомендации по сохранению и развитию культуры и спорта народов Евразии.</w:t>
      </w:r>
    </w:p>
    <w:p w14:paraId="378F08DA"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Фестиваль традиционно завершил обрядовый круговой танец ёхор: участники праздника замкнули два круга вокруг священной горы Ёрд.</w:t>
      </w:r>
    </w:p>
    <w:p w14:paraId="68EA4DB6"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1.2 «Проведение мероприятий по укреплению единства российской нации»</w:t>
      </w:r>
    </w:p>
    <w:p w14:paraId="3F1F3348"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аппарат Губернатора Иркутской области и Правительства Иркутской области, 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14:paraId="2AFF35F0"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 В рамках Основного мероприятия проведено мероприятие </w:t>
      </w:r>
      <w:r w:rsidRPr="007D1BFD">
        <w:rPr>
          <w:rFonts w:ascii="Times New Roman" w:eastAsia="Times New Roman" w:hAnsi="Times New Roman" w:cs="Times New Roman"/>
          <w:b/>
          <w:sz w:val="28"/>
          <w:szCs w:val="28"/>
        </w:rPr>
        <w:t>«О</w:t>
      </w:r>
      <w:r w:rsidRPr="007D1BFD">
        <w:rPr>
          <w:rFonts w:ascii="Times New Roman" w:eastAsia="Times New Roman" w:hAnsi="Times New Roman" w:cs="Times New Roman" w:hint="eastAsia"/>
          <w:b/>
          <w:sz w:val="28"/>
          <w:szCs w:val="28"/>
        </w:rPr>
        <w:t>казание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содействия</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участию</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представителей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этно</w:t>
      </w: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hint="eastAsia"/>
          <w:b/>
          <w:sz w:val="28"/>
          <w:szCs w:val="28"/>
        </w:rPr>
        <w:t>культурных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общественных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религиозных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объединений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международных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мероприятиях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сфере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этноконфессиональных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отношений</w:t>
      </w: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sz w:val="28"/>
          <w:szCs w:val="28"/>
        </w:rPr>
        <w:t xml:space="preserve"> (далее – Конкурс).</w:t>
      </w:r>
    </w:p>
    <w:p w14:paraId="1BC4F76E"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Плановый объем финансирования составил 101,3 тыс. рублей.</w:t>
      </w:r>
    </w:p>
    <w:p w14:paraId="6E54F61F"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SimSun" w:hAnsi="Times New Roman" w:cs="Times New Roman"/>
          <w:sz w:val="28"/>
          <w:szCs w:val="28"/>
        </w:rPr>
        <w:t xml:space="preserve">Мероприятие проводится в соответствии с </w:t>
      </w:r>
      <w:r w:rsidRPr="007D1BFD">
        <w:rPr>
          <w:rFonts w:ascii="Times New Roman" w:eastAsia="Times New Roman" w:hAnsi="Times New Roman" w:cs="Times New Roman"/>
          <w:sz w:val="28"/>
          <w:szCs w:val="28"/>
        </w:rPr>
        <w:t>Порядком определения объема и предоставления субсидий из областного бюджета социально ориентированным некоммерческим организациям, не являющимся государственными (муниципальными) учреждениями, в целях оказания финансовой поддержки для участия в международных мероприятиях в сфере этноконфессиональных отношений, установленным постановлением Правительства Иркутской области от 21 марта 2016 года № 148-пп.</w:t>
      </w:r>
    </w:p>
    <w:p w14:paraId="4C73082F" w14:textId="77777777" w:rsidR="007D1BFD" w:rsidRPr="007D1BFD" w:rsidRDefault="007D1BFD" w:rsidP="007D1BFD">
      <w:pPr>
        <w:shd w:val="clear" w:color="auto" w:fill="FFFFFF"/>
        <w:tabs>
          <w:tab w:val="left" w:pos="0"/>
        </w:tabs>
        <w:spacing w:after="0" w:line="240" w:lineRule="auto"/>
        <w:ind w:firstLine="709"/>
        <w:jc w:val="both"/>
        <w:rPr>
          <w:rFonts w:ascii="Calibri" w:eastAsia="Times New Roman" w:hAnsi="Calibri" w:cs="Times New Roman"/>
          <w:sz w:val="20"/>
          <w:szCs w:val="20"/>
        </w:rPr>
      </w:pPr>
      <w:r w:rsidRPr="007D1BFD">
        <w:rPr>
          <w:rFonts w:ascii="Times New Roman" w:eastAsia="Times New Roman" w:hAnsi="Times New Roman" w:cs="Times New Roman"/>
          <w:sz w:val="28"/>
          <w:szCs w:val="28"/>
        </w:rPr>
        <w:t>Субсидия предоставляется в целях возмещения следующих расходов</w:t>
      </w:r>
      <w:r w:rsidRPr="007D1BFD">
        <w:rPr>
          <w:rFonts w:ascii="Times New Roman" w:eastAsia="Times New Roman" w:hAnsi="Times New Roman" w:cs="Times New Roman"/>
          <w:sz w:val="28"/>
          <w:szCs w:val="24"/>
        </w:rPr>
        <w:t>,</w:t>
      </w:r>
      <w:r w:rsidRPr="007D1BFD">
        <w:rPr>
          <w:rFonts w:ascii="Times New Roman" w:eastAsia="Times New Roman" w:hAnsi="Times New Roman" w:cs="Times New Roman"/>
          <w:sz w:val="28"/>
          <w:szCs w:val="28"/>
        </w:rPr>
        <w:t xml:space="preserve"> связанных с участием представителей социально ориентированных некоммерческих организаций в мероприятиях:</w:t>
      </w:r>
      <w:r w:rsidRPr="007D1BFD">
        <w:rPr>
          <w:rFonts w:ascii="Tms Rmn" w:eastAsia="Times New Roman" w:hAnsi="Tms Rmn" w:cs="Times New Roman" w:hint="eastAsia"/>
          <w:sz w:val="20"/>
          <w:szCs w:val="20"/>
        </w:rPr>
        <w:t xml:space="preserve"> </w:t>
      </w:r>
    </w:p>
    <w:p w14:paraId="740DD5E7" w14:textId="77777777" w:rsidR="007D1BFD" w:rsidRPr="007D1BFD" w:rsidRDefault="007D1BFD" w:rsidP="007D1BFD">
      <w:pPr>
        <w:shd w:val="clear" w:color="auto" w:fill="FFFFFF"/>
        <w:tabs>
          <w:tab w:val="left" w:pos="0"/>
        </w:tabs>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w:t>
      </w:r>
      <w:r w:rsidRPr="007D1BFD">
        <w:rPr>
          <w:rFonts w:ascii="Times New Roman" w:eastAsia="Times New Roman" w:hAnsi="Times New Roman" w:cs="Times New Roman" w:hint="eastAsia"/>
          <w:sz w:val="28"/>
          <w:szCs w:val="28"/>
        </w:rPr>
        <w:t>стоимость</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проездных</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документов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для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проезда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к</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месту</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проведения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мероприятия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обратно</w:t>
      </w:r>
      <w:r w:rsidRPr="007D1BFD">
        <w:rPr>
          <w:rFonts w:ascii="Times New Roman" w:eastAsia="Times New Roman" w:hAnsi="Times New Roman" w:cs="Times New Roman"/>
          <w:sz w:val="28"/>
          <w:szCs w:val="28"/>
        </w:rPr>
        <w:t>;</w:t>
      </w:r>
    </w:p>
    <w:p w14:paraId="51D3EF29" w14:textId="77777777" w:rsidR="007D1BFD" w:rsidRPr="007D1BFD" w:rsidRDefault="007D1BFD" w:rsidP="007D1BFD">
      <w:pPr>
        <w:shd w:val="clear" w:color="auto" w:fill="FFFFFF"/>
        <w:tabs>
          <w:tab w:val="left" w:pos="0"/>
        </w:tabs>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w:t>
      </w:r>
      <w:r w:rsidRPr="007D1BFD">
        <w:rPr>
          <w:rFonts w:ascii="Times New Roman" w:eastAsia="Times New Roman" w:hAnsi="Times New Roman" w:cs="Times New Roman" w:hint="eastAsia"/>
          <w:sz w:val="28"/>
          <w:szCs w:val="28"/>
        </w:rPr>
        <w:t>стоимость</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проживания</w:t>
      </w:r>
      <w:r w:rsidRPr="007D1BFD">
        <w:rPr>
          <w:rFonts w:ascii="Times New Roman" w:eastAsia="Times New Roman" w:hAnsi="Times New Roman" w:cs="Times New Roman"/>
          <w:sz w:val="28"/>
          <w:szCs w:val="28"/>
        </w:rPr>
        <w:t>.</w:t>
      </w:r>
    </w:p>
    <w:p w14:paraId="4A8AD5A1" w14:textId="77777777" w:rsidR="007D1BFD" w:rsidRPr="007D1BFD" w:rsidRDefault="007D1BFD" w:rsidP="007D1BFD">
      <w:pPr>
        <w:spacing w:after="0" w:line="240" w:lineRule="auto"/>
        <w:ind w:firstLine="709"/>
        <w:jc w:val="both"/>
        <w:rPr>
          <w:rFonts w:ascii="Times New Roman" w:eastAsia="Times New Roman" w:hAnsi="Times New Roman" w:cs="Times New Roman"/>
          <w:color w:val="000000"/>
          <w:sz w:val="28"/>
          <w:szCs w:val="28"/>
        </w:rPr>
      </w:pPr>
      <w:r w:rsidRPr="007D1BFD">
        <w:rPr>
          <w:rFonts w:ascii="Times New Roman" w:eastAsia="Times New Roman" w:hAnsi="Times New Roman" w:cs="Times New Roman"/>
          <w:sz w:val="28"/>
          <w:szCs w:val="28"/>
        </w:rPr>
        <w:t xml:space="preserve">Прием заявок на Конкурс осуществлялся с </w:t>
      </w:r>
      <w:r w:rsidRPr="007D1BFD">
        <w:rPr>
          <w:rFonts w:ascii="Times New Roman" w:eastAsia="Times New Roman" w:hAnsi="Times New Roman" w:cs="Times New Roman"/>
          <w:color w:val="000000"/>
          <w:sz w:val="28"/>
          <w:szCs w:val="28"/>
        </w:rPr>
        <w:t xml:space="preserve">18 октября 2017 года по </w:t>
      </w:r>
      <w:r w:rsidRPr="007D1BFD">
        <w:rPr>
          <w:rFonts w:ascii="Times New Roman" w:eastAsia="Times New Roman" w:hAnsi="Times New Roman" w:cs="Times New Roman"/>
          <w:color w:val="000000"/>
          <w:sz w:val="28"/>
          <w:szCs w:val="28"/>
        </w:rPr>
        <w:br/>
        <w:t xml:space="preserve">1 ноября 2017 года. По итогам конкурса победителями стали 2 социально ориентированные некоммерческие организации (распоряжение аппарата Губернатора Иркутской области и Правительства Иркутской области от </w:t>
      </w:r>
      <w:r w:rsidRPr="007D1BFD">
        <w:rPr>
          <w:rFonts w:ascii="Times New Roman" w:eastAsia="Times New Roman" w:hAnsi="Times New Roman" w:cs="Times New Roman"/>
          <w:color w:val="000000"/>
          <w:sz w:val="28"/>
          <w:szCs w:val="28"/>
        </w:rPr>
        <w:br/>
        <w:t xml:space="preserve">14 декабря 2017 года № 195-ар). </w:t>
      </w:r>
    </w:p>
    <w:p w14:paraId="4B32643E" w14:textId="77777777" w:rsidR="007D1BFD" w:rsidRPr="007D1BFD" w:rsidRDefault="007D1BFD" w:rsidP="007D1BFD">
      <w:pPr>
        <w:spacing w:after="0" w:line="240" w:lineRule="auto"/>
        <w:ind w:firstLine="709"/>
        <w:jc w:val="both"/>
        <w:rPr>
          <w:rFonts w:ascii="Times New Roman" w:eastAsia="Times New Roman" w:hAnsi="Times New Roman" w:cs="Times New Roman"/>
          <w:color w:val="000000"/>
          <w:sz w:val="28"/>
          <w:szCs w:val="28"/>
        </w:rPr>
      </w:pPr>
      <w:r w:rsidRPr="007D1BFD">
        <w:rPr>
          <w:rFonts w:ascii="Times New Roman" w:eastAsia="Times New Roman" w:hAnsi="Times New Roman" w:cs="Times New Roman"/>
          <w:color w:val="000000"/>
          <w:sz w:val="28"/>
          <w:szCs w:val="28"/>
        </w:rPr>
        <w:t>Небольшой объем финансирования мероприятия позволил компенсировать затраты 4 участникам мероприятий.</w:t>
      </w:r>
    </w:p>
    <w:p w14:paraId="18327ED2"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1.3 «Проведение мероприятий, направленных на сохранение и пропаганду традиционной культуры и образа жизни коренных малочисленных народов Иркутской области»</w:t>
      </w:r>
    </w:p>
    <w:p w14:paraId="5073C730"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lang w:eastAsia="en-US"/>
        </w:rPr>
      </w:pPr>
      <w:r w:rsidRPr="007D1BFD">
        <w:rPr>
          <w:rFonts w:ascii="Times New Roman" w:eastAsia="Times New Roman" w:hAnsi="Times New Roman" w:cs="Times New Roman"/>
          <w:sz w:val="28"/>
          <w:szCs w:val="28"/>
          <w:lang w:eastAsia="en-US"/>
        </w:rPr>
        <w:t xml:space="preserve">Исполнитель – министерство культуры и архивов Иркутской области. </w:t>
      </w:r>
    </w:p>
    <w:p w14:paraId="04AD4BA4"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lang w:eastAsia="en-US"/>
        </w:rPr>
      </w:pPr>
      <w:r w:rsidRPr="007D1BFD">
        <w:rPr>
          <w:rFonts w:ascii="Times New Roman" w:eastAsia="Times New Roman" w:hAnsi="Times New Roman" w:cs="Times New Roman"/>
          <w:sz w:val="28"/>
          <w:szCs w:val="28"/>
          <w:lang w:eastAsia="en-US"/>
        </w:rPr>
        <w:t>В рамках Основного мероприятия реализуются три мероприятия:</w:t>
      </w:r>
    </w:p>
    <w:p w14:paraId="073B85D5"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lang w:eastAsia="en-US"/>
        </w:rPr>
      </w:pPr>
      <w:r w:rsidRPr="007D1BFD">
        <w:rPr>
          <w:rFonts w:ascii="Times New Roman" w:eastAsia="Times New Roman" w:hAnsi="Times New Roman" w:cs="Times New Roman"/>
          <w:b/>
          <w:sz w:val="28"/>
          <w:szCs w:val="28"/>
          <w:lang w:eastAsia="en-US"/>
        </w:rPr>
        <w:t>«</w:t>
      </w:r>
      <w:r w:rsidRPr="007D1BFD">
        <w:rPr>
          <w:rFonts w:ascii="Times New Roman" w:eastAsia="Times New Roman" w:hAnsi="Times New Roman" w:cs="Times New Roman" w:hint="eastAsia"/>
          <w:b/>
          <w:sz w:val="28"/>
          <w:szCs w:val="28"/>
          <w:lang w:eastAsia="en-US"/>
        </w:rPr>
        <w:t>Фестиваль</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коренных</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малочисленных</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народов</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севера</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Иркутской</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области</w:t>
      </w:r>
      <w:r w:rsidRPr="007D1BFD">
        <w:rPr>
          <w:rFonts w:ascii="Times New Roman" w:eastAsia="Times New Roman" w:hAnsi="Times New Roman" w:cs="Times New Roman"/>
          <w:b/>
          <w:sz w:val="28"/>
          <w:szCs w:val="28"/>
          <w:lang w:eastAsia="en-US"/>
        </w:rPr>
        <w:t>».</w:t>
      </w:r>
    </w:p>
    <w:p w14:paraId="1189F926"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lastRenderedPageBreak/>
        <w:t>21 мая в Музее-усадьбе В.П. Сукачева в г. Иркутске проведен эвенкийский праздник «Икэнипкэ». «Икэнипкэ</w:t>
      </w:r>
      <w:r w:rsidRPr="007D1BFD">
        <w:rPr>
          <w:rFonts w:ascii="Tms Rmn" w:eastAsia="Times New Roman" w:hAnsi="Tms Rmn" w:cs="Times New Roman"/>
          <w:sz w:val="28"/>
          <w:szCs w:val="28"/>
        </w:rPr>
        <w:t xml:space="preserve">» - праздник </w:t>
      </w:r>
      <w:r w:rsidRPr="007D1BFD">
        <w:rPr>
          <w:rFonts w:ascii="Tms Rmn" w:eastAsia="Times New Roman" w:hAnsi="Tms Rmn" w:cs="Times New Roman"/>
          <w:color w:val="000000"/>
          <w:sz w:val="28"/>
          <w:szCs w:val="28"/>
        </w:rPr>
        <w:t>возрождения древнейших обрядов,</w:t>
      </w:r>
      <w:r w:rsidRPr="007D1BFD">
        <w:rPr>
          <w:rFonts w:ascii="Calibri" w:eastAsia="Times New Roman" w:hAnsi="Calibri" w:cs="Times New Roman"/>
          <w:color w:val="000000"/>
          <w:sz w:val="28"/>
          <w:szCs w:val="28"/>
        </w:rPr>
        <w:t xml:space="preserve"> </w:t>
      </w:r>
      <w:r w:rsidRPr="007D1BFD">
        <w:rPr>
          <w:rFonts w:ascii="Tms Rmn" w:eastAsia="Times New Roman" w:hAnsi="Tms Rmn" w:cs="Times New Roman"/>
          <w:color w:val="000000"/>
          <w:sz w:val="28"/>
          <w:szCs w:val="28"/>
        </w:rPr>
        <w:t xml:space="preserve">народных традиций эвенкийского народа. </w:t>
      </w:r>
      <w:r w:rsidRPr="007D1BFD">
        <w:rPr>
          <w:rFonts w:ascii="Tms Rmn" w:eastAsia="Times New Roman" w:hAnsi="Tms Rmn" w:cs="Times New Roman"/>
          <w:sz w:val="28"/>
          <w:szCs w:val="28"/>
        </w:rPr>
        <w:t>В мероприятии приняли участие представители коренных малочисленных народов Качугского, Нижнеудинского районов Иркутской области, а также представители Республики Бурятия.</w:t>
      </w:r>
      <w:r w:rsidRPr="007D1BFD">
        <w:rPr>
          <w:rFonts w:ascii="Tms Rmn" w:eastAsia="Times New Roman" w:hAnsi="Tms Rmn" w:cs="Times New Roman"/>
          <w:color w:val="000000"/>
          <w:sz w:val="28"/>
          <w:szCs w:val="28"/>
          <w:shd w:val="clear" w:color="auto" w:fill="FFFFFF"/>
        </w:rPr>
        <w:t xml:space="preserve"> </w:t>
      </w:r>
      <w:r w:rsidRPr="007D1BFD">
        <w:rPr>
          <w:rFonts w:ascii="Tms Rmn" w:eastAsia="Times New Roman" w:hAnsi="Tms Rmn" w:cs="Times New Roman"/>
          <w:sz w:val="28"/>
          <w:szCs w:val="28"/>
        </w:rPr>
        <w:t xml:space="preserve">В программе были представлены конкурсы песенно-танцевального творчества («Северные мелодии»), мастеров декоративно-прикладного искусства («Тропами эвенков»), выставка-конкурс национальной кухни с дегустацией традиционных блюд и напитков. </w:t>
      </w:r>
      <w:r w:rsidRPr="007D1BFD">
        <w:rPr>
          <w:rFonts w:ascii="Times New Roman" w:eastAsia="Times New Roman" w:hAnsi="Times New Roman" w:cs="Times New Roman"/>
          <w:sz w:val="28"/>
          <w:szCs w:val="28"/>
        </w:rPr>
        <w:t>Количество участников – около 200 человек.</w:t>
      </w:r>
    </w:p>
    <w:p w14:paraId="7527E631"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lang w:eastAsia="en-US"/>
        </w:rPr>
      </w:pPr>
      <w:r w:rsidRPr="007D1BFD">
        <w:rPr>
          <w:rFonts w:ascii="Times New Roman" w:eastAsia="Times New Roman" w:hAnsi="Times New Roman" w:cs="Times New Roman"/>
          <w:b/>
          <w:sz w:val="28"/>
          <w:szCs w:val="28"/>
          <w:lang w:eastAsia="en-US"/>
        </w:rPr>
        <w:t>«</w:t>
      </w:r>
      <w:r w:rsidRPr="007D1BFD">
        <w:rPr>
          <w:rFonts w:ascii="Times New Roman" w:eastAsia="Times New Roman" w:hAnsi="Times New Roman" w:cs="Times New Roman" w:hint="eastAsia"/>
          <w:b/>
          <w:sz w:val="28"/>
          <w:szCs w:val="28"/>
          <w:lang w:eastAsia="en-US"/>
        </w:rPr>
        <w:t>Приобретение</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сырья</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расходных</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материалов</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для</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мастерских</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народных</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ремесел</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в</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местах</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традиционной</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хозяйственной</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деятельности</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коренных</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малочисленных</w:t>
      </w:r>
      <w:r w:rsidRPr="007D1BFD">
        <w:rPr>
          <w:rFonts w:ascii="Times New Roman" w:eastAsia="Times New Roman" w:hAnsi="Times New Roman" w:cs="Times New Roman"/>
          <w:b/>
          <w:sz w:val="28"/>
          <w:szCs w:val="28"/>
          <w:lang w:eastAsia="en-US"/>
        </w:rPr>
        <w:t xml:space="preserve"> </w:t>
      </w:r>
      <w:r w:rsidRPr="007D1BFD">
        <w:rPr>
          <w:rFonts w:ascii="Times New Roman" w:eastAsia="Times New Roman" w:hAnsi="Times New Roman" w:cs="Times New Roman" w:hint="eastAsia"/>
          <w:b/>
          <w:sz w:val="28"/>
          <w:szCs w:val="28"/>
          <w:lang w:eastAsia="en-US"/>
        </w:rPr>
        <w:t>народов</w:t>
      </w:r>
      <w:r w:rsidRPr="007D1BFD">
        <w:rPr>
          <w:rFonts w:ascii="Times New Roman" w:eastAsia="Times New Roman" w:hAnsi="Times New Roman" w:cs="Times New Roman"/>
          <w:b/>
          <w:sz w:val="28"/>
          <w:szCs w:val="28"/>
          <w:lang w:eastAsia="en-US"/>
        </w:rPr>
        <w:t>».</w:t>
      </w:r>
    </w:p>
    <w:p w14:paraId="16B6D945" w14:textId="77777777" w:rsidR="007D1BFD" w:rsidRPr="007D1BFD" w:rsidRDefault="007D1BFD" w:rsidP="007D1BFD">
      <w:pPr>
        <w:spacing w:after="0" w:line="240" w:lineRule="auto"/>
        <w:ind w:firstLine="709"/>
        <w:jc w:val="both"/>
        <w:rPr>
          <w:rFonts w:ascii="Calibri" w:eastAsia="Times New Roman" w:hAnsi="Calibri" w:cs="Times New Roman"/>
          <w:sz w:val="28"/>
          <w:szCs w:val="28"/>
        </w:rPr>
      </w:pPr>
      <w:r w:rsidRPr="007D1BFD">
        <w:rPr>
          <w:rFonts w:ascii="Times New Roman" w:eastAsia="Times New Roman" w:hAnsi="Times New Roman" w:cs="Times New Roman"/>
          <w:sz w:val="28"/>
          <w:szCs w:val="28"/>
        </w:rPr>
        <w:t>В отчетном периоде на основании с</w:t>
      </w:r>
      <w:r w:rsidRPr="007D1BFD">
        <w:rPr>
          <w:rFonts w:ascii="Times New Roman" w:eastAsia="Times New Roman" w:hAnsi="Times New Roman" w:cs="Times New Roman" w:hint="eastAsia"/>
          <w:sz w:val="28"/>
          <w:szCs w:val="28"/>
        </w:rPr>
        <w:t>оглашения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министерства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культуры</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архивов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Иркутской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области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ГБУК</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Центр</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культуры</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коренных</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народов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Прибайкалья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w:t>
      </w:r>
      <w:r w:rsidRPr="007D1BFD">
        <w:rPr>
          <w:rFonts w:ascii="Times New Roman" w:eastAsia="Times New Roman" w:hAnsi="Times New Roman" w:cs="Times New Roman"/>
          <w:sz w:val="28"/>
          <w:szCs w:val="28"/>
        </w:rPr>
        <w:t xml:space="preserve"> 56-57-130/7-35 </w:t>
      </w:r>
      <w:r w:rsidRPr="007D1BFD">
        <w:rPr>
          <w:rFonts w:ascii="Times New Roman" w:eastAsia="Times New Roman" w:hAnsi="Times New Roman" w:cs="Times New Roman" w:hint="eastAsia"/>
          <w:sz w:val="28"/>
          <w:szCs w:val="28"/>
        </w:rPr>
        <w:t>от</w:t>
      </w:r>
      <w:r w:rsidRPr="007D1BFD">
        <w:rPr>
          <w:rFonts w:ascii="Times New Roman" w:eastAsia="Times New Roman" w:hAnsi="Times New Roman" w:cs="Times New Roman"/>
          <w:sz w:val="28"/>
          <w:szCs w:val="28"/>
        </w:rPr>
        <w:t xml:space="preserve"> 27 января 2017 года приобретено</w:t>
      </w:r>
      <w:r w:rsidRPr="007D1BFD">
        <w:rPr>
          <w:rFonts w:ascii="Tms Rmn" w:eastAsia="Times New Roman" w:hAnsi="Tms Rmn" w:cs="Times New Roman"/>
          <w:sz w:val="28"/>
          <w:szCs w:val="28"/>
        </w:rPr>
        <w:t xml:space="preserve"> сырье, расходные материалы для мастерских народных ремесел в местах традиционной хозяйственной деятельности коренных малочисленных народов на сумму </w:t>
      </w:r>
      <w:r w:rsidRPr="007D1BFD">
        <w:rPr>
          <w:rFonts w:ascii="Times New Roman" w:eastAsia="Times New Roman" w:hAnsi="Times New Roman" w:cs="Times New Roman"/>
          <w:sz w:val="28"/>
          <w:szCs w:val="28"/>
        </w:rPr>
        <w:t>110,0</w:t>
      </w:r>
      <w:r w:rsidRPr="007D1BFD">
        <w:rPr>
          <w:rFonts w:ascii="Tms Rmn" w:eastAsia="Times New Roman" w:hAnsi="Tms Rmn" w:cs="Times New Roman"/>
          <w:sz w:val="28"/>
          <w:szCs w:val="28"/>
        </w:rPr>
        <w:t xml:space="preserve"> тыс</w:t>
      </w:r>
      <w:r w:rsidRPr="007D1BFD">
        <w:rPr>
          <w:rFonts w:ascii="Calibri" w:eastAsia="Times New Roman" w:hAnsi="Calibri" w:cs="Times New Roman"/>
          <w:sz w:val="28"/>
          <w:szCs w:val="28"/>
        </w:rPr>
        <w:t>.</w:t>
      </w:r>
      <w:r w:rsidRPr="007D1BFD">
        <w:rPr>
          <w:rFonts w:ascii="Tms Rmn" w:eastAsia="Times New Roman" w:hAnsi="Tms Rmn" w:cs="Times New Roman"/>
          <w:sz w:val="28"/>
          <w:szCs w:val="28"/>
        </w:rPr>
        <w:t xml:space="preserve"> рублей. </w:t>
      </w:r>
    </w:p>
    <w:p w14:paraId="7FB9DC18" w14:textId="77777777" w:rsidR="007D1BFD" w:rsidRPr="007D1BFD" w:rsidRDefault="007D1BFD" w:rsidP="007D1BFD">
      <w:pPr>
        <w:spacing w:after="0" w:line="240" w:lineRule="auto"/>
        <w:ind w:firstLine="709"/>
        <w:jc w:val="both"/>
        <w:rPr>
          <w:rFonts w:ascii="Tms Rmn" w:eastAsia="Times New Roman" w:hAnsi="Tms Rmn" w:cs="Times New Roman"/>
          <w:sz w:val="28"/>
          <w:szCs w:val="28"/>
        </w:rPr>
      </w:pPr>
      <w:r w:rsidRPr="007D1BFD">
        <w:rPr>
          <w:rFonts w:ascii="Tms Rmn" w:eastAsia="Times New Roman" w:hAnsi="Tms Rmn" w:cs="Times New Roman"/>
          <w:sz w:val="28"/>
          <w:szCs w:val="28"/>
        </w:rPr>
        <w:t xml:space="preserve">Промышленные швейные машины </w:t>
      </w:r>
      <w:r w:rsidRPr="007D1BFD">
        <w:rPr>
          <w:rFonts w:ascii="Times New Roman" w:eastAsia="Times New Roman" w:hAnsi="Times New Roman" w:cs="Times New Roman"/>
          <w:sz w:val="28"/>
          <w:szCs w:val="28"/>
        </w:rPr>
        <w:t>закуплены</w:t>
      </w:r>
      <w:r w:rsidRPr="007D1BFD">
        <w:rPr>
          <w:rFonts w:ascii="Tms Rmn" w:eastAsia="Times New Roman" w:hAnsi="Tms Rmn" w:cs="Times New Roman"/>
          <w:sz w:val="28"/>
          <w:szCs w:val="28"/>
        </w:rPr>
        <w:t xml:space="preserve"> для мастерской, расположенной в п. Нерха Нижнеудинского района, национально-культурного центра «Сардаана» пос. Перевоз Бодайбинского района и районной общественной организации «Эвенкийский национально-культурный центр» для мастеров с.</w:t>
      </w:r>
      <w:r w:rsidRPr="007D1BFD">
        <w:rPr>
          <w:rFonts w:ascii="Calibri" w:eastAsia="Times New Roman" w:hAnsi="Calibri" w:cs="Times New Roman"/>
          <w:sz w:val="28"/>
          <w:szCs w:val="28"/>
        </w:rPr>
        <w:t xml:space="preserve"> </w:t>
      </w:r>
      <w:r w:rsidRPr="007D1BFD">
        <w:rPr>
          <w:rFonts w:ascii="Tms Rmn" w:eastAsia="Times New Roman" w:hAnsi="Tms Rmn" w:cs="Times New Roman"/>
          <w:sz w:val="28"/>
          <w:szCs w:val="28"/>
        </w:rPr>
        <w:t xml:space="preserve">Ербогачен Катангского </w:t>
      </w:r>
      <w:r w:rsidRPr="007D1BFD">
        <w:rPr>
          <w:rFonts w:ascii="Times New Roman" w:eastAsia="Times New Roman" w:hAnsi="Times New Roman" w:cs="Times New Roman"/>
          <w:sz w:val="28"/>
          <w:szCs w:val="28"/>
        </w:rPr>
        <w:t xml:space="preserve">района. Кроме того, </w:t>
      </w:r>
      <w:r w:rsidRPr="007D1BFD">
        <w:rPr>
          <w:rFonts w:ascii="Tms Rmn" w:eastAsia="Times New Roman" w:hAnsi="Tms Rmn" w:cs="Times New Roman"/>
          <w:sz w:val="28"/>
          <w:szCs w:val="28"/>
        </w:rPr>
        <w:t xml:space="preserve">для мастерской, расположенной в п. Нерха Нижнеудинского </w:t>
      </w:r>
      <w:r w:rsidRPr="007D1BFD">
        <w:rPr>
          <w:rFonts w:ascii="Times New Roman" w:eastAsia="Times New Roman" w:hAnsi="Times New Roman" w:cs="Times New Roman"/>
          <w:sz w:val="28"/>
          <w:szCs w:val="28"/>
        </w:rPr>
        <w:t>района,</w:t>
      </w:r>
      <w:r w:rsidRPr="007D1BFD">
        <w:rPr>
          <w:rFonts w:ascii="Tms Rmn" w:eastAsia="Times New Roman" w:hAnsi="Tms Rmn" w:cs="Times New Roman"/>
          <w:sz w:val="28"/>
          <w:szCs w:val="28"/>
        </w:rPr>
        <w:t xml:space="preserve"> </w:t>
      </w:r>
      <w:r w:rsidRPr="007D1BFD">
        <w:rPr>
          <w:rFonts w:ascii="Times New Roman" w:eastAsia="Times New Roman" w:hAnsi="Times New Roman" w:cs="Times New Roman"/>
          <w:sz w:val="28"/>
          <w:szCs w:val="28"/>
        </w:rPr>
        <w:t>приобретена</w:t>
      </w:r>
      <w:r w:rsidRPr="007D1BFD">
        <w:rPr>
          <w:rFonts w:ascii="Tms Rmn" w:eastAsia="Times New Roman" w:hAnsi="Tms Rmn" w:cs="Times New Roman"/>
          <w:sz w:val="28"/>
          <w:szCs w:val="28"/>
        </w:rPr>
        <w:t xml:space="preserve"> промышленная скорняжная машина.</w:t>
      </w:r>
    </w:p>
    <w:p w14:paraId="183D6F1F" w14:textId="77777777" w:rsidR="007D1BFD" w:rsidRPr="007D1BFD" w:rsidRDefault="007D1BFD" w:rsidP="007D1BFD">
      <w:pPr>
        <w:spacing w:after="0" w:line="240" w:lineRule="auto"/>
        <w:ind w:firstLine="709"/>
        <w:jc w:val="both"/>
        <w:rPr>
          <w:rFonts w:ascii="Tms Rmn" w:eastAsia="Times New Roman" w:hAnsi="Tms Rmn" w:cs="Times New Roman"/>
          <w:b/>
          <w:sz w:val="28"/>
          <w:szCs w:val="28"/>
        </w:rPr>
      </w:pPr>
      <w:r w:rsidRPr="007D1BFD">
        <w:rPr>
          <w:rFonts w:ascii="Calibri" w:eastAsia="Times New Roman" w:hAnsi="Calibri" w:cs="Times New Roman"/>
          <w:b/>
          <w:sz w:val="28"/>
          <w:szCs w:val="28"/>
        </w:rPr>
        <w:t>«</w:t>
      </w:r>
      <w:r w:rsidRPr="007D1BFD">
        <w:rPr>
          <w:rFonts w:ascii="Tms Rmn" w:eastAsia="Times New Roman" w:hAnsi="Tms Rmn" w:cs="Times New Roman"/>
          <w:b/>
          <w:sz w:val="28"/>
          <w:szCs w:val="28"/>
        </w:rPr>
        <w:t>Организация национальных праздников в районах компактного проживания коренных малочисленных народов</w:t>
      </w:r>
      <w:r w:rsidRPr="007D1BFD">
        <w:rPr>
          <w:rFonts w:ascii="Calibri" w:eastAsia="Times New Roman" w:hAnsi="Calibri" w:cs="Times New Roman"/>
          <w:b/>
          <w:sz w:val="28"/>
          <w:szCs w:val="28"/>
        </w:rPr>
        <w:t>»</w:t>
      </w:r>
      <w:r w:rsidRPr="007D1BFD">
        <w:rPr>
          <w:rFonts w:ascii="Tms Rmn" w:eastAsia="Times New Roman" w:hAnsi="Tms Rmn" w:cs="Times New Roman"/>
          <w:b/>
          <w:sz w:val="28"/>
          <w:szCs w:val="28"/>
        </w:rPr>
        <w:t xml:space="preserve">. </w:t>
      </w:r>
    </w:p>
    <w:p w14:paraId="07DCA90B" w14:textId="77777777" w:rsidR="007D1BFD" w:rsidRPr="007D1BFD" w:rsidRDefault="007D1BFD" w:rsidP="007D1BFD">
      <w:pPr>
        <w:spacing w:after="0" w:line="240" w:lineRule="auto"/>
        <w:ind w:firstLine="709"/>
        <w:jc w:val="both"/>
        <w:rPr>
          <w:rFonts w:ascii="Calibri" w:eastAsia="Times New Roman" w:hAnsi="Calibri" w:cs="Times New Roman"/>
          <w:sz w:val="28"/>
          <w:szCs w:val="28"/>
        </w:rPr>
      </w:pPr>
      <w:r w:rsidRPr="007D1BFD">
        <w:rPr>
          <w:rFonts w:ascii="Tms Rmn" w:eastAsia="Times New Roman" w:hAnsi="Tms Rmn" w:cs="Times New Roman"/>
          <w:sz w:val="28"/>
          <w:szCs w:val="28"/>
        </w:rPr>
        <w:t>1 апреля 2017 года состоялся национальный праздник «День оленевода-охотника» в пос. Алыгджер Нижнеудинского района. Мероприятие проводилось с целью содействия процессу возрождения, сохранения культуры и национальных видов спорта, самобытной культуры, народного творчества и промыслов. Программа праздника включала в себя конкурсы: «Лучший оленевод», «Гонки на оленьих упряжках на расстояние 2000 метров», «Лучший охотник». На мероприятии присутствовало 110 человек.</w:t>
      </w:r>
    </w:p>
    <w:p w14:paraId="3DFE0934"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1.4 «Мероприятия по оказанию содействия развитию российского казачества на территории Иркутской области»</w:t>
      </w:r>
    </w:p>
    <w:p w14:paraId="741745B6" w14:textId="77777777" w:rsidR="007D1BFD" w:rsidRPr="007D1BFD" w:rsidRDefault="007D1BFD" w:rsidP="007D1BFD">
      <w:pPr>
        <w:spacing w:after="0" w:line="240" w:lineRule="auto"/>
        <w:ind w:firstLine="709"/>
        <w:jc w:val="both"/>
        <w:rPr>
          <w:rFonts w:ascii="Times New Roman" w:eastAsia="Calibri" w:hAnsi="Times New Roman" w:cs="Times New Roman"/>
          <w:sz w:val="28"/>
          <w:szCs w:val="28"/>
        </w:rPr>
      </w:pPr>
      <w:r w:rsidRPr="007D1BFD">
        <w:rPr>
          <w:rFonts w:ascii="Times New Roman" w:eastAsia="Calibri" w:hAnsi="Times New Roman" w:cs="Times New Roman"/>
          <w:sz w:val="28"/>
          <w:szCs w:val="28"/>
        </w:rPr>
        <w:t>Исполнитель – аппарат Губернатора Иркутской области и Правительства Иркутской области.</w:t>
      </w:r>
    </w:p>
    <w:p w14:paraId="3BDA5659" w14:textId="77777777" w:rsidR="007D1BFD" w:rsidRPr="007D1BFD" w:rsidRDefault="007D1BFD" w:rsidP="007D1BFD">
      <w:pPr>
        <w:spacing w:after="0" w:line="240" w:lineRule="auto"/>
        <w:ind w:firstLine="709"/>
        <w:jc w:val="both"/>
        <w:rPr>
          <w:rFonts w:ascii="Times New Roman" w:eastAsia="Calibri" w:hAnsi="Times New Roman" w:cs="Times New Roman"/>
          <w:sz w:val="28"/>
          <w:szCs w:val="28"/>
        </w:rPr>
      </w:pPr>
      <w:r w:rsidRPr="007D1BFD">
        <w:rPr>
          <w:rFonts w:ascii="Times New Roman" w:eastAsia="Calibri" w:hAnsi="Times New Roman" w:cs="Times New Roman"/>
          <w:sz w:val="28"/>
          <w:szCs w:val="28"/>
        </w:rPr>
        <w:t>Плановый объем финансирования: 114,0 тыс. рублей.</w:t>
      </w:r>
    </w:p>
    <w:p w14:paraId="422F584B" w14:textId="77777777" w:rsidR="007D1BFD" w:rsidRPr="007D1BFD" w:rsidRDefault="007D1BFD" w:rsidP="007D1BFD">
      <w:pPr>
        <w:spacing w:after="0" w:line="240" w:lineRule="auto"/>
        <w:ind w:firstLine="709"/>
        <w:jc w:val="both"/>
        <w:rPr>
          <w:rFonts w:ascii="Times New Roman" w:eastAsia="Calibri" w:hAnsi="Times New Roman" w:cs="Times New Roman"/>
          <w:sz w:val="28"/>
          <w:szCs w:val="28"/>
        </w:rPr>
      </w:pPr>
      <w:r w:rsidRPr="007D1BFD">
        <w:rPr>
          <w:rFonts w:ascii="Times New Roman" w:eastAsia="Calibri" w:hAnsi="Times New Roman" w:cs="Times New Roman"/>
          <w:sz w:val="28"/>
          <w:szCs w:val="28"/>
        </w:rPr>
        <w:t>В рамках Основного мероприятия проведены следующие мероприятия:</w:t>
      </w:r>
    </w:p>
    <w:p w14:paraId="2D5B056C" w14:textId="77777777" w:rsidR="007D1BFD" w:rsidRPr="007D1BFD" w:rsidRDefault="007D1BFD" w:rsidP="007D1BFD">
      <w:pPr>
        <w:spacing w:after="0" w:line="240" w:lineRule="auto"/>
        <w:ind w:firstLine="709"/>
        <w:jc w:val="both"/>
        <w:rPr>
          <w:rFonts w:ascii="Times New Roman" w:eastAsia="Calibri" w:hAnsi="Times New Roman" w:cs="Times New Roman"/>
          <w:sz w:val="28"/>
          <w:szCs w:val="28"/>
        </w:rPr>
      </w:pPr>
      <w:r w:rsidRPr="007D1BFD">
        <w:rPr>
          <w:rFonts w:ascii="Times New Roman" w:eastAsia="Calibri" w:hAnsi="Times New Roman" w:cs="Times New Roman"/>
          <w:sz w:val="28"/>
          <w:szCs w:val="28"/>
        </w:rPr>
        <w:t>«Организация Всероссийской Спартакиады допризывной казачьей молодежи. Финальные соревнования сборных команд окружных казачьих обществ Иркутского войскового казачьего общества»;</w:t>
      </w:r>
    </w:p>
    <w:p w14:paraId="17EBC15A" w14:textId="77777777" w:rsidR="007D1BFD" w:rsidRPr="007D1BFD" w:rsidRDefault="007D1BFD" w:rsidP="007D1BFD">
      <w:pPr>
        <w:spacing w:after="0" w:line="240" w:lineRule="auto"/>
        <w:ind w:firstLine="709"/>
        <w:jc w:val="both"/>
        <w:rPr>
          <w:rFonts w:ascii="Times New Roman" w:eastAsia="Calibri" w:hAnsi="Times New Roman" w:cs="Times New Roman"/>
          <w:sz w:val="28"/>
          <w:szCs w:val="28"/>
        </w:rPr>
      </w:pPr>
      <w:r w:rsidRPr="007D1BFD">
        <w:rPr>
          <w:rFonts w:ascii="Times New Roman" w:eastAsia="Calibri" w:hAnsi="Times New Roman" w:cs="Times New Roman"/>
          <w:sz w:val="28"/>
          <w:szCs w:val="28"/>
        </w:rPr>
        <w:t>«Областной казачий фестиваль «Моя семья - жемчужина Сибири»;</w:t>
      </w:r>
    </w:p>
    <w:p w14:paraId="4A654740" w14:textId="77777777" w:rsidR="007D1BFD" w:rsidRPr="007D1BFD" w:rsidRDefault="007D1BFD" w:rsidP="007D1BFD">
      <w:pPr>
        <w:spacing w:after="0" w:line="240" w:lineRule="auto"/>
        <w:ind w:firstLine="709"/>
        <w:jc w:val="both"/>
        <w:rPr>
          <w:rFonts w:ascii="Times New Roman" w:eastAsia="Calibri" w:hAnsi="Times New Roman" w:cs="Times New Roman"/>
          <w:sz w:val="28"/>
          <w:szCs w:val="28"/>
        </w:rPr>
      </w:pPr>
      <w:r w:rsidRPr="007D1BFD">
        <w:rPr>
          <w:rFonts w:ascii="Times New Roman" w:eastAsia="Calibri" w:hAnsi="Times New Roman" w:cs="Times New Roman"/>
          <w:sz w:val="28"/>
          <w:szCs w:val="28"/>
        </w:rPr>
        <w:lastRenderedPageBreak/>
        <w:t>«Организация Всероссийской военно-спортивной игры «Казачий сполох» воспитанников казачьих кадетский корпусов, школ, классов, клубов»;</w:t>
      </w:r>
    </w:p>
    <w:p w14:paraId="2A6B4CE0" w14:textId="77777777" w:rsidR="007D1BFD" w:rsidRPr="007D1BFD" w:rsidRDefault="007D1BFD" w:rsidP="007D1BFD">
      <w:pPr>
        <w:spacing w:after="0" w:line="240" w:lineRule="auto"/>
        <w:ind w:firstLine="709"/>
        <w:jc w:val="both"/>
        <w:rPr>
          <w:rFonts w:ascii="Times New Roman" w:eastAsia="Calibri" w:hAnsi="Times New Roman" w:cs="Times New Roman"/>
          <w:sz w:val="28"/>
          <w:szCs w:val="28"/>
        </w:rPr>
      </w:pPr>
      <w:r w:rsidRPr="007D1BFD">
        <w:rPr>
          <w:rFonts w:ascii="Times New Roman" w:eastAsia="Calibri" w:hAnsi="Times New Roman" w:cs="Times New Roman"/>
          <w:sz w:val="28"/>
          <w:szCs w:val="28"/>
        </w:rPr>
        <w:t>«Смотр-конкурс традиционной казачьей культуры и художественного творчества первичных казачьих обществ Иркутского войскового казачьего общества «Моя любимая станица».</w:t>
      </w:r>
    </w:p>
    <w:p w14:paraId="15295D72"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1.5 «Обеспечение сохранения языкового многообразия и знаний о национальной культуре и истории народов Иркутской области»</w:t>
      </w:r>
    </w:p>
    <w:p w14:paraId="6A2CF100" w14:textId="77777777" w:rsidR="007D1BFD" w:rsidRPr="007D1BFD" w:rsidRDefault="007D1BFD" w:rsidP="007D1BFD">
      <w:pPr>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Исполнитель – министерство образования Иркутской области.</w:t>
      </w:r>
    </w:p>
    <w:p w14:paraId="59266F3B" w14:textId="77777777" w:rsidR="007D1BFD" w:rsidRPr="007D1BFD" w:rsidRDefault="007D1BFD" w:rsidP="007D1BFD">
      <w:pPr>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 xml:space="preserve">В рамках Основного мероприятия реализуется мероприятие </w:t>
      </w:r>
      <w:r w:rsidRPr="007D1BFD">
        <w:rPr>
          <w:rFonts w:ascii="Times New Roman" w:eastAsia="Calibri" w:hAnsi="Times New Roman" w:cs="Times New Roman"/>
          <w:b/>
          <w:sz w:val="28"/>
          <w:szCs w:val="28"/>
          <w:lang w:eastAsia="en-US"/>
        </w:rPr>
        <w:t>«Проведение областного фестиваля «Язык – душа народа»</w:t>
      </w:r>
      <w:r w:rsidRPr="007D1BFD">
        <w:rPr>
          <w:rFonts w:ascii="Times New Roman" w:eastAsia="Calibri" w:hAnsi="Times New Roman" w:cs="Times New Roman"/>
          <w:sz w:val="28"/>
          <w:szCs w:val="28"/>
          <w:lang w:eastAsia="en-US"/>
        </w:rPr>
        <w:t xml:space="preserve"> с объемом финансирования 285,1 тыс. рублей.</w:t>
      </w:r>
    </w:p>
    <w:p w14:paraId="3286094B"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Областной фестиваль национального художественного творчества                «Язык – душа народа» (далее – Фестиваль) проведен в октябре 2017 года. Фестиваль направлен на формирование и распространение идей духовного единства, национального согласия, сохранение этнокультурной самобытности народов, проживающих на территории Иркутской области, воспитание подрастающего поколения на основе многовековых традиций народной культуры, проводится с целью создания  условий  для развития духовного и культурного потенциала, формирования социальных и личностных качеств человека, воспитания уважения к историческому наследию и культурным ценностям народов России.</w:t>
      </w:r>
    </w:p>
    <w:p w14:paraId="5B1F5A6F"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программу фестиваля вошли конкурсы исполнителей народной песни, фольклорных коллективов, сказителей народного эпоса, исполнителей на народных инструментах, хореографических коллективов, конкурс декоративно-прикладного творчества; заочные конкурсы творческих работ (эссе), видеороликов. Конкурсы прошли в двух возрастных группах: 10-13 и 14-18 лет.</w:t>
      </w:r>
    </w:p>
    <w:p w14:paraId="5CDD4C82"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 В мероприятии приняли участие 563 школьника.</w:t>
      </w:r>
    </w:p>
    <w:p w14:paraId="434E5392"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1.6 «Реализация информационно-пропагандистской кампании, направленной на укрепление единства российской нации, продвижение идей межнациональной и религиозной толерантности» на 2014-2020 годы</w:t>
      </w:r>
    </w:p>
    <w:p w14:paraId="352E9D6E"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аппарат Губернатора Иркутской области и Правительства Иркутской области, уполномоченный орган: управление пресс-службы и информации Губернатора Иркутской области и Правительства Иркутской области.</w:t>
      </w:r>
    </w:p>
    <w:p w14:paraId="585A62FF"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рамках информационно-пропагандистской кампании осуществлены следующие мероприятия: публикация материалов о реализации мероприятий программы в информационных агентствах и на Интернет-ресурсах, в районных печатных изданиях, в региональных печатных изданиях, создание и распространение сюжетов новостных программ о реализации мероприятий программы в районных телекомпаниях, в региональных телекомпаниях, а также создание и распространение тематических программ в региональных телекомпаниях.</w:t>
      </w:r>
    </w:p>
    <w:p w14:paraId="1E94A8E8"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Реализация данных мероприятий состоялась в течение декабря 2017 года.</w:t>
      </w:r>
    </w:p>
    <w:p w14:paraId="21A9C8F6"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lastRenderedPageBreak/>
        <w:t>Основное мероприятие 1.7 «Мероприятия, направленные на активизацию деятельности общественных и национально-культурных объединений и реализации инициатив по сохранению национальной самобытности Иркутской области и гармонизации межэтнических отношений»</w:t>
      </w:r>
    </w:p>
    <w:p w14:paraId="5958E78D"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аппарат Губернатора Иркутской области и Правительства Иркутской области, 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14:paraId="42B7E2EA"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рамках мероприятия в июле-октябре проведен региональный конкурс социально значимых проектов общественных и национально-культурных объединений по реализации инициатив по сохранению национальной самобытности Иркутской области и гармонизации межэтнических отношений.</w:t>
      </w:r>
    </w:p>
    <w:p w14:paraId="23890AEB"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По результатам указанного конкурса в ноябре-декабре 2017 года предоставлены субсидии из областного бюджета в размере 2 000,0 тыс. рублей 14 общественным организациям по четырем номинациям (распоряжение Правительства Иркутской области от 17 ноября 2017 года </w:t>
      </w:r>
      <w:r w:rsidRPr="007D1BFD">
        <w:rPr>
          <w:rFonts w:ascii="Times New Roman" w:eastAsia="Times New Roman" w:hAnsi="Times New Roman" w:cs="Times New Roman"/>
          <w:sz w:val="28"/>
          <w:szCs w:val="28"/>
        </w:rPr>
        <w:br/>
        <w:t>№ 635-пп). Реализация проектов планируется в 2018 году.</w:t>
      </w:r>
    </w:p>
    <w:p w14:paraId="242C1166"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1.8 «Мероприятия по совершенствованию государственного управления в сфере государственной национальной политики, мер государственного регулирования и профилактики конфликтов на этноконфессиональной почве, созданию системы мониторинга состояния межнациональных отношений»</w:t>
      </w:r>
    </w:p>
    <w:p w14:paraId="3CA8B7BF"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аппарат Губернатора Иркутской области и Правительства Иркутской области.</w:t>
      </w:r>
    </w:p>
    <w:p w14:paraId="2F9DF952"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hint="eastAsia"/>
          <w:b/>
          <w:sz w:val="28"/>
          <w:szCs w:val="28"/>
        </w:rPr>
        <w:t>Проведение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заседаний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рабочей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группы</w:t>
      </w:r>
      <w:r w:rsidRPr="007D1BFD">
        <w:rPr>
          <w:rFonts w:ascii="Times New Roman" w:eastAsia="Times New Roman" w:hAnsi="Times New Roman" w:cs="Times New Roman"/>
          <w:b/>
          <w:sz w:val="28"/>
          <w:szCs w:val="28"/>
        </w:rPr>
        <w:t xml:space="preserve"> по реализации государственной программы»</w:t>
      </w:r>
    </w:p>
    <w:p w14:paraId="5A729DF2"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14:paraId="7A2240FA" w14:textId="77777777" w:rsidR="007D1BFD" w:rsidRPr="007D1BFD" w:rsidRDefault="007D1BFD" w:rsidP="007D1BF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В мае проведено заседание рабочей группы по реализации государственной программы, на котором рассмотрены и проанализированы итоги ее реализации, заслушаны отчеты отдельных участников, а также принято решение проработать вопрос внесения изменений в государственную программу. </w:t>
      </w:r>
    </w:p>
    <w:p w14:paraId="0F239E86" w14:textId="77777777" w:rsidR="007D1BFD" w:rsidRPr="007D1BFD" w:rsidRDefault="007D1BFD" w:rsidP="007D1BF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Во исполнение перечня поручений по итогам заседания рабочей группы участники программы направили в управление предложения, на основании которых управлением разработаны проекты нормативных правовых актов, предусматривающих внесение соответствующих изменений. Так, в июле управлением на основании служебной записки министерства строительства, дорожного хозяйства Иркутской области подготовлен проект постановления Правительства Иркутской области о внесении изменений в государственную программу в части уменьшения средств областного бюджета на 17 302,6 тыс. рублей по объекту капитального строительства «Проектные работы и строительство «Объект капитального строительства «Культурно-просветительский центр имени Святителя Иннокентия Вениаминова в с. Анга </w:t>
      </w:r>
      <w:r w:rsidRPr="007D1BFD">
        <w:rPr>
          <w:rFonts w:ascii="Times New Roman" w:eastAsia="Times New Roman" w:hAnsi="Times New Roman" w:cs="Times New Roman"/>
          <w:sz w:val="28"/>
          <w:szCs w:val="28"/>
        </w:rPr>
        <w:lastRenderedPageBreak/>
        <w:t xml:space="preserve">Качугского района Иркутской области», а также   изложено в новой редакции наименование объекта капитального строительства «Реконструкция стелы «Иркутская область», расположенной на границе между Иркутской областью и Республикой Бурятия, на автомобильной дороге М-55 «Байкал» (постановление Правительства Иркутской области от 1 сентября 2017 года № 576-пп). </w:t>
      </w:r>
    </w:p>
    <w:p w14:paraId="64853D24" w14:textId="77777777" w:rsidR="007D1BFD" w:rsidRPr="007D1BFD" w:rsidRDefault="007D1BFD" w:rsidP="007D1BF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После внесения изменений в государственную программу в сентябре внесены соответствующие изменения в план по реализации мероприятий государственной программы на 2017 год, который размещен на сайте аппарата Губернатора Иркутской области и Правительства Иркутской области на официальном портале Правительства Иркутской области (</w:t>
      </w:r>
      <w:hyperlink r:id="rId12" w:history="1">
        <w:r w:rsidRPr="007D1BFD">
          <w:rPr>
            <w:rFonts w:ascii="Times New Roman" w:eastAsia="Times New Roman" w:hAnsi="Times New Roman" w:cs="Times New Roman"/>
            <w:sz w:val="28"/>
            <w:szCs w:val="28"/>
          </w:rPr>
          <w:t>http://irkobl.ru/sites/apparat/gosprog/ukreplenie_edinstva/</w:t>
        </w:r>
      </w:hyperlink>
      <w:r w:rsidRPr="007D1BFD">
        <w:rPr>
          <w:rFonts w:ascii="Times New Roman" w:eastAsia="Times New Roman" w:hAnsi="Times New Roman" w:cs="Times New Roman"/>
          <w:sz w:val="28"/>
          <w:szCs w:val="28"/>
        </w:rPr>
        <w:t xml:space="preserve">). </w:t>
      </w:r>
    </w:p>
    <w:p w14:paraId="66876C56" w14:textId="77777777" w:rsidR="007D1BFD" w:rsidRPr="007D1BFD" w:rsidRDefault="007D1BFD" w:rsidP="007D1BFD">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Также в рамках подготовки проекта изменений в государственную программу с участниками государственной программы проработаны вопросы в части уточнения объемов финансирования мероприятий на 2017 год, корректировки значений целевых показателей.</w:t>
      </w:r>
    </w:p>
    <w:p w14:paraId="74540C69"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Times New Roman" w:hAnsi="Times New Roman" w:cs="Times New Roman"/>
          <w:sz w:val="28"/>
          <w:szCs w:val="28"/>
        </w:rPr>
        <w:t xml:space="preserve">В связи с подготовкой проекта </w:t>
      </w:r>
      <w:r w:rsidRPr="007D1BFD">
        <w:rPr>
          <w:rFonts w:ascii="Times New Roman" w:eastAsia="Calibri" w:hAnsi="Times New Roman" w:cs="Times New Roman"/>
          <w:sz w:val="28"/>
          <w:szCs w:val="28"/>
          <w:lang w:eastAsia="en-US"/>
        </w:rPr>
        <w:t xml:space="preserve">закона Иркутской области «О внесении изменений в Закон Иркутской области «Об областном бюджете на 2018 год и на плановый период 2019 и 2020 годов» в сентябре подготовлен проект постановления Правительства Иркутской области, предусматривающий внесение изменений в государственную программу в части приведения ее в соответствие федеральному законодательству, а также в связи с увеличением размера финансирования мероприятий, корректировки целевых показателей. </w:t>
      </w:r>
    </w:p>
    <w:p w14:paraId="576D0AEF"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Второе заседание рабочей группы по реализации государственной программы состоялось в ноябре. На заседании были подведены итоги работы за год, обсуждены планы работы на следующий год.</w:t>
      </w:r>
    </w:p>
    <w:p w14:paraId="0D495728"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hint="eastAsia"/>
          <w:b/>
          <w:sz w:val="28"/>
          <w:szCs w:val="28"/>
        </w:rPr>
        <w:t>Организация</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семинаров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для</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государственных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муниципальных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служащих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сфере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межэтнических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отношений</w:t>
      </w:r>
      <w:r w:rsidRPr="007D1BFD">
        <w:rPr>
          <w:rFonts w:ascii="Times New Roman" w:eastAsia="Times New Roman" w:hAnsi="Times New Roman" w:cs="Times New Roman"/>
          <w:b/>
          <w:sz w:val="28"/>
          <w:szCs w:val="28"/>
        </w:rPr>
        <w:t>»</w:t>
      </w:r>
    </w:p>
    <w:p w14:paraId="51A15553"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14:paraId="3553290B"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25-27 октября, 11 декабря 2017 года проведены серии семинаров для государственных и муниципальных служащих, ответственных в сфере межэтнических и государственно-конфессиональных отношений, в которых приняли участие представители Федерального агентства по делам национальностей, Правительства Иркутской области, религиозных и общественных объединений, национально-культурных центров, Общественной палаты Иркутской области. В рамках семинаров прошло ознакомление с новыми нормативными правовыми актами в сфере этноконфессиональных отношений, государственной программой Иркутской области «Укрепление единства российской нации и этнокультурное развитие народов Иркутской области» на 2014-2020 годы и другими актуальными вопросами, проведены круглые столы и тренинги, семинары-экскурсии в храмах и молитвенных домах разных конфессий на территории г. Иркутска и Усть-Ордынского Бурятского округа, встречи с представителями национально-культурных объединений. Особое внимание уделено обучению служащих пользованию системой мониторинга межнациональных и межконфессиональных отношений, диагностики и </w:t>
      </w:r>
      <w:r w:rsidRPr="007D1BFD">
        <w:rPr>
          <w:rFonts w:ascii="Times New Roman" w:eastAsia="Times New Roman" w:hAnsi="Times New Roman" w:cs="Times New Roman"/>
          <w:sz w:val="28"/>
          <w:szCs w:val="28"/>
        </w:rPr>
        <w:lastRenderedPageBreak/>
        <w:t>прогнозирования социально-политической ситуации, оценки рисков и последствий деструктивных процессов в обществе. Общее количество участников – 70 человек из 42 МО.</w:t>
      </w:r>
    </w:p>
    <w:p w14:paraId="525A674F"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hint="eastAsia"/>
          <w:b/>
          <w:sz w:val="28"/>
          <w:szCs w:val="28"/>
        </w:rPr>
        <w:t>Проведение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социологических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исследований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по</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выявлению</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уровня</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толерантного</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отношения</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к</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представителям</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другой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национальности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состоянию</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межэтнических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отношений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Иркутской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области</w:t>
      </w:r>
      <w:r w:rsidRPr="007D1BFD">
        <w:rPr>
          <w:rFonts w:ascii="Times New Roman" w:eastAsia="Times New Roman" w:hAnsi="Times New Roman" w:cs="Times New Roman"/>
          <w:b/>
          <w:sz w:val="28"/>
          <w:szCs w:val="28"/>
        </w:rPr>
        <w:t>»</w:t>
      </w:r>
    </w:p>
    <w:p w14:paraId="713A1325"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Уполномоченный орган: экспертное управление Губернатора Иркутской области и Правительства Иркутской области.</w:t>
      </w:r>
    </w:p>
    <w:p w14:paraId="5BFD5D4A"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Объем финансирования данного мероприятия составил 285,0 тыс. рублей.</w:t>
      </w:r>
    </w:p>
    <w:p w14:paraId="21F0BAA0"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декабре 2017 года в соответствии с государственным контрактом Ф.2017.573880 от 22.12.2017 Малым инновационным предприятием ООО «Инжи Инжиниринг» проведено социологическое исследование «Укрепление единства российской нации и этнокультурное развитие народов Иркутской области». Суммарная численность респондентов, принявших участие в исследовании, составила 2103 человека. Исходя из анализа ответов респондентов по данному блоку, ситуацию в сфере межнациональных отношений в Иркутской области респонденты оценивают, как стабильную. Доля граждан, положительно оценивающих состояние межнациональных отношений, составляет 64,9 % опрошенных. Показатель толерантности населения составляет 75,4 %. Количество охваченных МО – 10.</w:t>
      </w:r>
    </w:p>
    <w:p w14:paraId="2B343E54"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hint="eastAsia"/>
          <w:b/>
          <w:sz w:val="28"/>
          <w:szCs w:val="28"/>
        </w:rPr>
        <w:t>Проведение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мониторинга</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межнациональных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межконфессиональных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отношений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диагностики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прогнозирования</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социально</w:t>
      </w: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hint="eastAsia"/>
          <w:b/>
          <w:sz w:val="28"/>
          <w:szCs w:val="28"/>
        </w:rPr>
        <w:t>политической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ситуации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Иркутской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области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оценка</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рисков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последствий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деструктивных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процессов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обществе</w:t>
      </w:r>
      <w:r w:rsidRPr="007D1BFD">
        <w:rPr>
          <w:rFonts w:ascii="Times New Roman" w:eastAsia="Times New Roman" w:hAnsi="Times New Roman" w:cs="Times New Roman"/>
          <w:b/>
          <w:sz w:val="28"/>
          <w:szCs w:val="28"/>
        </w:rPr>
        <w:t>»</w:t>
      </w:r>
    </w:p>
    <w:p w14:paraId="0E47EAD2"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14:paraId="780826A5"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Мероприятие реализуется в рамках Соглашения о сотрудничестве между Губернатором Иркутской области и Федеральным агентством по делам национальностей. </w:t>
      </w:r>
    </w:p>
    <w:p w14:paraId="6BBF7629"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Финансирование данного мероприятия составило 2 000,0 тыс. рублей. В октябре 2017 года на территории Иркутской области была внедрена Система мониторинга состояния межнациональных и этноконфессиональных отношений и раннего предупреждения конфликтных ситуаций. В регионе к Системе подключено 47 рабочих мест (42 – ответственные за реализацию государственной национальной политики сотрудники администраций муниципальных образований Иркутской области, 5 – ответственные сотрудники исполнительных органов государственной власти Иркутской области).</w:t>
      </w:r>
    </w:p>
    <w:p w14:paraId="41545D1C"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hint="eastAsia"/>
          <w:b/>
          <w:i/>
          <w:sz w:val="28"/>
          <w:szCs w:val="28"/>
        </w:rPr>
        <w:t>Основное</w:t>
      </w:r>
      <w:r w:rsidRPr="007D1BFD">
        <w:rPr>
          <w:rFonts w:ascii="Times New Roman" w:eastAsia="Times New Roman" w:hAnsi="Times New Roman" w:cs="Times New Roman"/>
          <w:b/>
          <w:i/>
          <w:sz w:val="28"/>
          <w:szCs w:val="28"/>
        </w:rPr>
        <w:t xml:space="preserve"> </w:t>
      </w:r>
      <w:r w:rsidRPr="007D1BFD">
        <w:rPr>
          <w:rFonts w:ascii="Times New Roman" w:eastAsia="Times New Roman" w:hAnsi="Times New Roman" w:cs="Times New Roman" w:hint="eastAsia"/>
          <w:b/>
          <w:i/>
          <w:sz w:val="28"/>
          <w:szCs w:val="28"/>
        </w:rPr>
        <w:t>мероприятие</w:t>
      </w:r>
      <w:r w:rsidRPr="007D1BFD">
        <w:rPr>
          <w:rFonts w:ascii="Times New Roman" w:eastAsia="Times New Roman" w:hAnsi="Times New Roman" w:cs="Times New Roman"/>
          <w:b/>
          <w:i/>
          <w:sz w:val="28"/>
          <w:szCs w:val="28"/>
        </w:rPr>
        <w:t xml:space="preserve"> «</w:t>
      </w:r>
      <w:r w:rsidRPr="007D1BFD">
        <w:rPr>
          <w:rFonts w:ascii="Times New Roman" w:eastAsia="Times New Roman" w:hAnsi="Times New Roman" w:cs="Times New Roman" w:hint="eastAsia"/>
          <w:b/>
          <w:i/>
          <w:sz w:val="28"/>
          <w:szCs w:val="28"/>
        </w:rPr>
        <w:t>Мероприятия</w:t>
      </w:r>
      <w:r w:rsidRPr="007D1BFD">
        <w:rPr>
          <w:rFonts w:ascii="Times New Roman" w:eastAsia="Times New Roman" w:hAnsi="Times New Roman" w:cs="Times New Roman"/>
          <w:b/>
          <w:i/>
          <w:sz w:val="28"/>
          <w:szCs w:val="28"/>
        </w:rPr>
        <w:t xml:space="preserve"> </w:t>
      </w:r>
      <w:r w:rsidRPr="007D1BFD">
        <w:rPr>
          <w:rFonts w:ascii="Times New Roman" w:eastAsia="Times New Roman" w:hAnsi="Times New Roman" w:cs="Times New Roman" w:hint="eastAsia"/>
          <w:b/>
          <w:i/>
          <w:sz w:val="28"/>
          <w:szCs w:val="28"/>
        </w:rPr>
        <w:t>по</w:t>
      </w:r>
      <w:r w:rsidRPr="007D1BFD">
        <w:rPr>
          <w:rFonts w:ascii="Times New Roman" w:eastAsia="Times New Roman" w:hAnsi="Times New Roman" w:cs="Times New Roman"/>
          <w:b/>
          <w:i/>
          <w:sz w:val="28"/>
          <w:szCs w:val="28"/>
        </w:rPr>
        <w:t xml:space="preserve"> </w:t>
      </w:r>
      <w:r w:rsidRPr="007D1BFD">
        <w:rPr>
          <w:rFonts w:ascii="Times New Roman" w:eastAsia="Times New Roman" w:hAnsi="Times New Roman" w:cs="Times New Roman" w:hint="eastAsia"/>
          <w:b/>
          <w:i/>
          <w:sz w:val="28"/>
          <w:szCs w:val="28"/>
        </w:rPr>
        <w:t>обеспечению</w:t>
      </w:r>
      <w:r w:rsidRPr="007D1BFD">
        <w:rPr>
          <w:rFonts w:ascii="Times New Roman" w:eastAsia="Times New Roman" w:hAnsi="Times New Roman" w:cs="Times New Roman"/>
          <w:b/>
          <w:i/>
          <w:sz w:val="28"/>
          <w:szCs w:val="28"/>
        </w:rPr>
        <w:t xml:space="preserve"> </w:t>
      </w:r>
      <w:r w:rsidRPr="007D1BFD">
        <w:rPr>
          <w:rFonts w:ascii="Times New Roman" w:eastAsia="Times New Roman" w:hAnsi="Times New Roman" w:cs="Times New Roman" w:hint="eastAsia"/>
          <w:b/>
          <w:i/>
          <w:sz w:val="28"/>
          <w:szCs w:val="28"/>
        </w:rPr>
        <w:t>адаптации</w:t>
      </w:r>
      <w:r w:rsidRPr="007D1BFD">
        <w:rPr>
          <w:rFonts w:ascii="Times New Roman" w:eastAsia="Times New Roman" w:hAnsi="Times New Roman" w:cs="Times New Roman"/>
          <w:b/>
          <w:i/>
          <w:sz w:val="28"/>
          <w:szCs w:val="28"/>
        </w:rPr>
        <w:t xml:space="preserve"> </w:t>
      </w:r>
      <w:r w:rsidRPr="007D1BFD">
        <w:rPr>
          <w:rFonts w:ascii="Times New Roman" w:eastAsia="Times New Roman" w:hAnsi="Times New Roman" w:cs="Times New Roman" w:hint="eastAsia"/>
          <w:b/>
          <w:i/>
          <w:sz w:val="28"/>
          <w:szCs w:val="28"/>
        </w:rPr>
        <w:t>и</w:t>
      </w:r>
      <w:r w:rsidRPr="007D1BFD">
        <w:rPr>
          <w:rFonts w:ascii="Times New Roman" w:eastAsia="Times New Roman" w:hAnsi="Times New Roman" w:cs="Times New Roman"/>
          <w:b/>
          <w:i/>
          <w:sz w:val="28"/>
          <w:szCs w:val="28"/>
        </w:rPr>
        <w:t xml:space="preserve"> </w:t>
      </w:r>
      <w:r w:rsidRPr="007D1BFD">
        <w:rPr>
          <w:rFonts w:ascii="Times New Roman" w:eastAsia="Times New Roman" w:hAnsi="Times New Roman" w:cs="Times New Roman" w:hint="eastAsia"/>
          <w:b/>
          <w:i/>
          <w:sz w:val="28"/>
          <w:szCs w:val="28"/>
        </w:rPr>
        <w:t>интеграции</w:t>
      </w:r>
      <w:r w:rsidRPr="007D1BFD">
        <w:rPr>
          <w:rFonts w:ascii="Times New Roman" w:eastAsia="Times New Roman" w:hAnsi="Times New Roman" w:cs="Times New Roman"/>
          <w:b/>
          <w:i/>
          <w:sz w:val="28"/>
          <w:szCs w:val="28"/>
        </w:rPr>
        <w:t xml:space="preserve"> </w:t>
      </w:r>
      <w:r w:rsidRPr="007D1BFD">
        <w:rPr>
          <w:rFonts w:ascii="Times New Roman" w:eastAsia="Times New Roman" w:hAnsi="Times New Roman" w:cs="Times New Roman" w:hint="eastAsia"/>
          <w:b/>
          <w:i/>
          <w:sz w:val="28"/>
          <w:szCs w:val="28"/>
        </w:rPr>
        <w:t>мигрантов»</w:t>
      </w:r>
    </w:p>
    <w:p w14:paraId="71622970"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министерство труда и занятости Иркутской области</w:t>
      </w:r>
    </w:p>
    <w:p w14:paraId="5DDC9948"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Финансирование основного мероприятия отсутствует, целевой показатель составляет проведение 4 семинаров в течение года.</w:t>
      </w:r>
    </w:p>
    <w:p w14:paraId="72F15910"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Согласно отчету, предоставленному министерством, в течение </w:t>
      </w:r>
      <w:r w:rsidRPr="007D1BFD">
        <w:rPr>
          <w:rFonts w:ascii="Times New Roman" w:eastAsia="Times New Roman" w:hAnsi="Times New Roman" w:cs="Times New Roman"/>
          <w:sz w:val="28"/>
          <w:szCs w:val="28"/>
        </w:rPr>
        <w:br/>
        <w:t>2017 года проведена следующая работа.</w:t>
      </w:r>
    </w:p>
    <w:p w14:paraId="2FF2A8F5" w14:textId="60E295A2"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lastRenderedPageBreak/>
        <w:t xml:space="preserve">19 января 2017 года </w:t>
      </w:r>
      <w:r w:rsidRPr="007D1BFD">
        <w:rPr>
          <w:rFonts w:ascii="Times New Roman" w:eastAsia="Times New Roman" w:hAnsi="Times New Roman" w:cs="Times New Roman" w:hint="eastAsia"/>
          <w:sz w:val="28"/>
          <w:szCs w:val="28"/>
        </w:rPr>
        <w:t>министерством совместно с Союзом</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Торгово</w:t>
      </w:r>
      <w:r w:rsidRPr="007D1BFD">
        <w:rPr>
          <w:rFonts w:ascii="Times New Roman" w:eastAsia="Times New Roman" w:hAnsi="Times New Roman" w:cs="Times New Roman"/>
          <w:sz w:val="28"/>
          <w:szCs w:val="28"/>
        </w:rPr>
        <w:t>-</w:t>
      </w:r>
      <w:r w:rsidRPr="007D1BFD">
        <w:rPr>
          <w:rFonts w:ascii="Times New Roman" w:eastAsia="Times New Roman" w:hAnsi="Times New Roman" w:cs="Times New Roman" w:hint="eastAsia"/>
          <w:sz w:val="28"/>
          <w:szCs w:val="28"/>
        </w:rPr>
        <w:t>промышленная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палата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Восточной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Сибири»</w:t>
      </w:r>
      <w:r w:rsidRPr="007D1BFD">
        <w:rPr>
          <w:rFonts w:ascii="Times New Roman" w:eastAsia="Times New Roman" w:hAnsi="Times New Roman" w:cs="Times New Roman"/>
          <w:sz w:val="28"/>
          <w:szCs w:val="28"/>
        </w:rPr>
        <w:t xml:space="preserve"> организован </w:t>
      </w:r>
      <w:r w:rsidRPr="007D1BFD">
        <w:rPr>
          <w:rFonts w:ascii="Times New Roman" w:eastAsia="Times New Roman" w:hAnsi="Times New Roman" w:cs="Times New Roman" w:hint="eastAsia"/>
          <w:sz w:val="28"/>
          <w:szCs w:val="28"/>
        </w:rPr>
        <w:t>семинар</w:t>
      </w:r>
      <w:r w:rsidRPr="007D1BFD">
        <w:rPr>
          <w:rFonts w:ascii="Times New Roman" w:eastAsia="Times New Roman" w:hAnsi="Times New Roman" w:cs="Times New Roman"/>
          <w:sz w:val="28"/>
          <w:szCs w:val="28"/>
        </w:rPr>
        <w:t xml:space="preserve"> «Иностранные работники в 2017 году: Практика применения новых правил</w:t>
      </w:r>
      <w:r w:rsidRPr="007D1BFD">
        <w:rPr>
          <w:rFonts w:ascii="Times New Roman" w:eastAsia="Times New Roman" w:hAnsi="Times New Roman" w:cs="Times New Roman" w:hint="eastAsia"/>
          <w:sz w:val="28"/>
          <w:szCs w:val="28"/>
        </w:rPr>
        <w:t>»</w:t>
      </w:r>
      <w:r w:rsidRPr="007D1BFD">
        <w:rPr>
          <w:rFonts w:ascii="Times New Roman" w:eastAsia="Times New Roman" w:hAnsi="Times New Roman" w:cs="Times New Roman"/>
          <w:sz w:val="28"/>
          <w:szCs w:val="28"/>
        </w:rPr>
        <w:t>. В данном семинаре приняли участие представители работодателей, использующих иностранную рабочую силу, а также мигранты, осуществляющие трудовую деят</w:t>
      </w:r>
      <w:r w:rsidRPr="005C04C6">
        <w:rPr>
          <w:rFonts w:ascii="Times New Roman" w:eastAsia="Times New Roman" w:hAnsi="Times New Roman" w:cs="Times New Roman"/>
          <w:sz w:val="28"/>
          <w:szCs w:val="28"/>
        </w:rPr>
        <w:t xml:space="preserve">ельность на территории региона </w:t>
      </w:r>
      <w:r w:rsidRPr="007D1BFD">
        <w:rPr>
          <w:rFonts w:ascii="Times New Roman" w:eastAsia="Times New Roman" w:hAnsi="Times New Roman" w:cs="Times New Roman"/>
          <w:sz w:val="28"/>
          <w:szCs w:val="28"/>
        </w:rPr>
        <w:t xml:space="preserve">(20 участников). </w:t>
      </w:r>
    </w:p>
    <w:p w14:paraId="0B489972"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течение 2017 года также проведены:</w:t>
      </w:r>
    </w:p>
    <w:p w14:paraId="7B33671A"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выездные семинары-встречи в городах Усолье-Сибирском </w:t>
      </w:r>
      <w:r w:rsidRPr="007D1BFD">
        <w:rPr>
          <w:rFonts w:ascii="Times New Roman" w:eastAsia="Times New Roman" w:hAnsi="Times New Roman" w:cs="Times New Roman"/>
          <w:sz w:val="28"/>
          <w:szCs w:val="28"/>
        </w:rPr>
        <w:br/>
        <w:t xml:space="preserve">(8 июня 2017 года), Тулуне (21 сентября 2017 года), Слюдянке </w:t>
      </w:r>
      <w:r w:rsidRPr="007D1BFD">
        <w:rPr>
          <w:rFonts w:ascii="Times New Roman" w:eastAsia="Times New Roman" w:hAnsi="Times New Roman" w:cs="Times New Roman"/>
          <w:sz w:val="28"/>
          <w:szCs w:val="28"/>
        </w:rPr>
        <w:br/>
        <w:t>(21 июня 2017 года), Иркутске (23 августа 2017 года), а также в Слюдянском районе;</w:t>
      </w:r>
    </w:p>
    <w:p w14:paraId="7E075597"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семинары-встречи с иностранными студентами ФГБОУ ВО «Иркутский государственный медицинский университет» Министерства здравоохранения Российской Федерации (2 марта 2017 года), ФГБОУ ВО «Иркутский национальный исследовательский технический университет» </w:t>
      </w:r>
      <w:r w:rsidRPr="007D1BFD">
        <w:rPr>
          <w:rFonts w:ascii="Times New Roman" w:eastAsia="Times New Roman" w:hAnsi="Times New Roman" w:cs="Times New Roman"/>
          <w:sz w:val="28"/>
          <w:szCs w:val="28"/>
        </w:rPr>
        <w:br/>
        <w:t>(27 сентября 2017 года).</w:t>
      </w:r>
    </w:p>
    <w:p w14:paraId="7A6B7983"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В рамках семинаров министерством </w:t>
      </w:r>
      <w:r w:rsidRPr="007D1BFD">
        <w:rPr>
          <w:rFonts w:ascii="Times New Roman" w:eastAsia="Times New Roman" w:hAnsi="Times New Roman" w:cs="Times New Roman" w:hint="eastAsia"/>
          <w:sz w:val="28"/>
          <w:szCs w:val="28"/>
        </w:rPr>
        <w:t>разъясняются вопросы</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законодательства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Российской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Федерации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правовом</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положении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иностранных</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граждан</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лиц</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без</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гражданства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их</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ответственности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за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нарушение</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режима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пребывания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проживания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Российской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Федерации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трудового</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законодательства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Российской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Федерации</w:t>
      </w:r>
      <w:r w:rsidRPr="007D1BFD">
        <w:rPr>
          <w:rFonts w:ascii="Times New Roman" w:eastAsia="Times New Roman" w:hAnsi="Times New Roman" w:cs="Times New Roman"/>
          <w:sz w:val="28"/>
          <w:szCs w:val="28"/>
        </w:rPr>
        <w:t xml:space="preserve">, особенностях получения разрешительных документов на осуществление трудовой деятельности на территории региона, социальных гарантиях. </w:t>
      </w:r>
    </w:p>
    <w:p w14:paraId="0C1B7611"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1.10 «Осуществление бюджетных инвестиций в форме капитальных вложений в объекты государственной собственности Иркутской области в сфере этнической культуры»</w:t>
      </w:r>
    </w:p>
    <w:p w14:paraId="02C057FA"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министерство строительства, дорожного хозяйства Иркутской области.</w:t>
      </w:r>
    </w:p>
    <w:p w14:paraId="27FBBD21"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hint="eastAsia"/>
          <w:sz w:val="28"/>
          <w:szCs w:val="28"/>
        </w:rPr>
        <w:t xml:space="preserve">Реализация </w:t>
      </w:r>
      <w:r w:rsidRPr="007D1BFD">
        <w:rPr>
          <w:rFonts w:ascii="Times New Roman" w:eastAsia="Times New Roman" w:hAnsi="Times New Roman" w:cs="Times New Roman"/>
          <w:sz w:val="28"/>
          <w:szCs w:val="28"/>
        </w:rPr>
        <w:t xml:space="preserve">мероприятия </w:t>
      </w: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hint="eastAsia"/>
          <w:b/>
          <w:sz w:val="28"/>
          <w:szCs w:val="28"/>
        </w:rPr>
        <w:t>Капитальные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вложения</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объекты</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государственной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собственности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Иркутской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области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сфере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этнической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культуры</w:t>
      </w: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sz w:val="28"/>
          <w:szCs w:val="28"/>
        </w:rPr>
        <w:t xml:space="preserve"> с объемом финансирования в 2017 году 67 667,1 тыс. рублей.</w:t>
      </w:r>
    </w:p>
    <w:p w14:paraId="7F937460"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В 2017 году завершено строительство духовно-просветительского Центра имени святителя Иннокентия Вениаминова в с. Анга Качугского района. В целях эффективного расходования средств областного бюджета принято решение осуществить строительство центра в с. Анга в два этапа с завершением строительно-монтажных работ в 3 квартале 2017 года. </w:t>
      </w:r>
    </w:p>
    <w:p w14:paraId="56E49277" w14:textId="77777777" w:rsidR="007D1BFD" w:rsidRPr="007D1BFD" w:rsidRDefault="007D1BFD" w:rsidP="007D1BFD">
      <w:pPr>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Первый этап работ в 2016 году выполнен организацией ООО ТСК «Сибирь», стоимость которых составила 28 502, 5 тыс. руб.  Для выполнения второго этапа работ заказчиком областным государственным казенным учреждением «Управление капитального строительства Иркутской области» </w:t>
      </w:r>
      <w:r w:rsidRPr="007D1BFD">
        <w:rPr>
          <w:rFonts w:ascii="Times New Roman" w:eastAsia="Times New Roman" w:hAnsi="Times New Roman" w:cs="Times New Roman"/>
          <w:sz w:val="28"/>
          <w:szCs w:val="28"/>
        </w:rPr>
        <w:br/>
        <w:t>(далее – ОГКУ УКС Иркутской области») 12 мая 2017 года с подрядной организацией ООО «Байкальская строительная компания» заключен государственный контракт № 0134200000116002747 на сумму 62 667,1 тыс. руб.</w:t>
      </w:r>
    </w:p>
    <w:p w14:paraId="19D3C85C"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Всего по объекту с учётом проектных работ, экспертиз, авторского надзора, платы за технологическое присоединение, паспортизации и технической инвентаризации профинансировано – 105 243,8 тыс. руб. </w:t>
      </w:r>
    </w:p>
    <w:p w14:paraId="6CBA1ED3" w14:textId="77777777" w:rsidR="007D1BFD" w:rsidRPr="007D1BFD" w:rsidRDefault="007D1BFD" w:rsidP="007D1BFD">
      <w:pPr>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lastRenderedPageBreak/>
        <w:t xml:space="preserve">В настоящее время завершены все строительно-монтажные работы, включая благоустройство и озеленение территории. Администрацией Ангинского сельского поселения выдано разрешение на ввод объекта в эксплуатацию от 25 августа 2017 года № </w:t>
      </w:r>
      <w:r w:rsidRPr="007D1BFD">
        <w:rPr>
          <w:rFonts w:ascii="Times New Roman" w:eastAsia="Times New Roman" w:hAnsi="Times New Roman" w:cs="Times New Roman"/>
          <w:sz w:val="28"/>
          <w:szCs w:val="28"/>
          <w:lang w:val="en-US"/>
        </w:rPr>
        <w:t>RU</w:t>
      </w:r>
      <w:r w:rsidRPr="007D1BFD">
        <w:rPr>
          <w:rFonts w:ascii="Times New Roman" w:eastAsia="Times New Roman" w:hAnsi="Times New Roman" w:cs="Times New Roman"/>
          <w:sz w:val="28"/>
          <w:szCs w:val="28"/>
        </w:rPr>
        <w:t xml:space="preserve"> 38511301-15-2017.</w:t>
      </w:r>
    </w:p>
    <w:p w14:paraId="3B3D87B4" w14:textId="77777777" w:rsidR="007D1BFD" w:rsidRPr="007D1BFD" w:rsidRDefault="007D1BFD" w:rsidP="007D1BFD">
      <w:pPr>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Распоряжением министерства имущественных отношений Иркутской области от 18 октября 2017 года № 1376/и объект передан эксплуатирующей организации – государственному автономному учреждению культуры «Иркутский областной краеведческий музей».</w:t>
      </w:r>
    </w:p>
    <w:p w14:paraId="428BD264" w14:textId="04341C76" w:rsidR="007D1BFD" w:rsidRPr="007D1BFD" w:rsidRDefault="007D1BFD" w:rsidP="007D1BFD">
      <w:pPr>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По мероприятию «Устройство въездных знаков (стел) «Иркутская область» на дорогах федерального и регионального значения Р-258 (граница с Республикой Бурятия), Р-255 «Сибирь» (граница с Красноярским краем) и Усть-Кут – Новый Уоян (г</w:t>
      </w:r>
      <w:r w:rsidRPr="005C04C6">
        <w:rPr>
          <w:rFonts w:ascii="Times New Roman" w:eastAsia="Times New Roman" w:hAnsi="Times New Roman" w:cs="Times New Roman"/>
          <w:sz w:val="28"/>
          <w:szCs w:val="28"/>
        </w:rPr>
        <w:t xml:space="preserve">раница с Республикой Бурятия)» </w:t>
      </w:r>
      <w:r w:rsidRPr="007D1BFD">
        <w:rPr>
          <w:rFonts w:ascii="Times New Roman" w:eastAsia="Times New Roman" w:hAnsi="Times New Roman" w:cs="Times New Roman"/>
          <w:sz w:val="28"/>
          <w:szCs w:val="28"/>
        </w:rPr>
        <w:t xml:space="preserve">проведен конкурс по выбору эскизного проекта. Объем финансирования в 2017 году, предусмотренный программой, составил 5 000,0 тыс. рублей, из них израсходовано 3932,3 тыс. рублей. </w:t>
      </w:r>
      <w:r w:rsidRPr="007D1BFD">
        <w:rPr>
          <w:rFonts w:ascii="Times New Roman" w:eastAsia="Times New Roman" w:hAnsi="Times New Roman" w:cs="Times New Roman" w:hint="eastAsia"/>
          <w:sz w:val="28"/>
          <w:szCs w:val="28"/>
        </w:rPr>
        <w:t>Неосвоение</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средств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размере</w:t>
      </w:r>
      <w:r w:rsidRPr="007D1BFD">
        <w:rPr>
          <w:rFonts w:ascii="Times New Roman" w:eastAsia="Times New Roman" w:hAnsi="Times New Roman" w:cs="Times New Roman"/>
          <w:sz w:val="28"/>
          <w:szCs w:val="28"/>
        </w:rPr>
        <w:t xml:space="preserve"> 1 067,7 </w:t>
      </w:r>
      <w:r w:rsidRPr="007D1BFD">
        <w:rPr>
          <w:rFonts w:ascii="Times New Roman" w:eastAsia="Times New Roman" w:hAnsi="Times New Roman" w:cs="Times New Roman" w:hint="eastAsia"/>
          <w:sz w:val="28"/>
          <w:szCs w:val="28"/>
        </w:rPr>
        <w:t>тыс</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рублей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по</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мероприятию</w:t>
      </w:r>
      <w:r w:rsidRPr="007D1BFD">
        <w:rPr>
          <w:rFonts w:ascii="Times New Roman" w:eastAsia="Times New Roman" w:hAnsi="Times New Roman" w:cs="Times New Roman"/>
          <w:sz w:val="28"/>
          <w:szCs w:val="28"/>
        </w:rPr>
        <w:t xml:space="preserve"> обусловлено </w:t>
      </w:r>
      <w:r w:rsidRPr="007D1BFD">
        <w:rPr>
          <w:rFonts w:ascii="Times New Roman" w:eastAsia="Times New Roman" w:hAnsi="Times New Roman" w:cs="Times New Roman" w:hint="eastAsia"/>
          <w:sz w:val="28"/>
          <w:szCs w:val="28"/>
        </w:rPr>
        <w:t>тем</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что</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одна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стелла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будет</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установлена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в</w:t>
      </w:r>
      <w:r w:rsidRPr="007D1BFD">
        <w:rPr>
          <w:rFonts w:ascii="Times New Roman" w:eastAsia="Times New Roman" w:hAnsi="Times New Roman" w:cs="Times New Roman"/>
          <w:sz w:val="28"/>
          <w:szCs w:val="28"/>
        </w:rPr>
        <w:t xml:space="preserve"> 2018 </w:t>
      </w:r>
      <w:r w:rsidRPr="007D1BFD">
        <w:rPr>
          <w:rFonts w:ascii="Times New Roman" w:eastAsia="Times New Roman" w:hAnsi="Times New Roman" w:cs="Times New Roman" w:hint="eastAsia"/>
          <w:sz w:val="28"/>
          <w:szCs w:val="28"/>
        </w:rPr>
        <w:t>году</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при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реконструкции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дороги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Усть</w:t>
      </w:r>
      <w:r w:rsidRPr="007D1BFD">
        <w:rPr>
          <w:rFonts w:ascii="Times New Roman" w:eastAsia="Times New Roman" w:hAnsi="Times New Roman" w:cs="Times New Roman"/>
          <w:sz w:val="28"/>
          <w:szCs w:val="28"/>
        </w:rPr>
        <w:t>-</w:t>
      </w:r>
      <w:r w:rsidRPr="007D1BFD">
        <w:rPr>
          <w:rFonts w:ascii="Times New Roman" w:eastAsia="Times New Roman" w:hAnsi="Times New Roman" w:cs="Times New Roman" w:hint="eastAsia"/>
          <w:sz w:val="28"/>
          <w:szCs w:val="28"/>
        </w:rPr>
        <w:t>Кут</w:t>
      </w:r>
      <w:r w:rsidRPr="007D1BFD">
        <w:rPr>
          <w:rFonts w:ascii="Times New Roman" w:eastAsia="Times New Roman" w:hAnsi="Times New Roman" w:cs="Times New Roman"/>
          <w:sz w:val="28"/>
          <w:szCs w:val="28"/>
        </w:rPr>
        <w:t>-</w:t>
      </w:r>
      <w:r w:rsidRPr="007D1BFD">
        <w:rPr>
          <w:rFonts w:ascii="Times New Roman" w:eastAsia="Times New Roman" w:hAnsi="Times New Roman" w:cs="Times New Roman" w:hint="eastAsia"/>
          <w:sz w:val="28"/>
          <w:szCs w:val="28"/>
        </w:rPr>
        <w:t>Новый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Уоян</w:t>
      </w:r>
      <w:r w:rsidRPr="007D1BFD">
        <w:rPr>
          <w:rFonts w:ascii="Times New Roman" w:eastAsia="Times New Roman" w:hAnsi="Times New Roman" w:cs="Times New Roman"/>
          <w:sz w:val="28"/>
          <w:szCs w:val="28"/>
        </w:rPr>
        <w:t>.</w:t>
      </w:r>
    </w:p>
    <w:p w14:paraId="3E473D79"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1.11 «Проведение мероприятий, направленных на развитие национальных видов спорта на территории Иркутской области»</w:t>
      </w:r>
    </w:p>
    <w:p w14:paraId="10898D91"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министерство спорта Иркутской области.</w:t>
      </w:r>
    </w:p>
    <w:p w14:paraId="0808BA69"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w:t>
      </w:r>
      <w:r w:rsidRPr="007D1BFD">
        <w:rPr>
          <w:rFonts w:ascii="Times New Roman" w:eastAsia="Times New Roman" w:hAnsi="Times New Roman" w:cs="Times New Roman" w:hint="eastAsia"/>
          <w:b/>
          <w:sz w:val="28"/>
          <w:szCs w:val="28"/>
        </w:rPr>
        <w:t>Организация</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проведение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спортивных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мероприятий</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по</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национальным</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видам</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спорта</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в</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рамках</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международного</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этнокультурного</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фестиваля</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Ердынские</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hint="eastAsia"/>
          <w:b/>
          <w:sz w:val="28"/>
          <w:szCs w:val="28"/>
        </w:rPr>
        <w:t>игры</w:t>
      </w:r>
      <w:r w:rsidRPr="007D1BFD">
        <w:rPr>
          <w:rFonts w:ascii="Times New Roman" w:eastAsia="Times New Roman" w:hAnsi="Times New Roman" w:cs="Times New Roman"/>
          <w:b/>
          <w:sz w:val="28"/>
          <w:szCs w:val="28"/>
        </w:rPr>
        <w:t>».</w:t>
      </w:r>
    </w:p>
    <w:p w14:paraId="51E4139A"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 xml:space="preserve">В спортивных мероприятиях международного этнокультурного фестиваля «Ёрдынские игры» приняли участие 700 человек. В соревнованиях VI Международного этнокультурного фестиваля «Ёрдынские игры – 2017» (далее – фестиваль) приняли участие более 200 спортсменов из 19 команд Иркутской области, республик Бурятия, Тыва, Алтай и Саха (Якутия), Усть-Ордынского Бурятского округа. </w:t>
      </w:r>
    </w:p>
    <w:p w14:paraId="35D0E365"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Кроме того, в рамках фестиваля проведены конференция по национальным видам спорта, в которой приняли участие 70 человек, совещание с руководителями делегаций – участников спортивных соревнований по вопросу беспристрастного судейства, честного участия в соревнованиях.</w:t>
      </w:r>
    </w:p>
    <w:p w14:paraId="29B07B79"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На месте проведения фестиваля организованы и проведены мастер-классы по национальному спорту и национальным спортивным играм, в которых приняли участие 500 человек.</w:t>
      </w:r>
    </w:p>
    <w:p w14:paraId="727DAC5E"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В рамках фестиваля состоялись краткосрочные курсы повышения квалификации «Порядок участия учреждений физкультурно-спортивной направленности в государственных программах Иркутской области. Государственно-частное партнерство: механизмы реализации», участниками которых стали 50 человек.</w:t>
      </w:r>
    </w:p>
    <w:p w14:paraId="5A4A8310"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В целях проведения соревнований министерством спорта Иркутской области разработано положение, утвержденное в апреле 2017 года на заседании организационного комитета по подготовке и проведению VI Международного этнокультурного фестиваля «Ёрдынские игры».</w:t>
      </w:r>
    </w:p>
    <w:p w14:paraId="7792F2D2"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lastRenderedPageBreak/>
        <w:t>Соревнования проведены по следующим видам спорта:</w:t>
      </w:r>
    </w:p>
    <w:p w14:paraId="5B7A65B6"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1. «Игры Баторов (богатырей) Срединного мира», включающие в себя следующие виды:</w:t>
      </w:r>
    </w:p>
    <w:p w14:paraId="019CE80A"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1.1. Бурятская национальная борьба (бухэ барилдаан).</w:t>
      </w:r>
    </w:p>
    <w:p w14:paraId="7B7E70D7"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1.2. Метание камня (10 кг) на дальность.</w:t>
      </w:r>
    </w:p>
    <w:p w14:paraId="3CBBE490"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1.3. Стрельба из традиционного национального лука на дистанции 50 метров.</w:t>
      </w:r>
    </w:p>
    <w:p w14:paraId="0F3C4274"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1.4. Забег вокруг горы Ёрд (800 метров).</w:t>
      </w:r>
    </w:p>
    <w:p w14:paraId="15CE2353"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1.5. Мас-рестлинг (перетягивание палки).</w:t>
      </w:r>
    </w:p>
    <w:p w14:paraId="202DF00F"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2. Бурятская национальная борьба (бухэ барилдаан):</w:t>
      </w:r>
    </w:p>
    <w:p w14:paraId="1D5F3F2D"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2.1. Среди юношей: до 45 кг, до 50 кг, до 55 кг, до 60 кг и свыше 60 кг.</w:t>
      </w:r>
    </w:p>
    <w:p w14:paraId="6A075F03"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2.2. Среди мужчин: до 60 кг, до 70 кг, до 82 кг, свыше 82 кг.</w:t>
      </w:r>
    </w:p>
    <w:p w14:paraId="37D4E2BD"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3. Стрельба из традиционного лука.</w:t>
      </w:r>
    </w:p>
    <w:p w14:paraId="7D0B2EAB"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4. Мас-рестлинг (перетягивание палки):</w:t>
      </w:r>
    </w:p>
    <w:p w14:paraId="310A574C"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4.1. Среди юношей (до 18 лет) — до 60 кг., до 70 кг., до 80 кг.;</w:t>
      </w:r>
    </w:p>
    <w:p w14:paraId="74C3DE24"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4.2. Среди мужчин — до 70 кг., до 80 кг., свыше 80 кг.</w:t>
      </w:r>
    </w:p>
    <w:p w14:paraId="192DFBA0"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5. Якутские национальные прыжки.</w:t>
      </w:r>
    </w:p>
    <w:p w14:paraId="141AD603"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6. Переноска камня (от 110 до 125 кг).</w:t>
      </w:r>
    </w:p>
    <w:p w14:paraId="6490DCFF"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7. Шахматы «Шатар».</w:t>
      </w:r>
    </w:p>
    <w:p w14:paraId="247B0D69"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Министерством спорта Иркутской области сформирована команда спортсменов Иркутской области в составе 25 человек по всем видам спорта, судейская коллегия в составе 25 человек.</w:t>
      </w:r>
    </w:p>
    <w:p w14:paraId="1FBE48C4" w14:textId="77777777" w:rsidR="007D1BFD" w:rsidRPr="007D1BFD" w:rsidRDefault="007D1BFD" w:rsidP="007D1BFD">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По поручению Губернатора Иркутской области С.Г. Левченко призовой фонд в размере 1 400,0 тыс. рублей победителям спортивных состязаний фестиваля предоставлен Фондом наследия русской культуры и духовности «Отражение».</w:t>
      </w:r>
    </w:p>
    <w:p w14:paraId="61FA55F3"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Финансирование мероприятия составило 2 500,0 тыс. рублей, из них израсходовано 2491,97 тыс. рублей. Средства в полном объеме не освоены по причине в</w:t>
      </w:r>
      <w:r w:rsidRPr="007D1BFD">
        <w:rPr>
          <w:rFonts w:ascii="Times New Roman" w:eastAsia="Times New Roman" w:hAnsi="Times New Roman" w:cs="Times New Roman" w:hint="eastAsia"/>
          <w:sz w:val="28"/>
          <w:szCs w:val="28"/>
        </w:rPr>
        <w:t>озврата денежных</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средств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на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основании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уведомления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возврате</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средств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бюджет</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от</w:t>
      </w:r>
      <w:r w:rsidRPr="007D1BFD">
        <w:rPr>
          <w:rFonts w:ascii="Times New Roman" w:eastAsia="Times New Roman" w:hAnsi="Times New Roman" w:cs="Times New Roman"/>
          <w:sz w:val="28"/>
          <w:szCs w:val="28"/>
        </w:rPr>
        <w:t xml:space="preserve"> 29 декабря 2017 года </w:t>
      </w:r>
      <w:r w:rsidRPr="007D1BFD">
        <w:rPr>
          <w:rFonts w:ascii="Times New Roman" w:eastAsia="Times New Roman" w:hAnsi="Times New Roman" w:cs="Times New Roman" w:hint="eastAsia"/>
          <w:sz w:val="28"/>
          <w:szCs w:val="28"/>
        </w:rPr>
        <w:t>на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сумму</w:t>
      </w:r>
      <w:r w:rsidRPr="007D1BFD">
        <w:rPr>
          <w:rFonts w:ascii="Times New Roman" w:eastAsia="Times New Roman" w:hAnsi="Times New Roman" w:cs="Times New Roman"/>
          <w:sz w:val="28"/>
          <w:szCs w:val="28"/>
        </w:rPr>
        <w:t xml:space="preserve"> 7,98 тыс. </w:t>
      </w:r>
      <w:r w:rsidRPr="007D1BFD">
        <w:rPr>
          <w:rFonts w:ascii="Times New Roman" w:eastAsia="Times New Roman" w:hAnsi="Times New Roman" w:cs="Times New Roman" w:hint="eastAsia"/>
          <w:sz w:val="28"/>
          <w:szCs w:val="28"/>
        </w:rPr>
        <w:t>руб</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связи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закрытием</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расчетного</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счета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получателя</w:t>
      </w:r>
      <w:r w:rsidRPr="007D1BFD">
        <w:rPr>
          <w:rFonts w:ascii="Times New Roman" w:eastAsia="Times New Roman" w:hAnsi="Times New Roman" w:cs="Times New Roman"/>
          <w:sz w:val="28"/>
          <w:szCs w:val="28"/>
        </w:rPr>
        <w:t>.</w:t>
      </w:r>
    </w:p>
    <w:p w14:paraId="7A8FA5B0"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Ведомственная целевая программа «Развитие национальных и массовых видов спорта на территории Усть-Ордынского Бурятского округа» на 2014-2020 годы</w:t>
      </w:r>
    </w:p>
    <w:p w14:paraId="34AC7311"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администрация Усть-Ордынского Бурятского округа.</w:t>
      </w:r>
    </w:p>
    <w:p w14:paraId="56C7321C"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Объем финансирования мероприятий ВЦП составил 4 374,4 тыс. рублей. В программе запланировано 32 спортивно-массовых мероприятия, из них: 12 – по национальным видам спорта и 20 – по массовым видам спорта.  </w:t>
      </w:r>
    </w:p>
    <w:p w14:paraId="32DA3B55" w14:textId="77777777" w:rsidR="007D1BFD" w:rsidRPr="007D1BFD" w:rsidRDefault="007D1BFD" w:rsidP="007D1BFD">
      <w:pPr>
        <w:spacing w:after="0" w:line="240" w:lineRule="auto"/>
        <w:ind w:firstLine="709"/>
        <w:jc w:val="both"/>
        <w:rPr>
          <w:rFonts w:ascii="Tms Rmn" w:eastAsia="Times New Roman" w:hAnsi="Tms Rmn" w:cs="Times New Roman"/>
          <w:sz w:val="28"/>
          <w:szCs w:val="28"/>
        </w:rPr>
      </w:pPr>
      <w:r w:rsidRPr="007D1BFD">
        <w:rPr>
          <w:rFonts w:ascii="Tms Rmn" w:eastAsia="Times New Roman" w:hAnsi="Tms Rmn" w:cs="Times New Roman"/>
          <w:sz w:val="28"/>
          <w:szCs w:val="28"/>
        </w:rPr>
        <w:t xml:space="preserve">В течение 2017 года проведены 32 мероприятия, </w:t>
      </w:r>
      <w:r w:rsidRPr="007D1BFD">
        <w:rPr>
          <w:rFonts w:ascii="Times New Roman" w:eastAsia="Times New Roman" w:hAnsi="Times New Roman" w:cs="Times New Roman"/>
          <w:sz w:val="28"/>
          <w:szCs w:val="28"/>
        </w:rPr>
        <w:t>израсходовано</w:t>
      </w:r>
      <w:r w:rsidRPr="007D1BFD">
        <w:rPr>
          <w:rFonts w:ascii="Tms Rmn" w:eastAsia="Times New Roman" w:hAnsi="Tms Rmn" w:cs="Times New Roman"/>
          <w:sz w:val="28"/>
          <w:szCs w:val="28"/>
        </w:rPr>
        <w:t xml:space="preserve"> 4 374,4 тыс. рублей, что составляет 100%.</w:t>
      </w:r>
    </w:p>
    <w:p w14:paraId="7922F994" w14:textId="77777777" w:rsidR="007D1BFD" w:rsidRPr="007D1BFD" w:rsidRDefault="007D1BFD" w:rsidP="007D1BFD">
      <w:pPr>
        <w:spacing w:after="0" w:line="240" w:lineRule="auto"/>
        <w:ind w:firstLine="709"/>
        <w:jc w:val="both"/>
        <w:rPr>
          <w:rFonts w:ascii="Tms Rmn" w:eastAsia="Times New Roman" w:hAnsi="Tms Rmn" w:cs="Times New Roman"/>
          <w:sz w:val="28"/>
          <w:szCs w:val="28"/>
        </w:rPr>
      </w:pPr>
      <w:r w:rsidRPr="007D1BFD">
        <w:rPr>
          <w:rFonts w:ascii="Tms Rmn" w:eastAsia="Times New Roman" w:hAnsi="Tms Rmn" w:cs="Times New Roman"/>
          <w:sz w:val="28"/>
          <w:szCs w:val="28"/>
        </w:rPr>
        <w:t>Исполнение по показател</w:t>
      </w:r>
      <w:r w:rsidRPr="007D1BFD">
        <w:rPr>
          <w:rFonts w:ascii="Times New Roman" w:eastAsia="Times New Roman" w:hAnsi="Times New Roman" w:cs="Times New Roman"/>
          <w:sz w:val="28"/>
          <w:szCs w:val="28"/>
        </w:rPr>
        <w:t xml:space="preserve">ям </w:t>
      </w:r>
      <w:r w:rsidRPr="007D1BFD">
        <w:rPr>
          <w:rFonts w:ascii="Tms Rmn" w:eastAsia="Times New Roman" w:hAnsi="Tms Rmn" w:cs="Times New Roman"/>
          <w:sz w:val="28"/>
          <w:szCs w:val="28"/>
        </w:rPr>
        <w:t>объема:</w:t>
      </w:r>
    </w:p>
    <w:p w14:paraId="4DCD8A77"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1) количество спортсменов, принявших участие в соревнованиях по национальным видам спорта: по плану – 1668 человек, фактически – 1810 человек (108 %);</w:t>
      </w:r>
      <w:r w:rsidRPr="007D1BFD">
        <w:rPr>
          <w:rFonts w:ascii="Times New Roman" w:eastAsia="Times New Roman" w:hAnsi="Times New Roman" w:cs="Times New Roman"/>
          <w:sz w:val="28"/>
          <w:szCs w:val="28"/>
        </w:rPr>
        <w:tab/>
        <w:t xml:space="preserve"> </w:t>
      </w:r>
    </w:p>
    <w:p w14:paraId="6145E00E"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lastRenderedPageBreak/>
        <w:t>2) количество спортсменов, принявших участие в соревнованиях по массовым видам спорта: по плану – 2258 человек, фактически – 3926 человек (135 %).</w:t>
      </w:r>
    </w:p>
    <w:p w14:paraId="50B15758"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Исполнение по показателям качества:</w:t>
      </w:r>
    </w:p>
    <w:p w14:paraId="3E70B824"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1) количество проведенных спортивно-массовых мероприятий по национальным видам спорта: по плану – 12 мероприятий, проведено 12 мероприятий (100 %);</w:t>
      </w:r>
      <w:r w:rsidRPr="007D1BFD">
        <w:rPr>
          <w:rFonts w:ascii="Times New Roman" w:eastAsia="Times New Roman" w:hAnsi="Times New Roman" w:cs="Times New Roman"/>
          <w:sz w:val="28"/>
          <w:szCs w:val="28"/>
        </w:rPr>
        <w:tab/>
        <w:t xml:space="preserve"> </w:t>
      </w:r>
    </w:p>
    <w:p w14:paraId="05550982"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2) количество проведенных спортивно-массовых мероприятий по массовым видам спорта: по плану - 20 мероприятий, проведено </w:t>
      </w:r>
      <w:r w:rsidRPr="007D1BFD">
        <w:rPr>
          <w:rFonts w:ascii="Times New Roman" w:eastAsia="Times New Roman" w:hAnsi="Times New Roman" w:cs="Times New Roman"/>
          <w:sz w:val="28"/>
          <w:szCs w:val="28"/>
        </w:rPr>
        <w:br/>
        <w:t>- 20 мероприятий (100 %).</w:t>
      </w:r>
    </w:p>
    <w:p w14:paraId="6CA7FFF4"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Подпрограмма 2 «Комплексные меры профилактики экстремистских проявлений» на 2014-2020 годы</w:t>
      </w:r>
    </w:p>
    <w:p w14:paraId="041331E6"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Соисполнитель: министерство по молодежной политике Иркутской области.</w:t>
      </w:r>
    </w:p>
    <w:p w14:paraId="6F6DFA93" w14:textId="77777777" w:rsidR="007D1BFD" w:rsidRPr="007D1BFD" w:rsidRDefault="007D1BFD" w:rsidP="007D1BFD">
      <w:pPr>
        <w:widowControl w:val="0"/>
        <w:suppressAutoHyphens/>
        <w:spacing w:after="0" w:line="240" w:lineRule="auto"/>
        <w:ind w:firstLine="709"/>
        <w:contextualSpacing/>
        <w:jc w:val="both"/>
        <w:rPr>
          <w:rFonts w:ascii="Times New Roman" w:eastAsia="Times New Roman" w:hAnsi="Times New Roman" w:cs="Times New Roman"/>
          <w:bCs/>
          <w:sz w:val="28"/>
          <w:szCs w:val="28"/>
        </w:rPr>
      </w:pPr>
      <w:r w:rsidRPr="007D1BFD">
        <w:rPr>
          <w:rFonts w:ascii="Times New Roman" w:eastAsia="Times New Roman" w:hAnsi="Times New Roman" w:cs="Times New Roman"/>
          <w:sz w:val="28"/>
          <w:szCs w:val="28"/>
        </w:rPr>
        <w:t xml:space="preserve">Объем финансирования подпрограммы в 2017 году за счет средств областного бюджета составил 5043,3 тыс. рублей, </w:t>
      </w:r>
      <w:r w:rsidRPr="007D1BFD">
        <w:rPr>
          <w:rFonts w:ascii="Times New Roman" w:eastAsia="Times New Roman" w:hAnsi="Times New Roman" w:cs="Times New Roman"/>
          <w:bCs/>
          <w:sz w:val="28"/>
          <w:szCs w:val="28"/>
        </w:rPr>
        <w:t xml:space="preserve">из них в отчетном периоде израсходовано 5022,0 тыс. рублей, что составило 99,58%. </w:t>
      </w:r>
    </w:p>
    <w:p w14:paraId="5E9C4370" w14:textId="77777777" w:rsidR="007D1BFD" w:rsidRPr="007D1BFD" w:rsidRDefault="007D1BFD" w:rsidP="007D1BFD">
      <w:pPr>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i/>
          <w:sz w:val="28"/>
          <w:szCs w:val="28"/>
        </w:rPr>
        <w:t>Основное мероприятие 2.1 «Повышение межнациональной терпимости среди граждан, содействие национально-культурному развитию народов, проживающих на территории Иркутской области»</w:t>
      </w:r>
    </w:p>
    <w:p w14:paraId="7E439FC5"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аппарат Губернатора Иркутской области и Правительства Иркутской области.</w:t>
      </w:r>
    </w:p>
    <w:p w14:paraId="0355573C" w14:textId="77777777" w:rsidR="007D1BFD" w:rsidRPr="007D1BFD" w:rsidRDefault="007D1BFD" w:rsidP="007D1BFD">
      <w:pPr>
        <w:spacing w:after="0" w:line="240" w:lineRule="auto"/>
        <w:ind w:firstLine="709"/>
        <w:jc w:val="both"/>
        <w:rPr>
          <w:rFonts w:ascii="Times New Roman" w:eastAsia="Times New Roman" w:hAnsi="Times New Roman" w:cs="Times New Roman"/>
          <w:b/>
          <w:bCs/>
          <w:spacing w:val="8"/>
          <w:kern w:val="144"/>
          <w:sz w:val="28"/>
          <w:szCs w:val="28"/>
        </w:rPr>
      </w:pPr>
      <w:r w:rsidRPr="007D1BFD">
        <w:rPr>
          <w:rFonts w:ascii="Times New Roman" w:eastAsia="Times New Roman" w:hAnsi="Times New Roman" w:cs="Times New Roman"/>
          <w:b/>
          <w:bCs/>
          <w:spacing w:val="8"/>
          <w:kern w:val="144"/>
          <w:sz w:val="28"/>
          <w:szCs w:val="28"/>
        </w:rPr>
        <w:t>«Организация и проведение межрегионального семинара по государственно-конфессиональным отношениям»</w:t>
      </w:r>
    </w:p>
    <w:p w14:paraId="7C004646" w14:textId="77777777" w:rsidR="007D1BFD" w:rsidRPr="007D1BFD" w:rsidRDefault="007D1BFD" w:rsidP="007D1BFD">
      <w:pPr>
        <w:spacing w:after="0" w:line="240" w:lineRule="auto"/>
        <w:ind w:firstLine="709"/>
        <w:jc w:val="both"/>
        <w:rPr>
          <w:rFonts w:ascii="Times New Roman" w:eastAsia="Times New Roman" w:hAnsi="Times New Roman" w:cs="Times New Roman"/>
          <w:bCs/>
          <w:sz w:val="28"/>
          <w:szCs w:val="28"/>
        </w:rPr>
      </w:pPr>
      <w:r w:rsidRPr="007D1BFD">
        <w:rPr>
          <w:rFonts w:ascii="Times New Roman" w:eastAsia="Times New Roman" w:hAnsi="Times New Roman" w:cs="Times New Roman"/>
          <w:bCs/>
          <w:sz w:val="28"/>
          <w:szCs w:val="28"/>
        </w:rPr>
        <w:t xml:space="preserve">Ответственный за мероприятие - аппарат Губернатора Иркутской области и Правительства Иркутской области (управление Губернатора Иркутской области и Правительства Иркутской области по связям с общественностью и национальным отношениям). </w:t>
      </w:r>
    </w:p>
    <w:p w14:paraId="3194F573"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Для организации и проведения мероприятия из областного бюджета запланировано 150,0 тыс.  рублей, израсходовано 150,0 тыс. рублей.</w:t>
      </w:r>
    </w:p>
    <w:p w14:paraId="3A991DA9" w14:textId="77777777" w:rsidR="007D1BFD" w:rsidRPr="007D1BFD" w:rsidRDefault="007D1BFD" w:rsidP="007D1BFD">
      <w:pPr>
        <w:tabs>
          <w:tab w:val="left" w:pos="3852"/>
        </w:tabs>
        <w:suppressAutoHyphens/>
        <w:spacing w:after="0" w:line="240" w:lineRule="auto"/>
        <w:ind w:firstLine="709"/>
        <w:jc w:val="both"/>
        <w:outlineLvl w:val="0"/>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В июне 2017 года проведена межрегиональная конференция </w:t>
      </w:r>
      <w:r w:rsidRPr="007D1BFD">
        <w:rPr>
          <w:rFonts w:ascii="Times New Roman" w:eastAsia="Times New Roman" w:hAnsi="Times New Roman" w:cs="Times New Roman"/>
          <w:sz w:val="28"/>
          <w:szCs w:val="28"/>
        </w:rPr>
        <w:br/>
        <w:t xml:space="preserve">для представителей органов государственной власти и муниципальных образований Иркутской области, науки и общественности Иркутска, Общественной палаты Иркутской области, национально-культурных объединений на тему «Этноконфессиональный диалог. Мир и согласие в Иркутской области» с участием представителей Федерального агентства по делам национальностей, Общероссийской общественной организации «Ассамблея народов России» (г. Москва), </w:t>
      </w:r>
      <w:r w:rsidRPr="007D1BFD">
        <w:rPr>
          <w:rFonts w:ascii="Times New Roman" w:eastAsia="Times New Roman" w:hAnsi="Times New Roman" w:cs="Times New Roman" w:hint="eastAsia"/>
          <w:sz w:val="28"/>
          <w:szCs w:val="28"/>
        </w:rPr>
        <w:t>Общероссийской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общественной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организации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Ассоциация</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коренных</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малочисленных</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народов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Севера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Сибири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Дальнего</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Востока</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Российской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Федерации»</w:t>
      </w:r>
      <w:r w:rsidRPr="007D1BFD">
        <w:rPr>
          <w:rFonts w:ascii="Times New Roman" w:eastAsia="Times New Roman" w:hAnsi="Times New Roman" w:cs="Times New Roman"/>
          <w:sz w:val="28"/>
          <w:szCs w:val="28"/>
        </w:rPr>
        <w:t xml:space="preserve"> (г. Москва), муфтията Республики Дагестан и межгосударственного миграционного центра города Твери. Участниками конференции стали 131 человек.</w:t>
      </w:r>
    </w:p>
    <w:p w14:paraId="1F13B0EA" w14:textId="77777777" w:rsidR="007D1BFD" w:rsidRPr="007D1BFD" w:rsidRDefault="007D1BFD" w:rsidP="007D1BFD">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7D1BFD">
        <w:rPr>
          <w:rFonts w:ascii="Times New Roman" w:eastAsia="Times New Roman" w:hAnsi="Times New Roman" w:cs="Times New Roman"/>
          <w:sz w:val="28"/>
          <w:szCs w:val="28"/>
        </w:rPr>
        <w:t xml:space="preserve">Межрегиональный семинар по государственно-конфессиональным отношениям состоялся 4-5 ноября 2017 года на базе гостиничного комплекса «Прибайкальская», </w:t>
      </w:r>
      <w:r w:rsidRPr="007D1BFD">
        <w:rPr>
          <w:rFonts w:ascii="Times New Roman" w:eastAsia="Times New Roman" w:hAnsi="Times New Roman" w:cs="Times New Roman"/>
          <w:color w:val="000000"/>
          <w:sz w:val="28"/>
          <w:szCs w:val="28"/>
          <w:shd w:val="clear" w:color="auto" w:fill="FFFFFF"/>
        </w:rPr>
        <w:t xml:space="preserve">участниками семинара стала молодёжь вузов, общественных объединений, некоммерческих организаций Иркутской области и других </w:t>
      </w:r>
      <w:r w:rsidRPr="007D1BFD">
        <w:rPr>
          <w:rFonts w:ascii="Times New Roman" w:eastAsia="Times New Roman" w:hAnsi="Times New Roman" w:cs="Times New Roman"/>
          <w:color w:val="000000"/>
          <w:sz w:val="28"/>
          <w:szCs w:val="28"/>
          <w:shd w:val="clear" w:color="auto" w:fill="FFFFFF"/>
        </w:rPr>
        <w:lastRenderedPageBreak/>
        <w:t xml:space="preserve">субъектов Российской Федерации, а также студенты из Узбекистана, Монголии, Демократической Республики Конго, Индонезии (100 человек). </w:t>
      </w:r>
    </w:p>
    <w:p w14:paraId="57158FBF"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Организация и проведение молодежной школы толерантности</w:t>
      </w:r>
    </w:p>
    <w:p w14:paraId="71386C5F" w14:textId="77777777" w:rsidR="007D1BFD" w:rsidRPr="007D1BFD" w:rsidRDefault="007D1BFD" w:rsidP="007D1BFD">
      <w:pPr>
        <w:spacing w:after="0" w:line="240" w:lineRule="auto"/>
        <w:ind w:firstLine="709"/>
        <w:jc w:val="both"/>
        <w:rPr>
          <w:rFonts w:ascii="Times New Roman" w:eastAsia="Times New Roman" w:hAnsi="Times New Roman" w:cs="Times New Roman"/>
          <w:bCs/>
          <w:sz w:val="28"/>
          <w:szCs w:val="28"/>
        </w:rPr>
      </w:pPr>
      <w:r w:rsidRPr="007D1BFD">
        <w:rPr>
          <w:rFonts w:ascii="Times New Roman" w:eastAsia="Times New Roman" w:hAnsi="Times New Roman" w:cs="Times New Roman"/>
          <w:bCs/>
          <w:sz w:val="28"/>
          <w:szCs w:val="28"/>
        </w:rPr>
        <w:t xml:space="preserve">Ответственный за мероприятие - аппарат Губернатора Иркутской области и Правительства Иркутской области (управление Губернатора Иркутской области и Правительства Иркутской области по связям с общественностью и национальным отношениям). </w:t>
      </w:r>
    </w:p>
    <w:p w14:paraId="1CA27E7C"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Для организации и проведения мероприятия из областного бюджета запланировано 242,0 тыс.  рублей, израсходовано 241,98 тыс. рублей.</w:t>
      </w:r>
    </w:p>
    <w:p w14:paraId="20DB2C32"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Молодежная школа толерантности (далее – Школа) прошла 30 октября </w:t>
      </w:r>
      <w:r w:rsidRPr="007D1BFD">
        <w:rPr>
          <w:rFonts w:ascii="Times New Roman" w:eastAsia="Times New Roman" w:hAnsi="Times New Roman" w:cs="Times New Roman"/>
          <w:sz w:val="28"/>
          <w:szCs w:val="28"/>
        </w:rPr>
        <w:br/>
        <w:t>– 3 ноября 2017 года на базе гостиничного комплекса «Прибайкальская», участниками Школы стали 30 молодых людей разных национальностей в возрасте до 16 лет.</w:t>
      </w:r>
    </w:p>
    <w:p w14:paraId="133B4924" w14:textId="77777777" w:rsidR="007D1BFD" w:rsidRPr="007D1BFD" w:rsidRDefault="007D1BFD" w:rsidP="007D1BFD">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7D1BFD">
        <w:rPr>
          <w:rFonts w:ascii="Times New Roman" w:eastAsia="Times New Roman" w:hAnsi="Times New Roman" w:cs="Times New Roman"/>
          <w:color w:val="000000"/>
          <w:sz w:val="28"/>
          <w:szCs w:val="28"/>
          <w:shd w:val="clear" w:color="auto" w:fill="FFFFFF"/>
        </w:rPr>
        <w:t xml:space="preserve">Образовательный блок Школы был посвящен социальному проектированию. В ходе занятий участников ознакомили с алгоритмом исполнения любых поставленных целей, связанным с умением слушать друг друга и работать над задачей коллективно. Немаловажным событием в рамках Школы стал круглый стол «Диалог культур устами детей», гостями которого стали эксперты и представители органов государственной власти, некоммерческого сектора и системы профессионального образования. Дискуссионный формат круглого стола позволил участникам задать интересующие их вопросы экспертам, а также представить реализованные ими проекты компетентному жюри.  </w:t>
      </w:r>
    </w:p>
    <w:p w14:paraId="784B4482"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Проведение Церковно-общественной выставки-форума «Православная Русь»</w:t>
      </w:r>
    </w:p>
    <w:p w14:paraId="7A903A37"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14:paraId="0A164E17"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sz w:val="28"/>
          <w:szCs w:val="28"/>
        </w:rPr>
        <w:t xml:space="preserve">Ежегодная Церковно-общественная выставка-форум «Православная Русь» стала частью культурной жизни города Иркутска и событием в духовной сфере для горожан и жителей Иркутской области, местом проведения значимых дискуссий о роли православия в жизни современной России, об истории Русской Православной Церкви. </w:t>
      </w:r>
    </w:p>
    <w:p w14:paraId="14BE7072"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«Православная Русь» – крупное событие общественной жизни, призванное объединить усилия государства, Русской Православной Церкви и общества по сохранению духовных традиций народа, нравственно-патриотическому воспитанию и консолидации общества. </w:t>
      </w:r>
    </w:p>
    <w:p w14:paraId="68EC7FB5" w14:textId="77777777" w:rsidR="007D1BFD" w:rsidRPr="007D1BFD" w:rsidRDefault="007D1BFD" w:rsidP="007D1BFD">
      <w:pPr>
        <w:spacing w:after="0" w:line="240" w:lineRule="auto"/>
        <w:ind w:firstLine="709"/>
        <w:jc w:val="both"/>
        <w:rPr>
          <w:rFonts w:ascii="Times New Roman" w:eastAsia="Times New Roman" w:hAnsi="Times New Roman" w:cs="Times New Roman"/>
          <w:bCs/>
          <w:iCs/>
          <w:sz w:val="28"/>
          <w:szCs w:val="28"/>
        </w:rPr>
      </w:pPr>
      <w:r w:rsidRPr="007D1BFD">
        <w:rPr>
          <w:rFonts w:ascii="Times New Roman" w:eastAsia="Times New Roman" w:hAnsi="Times New Roman" w:cs="Times New Roman"/>
          <w:bCs/>
          <w:iCs/>
          <w:sz w:val="28"/>
          <w:szCs w:val="28"/>
        </w:rPr>
        <w:t xml:space="preserve">В рамках духовно-просветительской программы, которая является </w:t>
      </w:r>
      <w:r w:rsidRPr="007D1BFD">
        <w:rPr>
          <w:rFonts w:ascii="Times New Roman" w:eastAsia="Times New Roman" w:hAnsi="Times New Roman" w:cs="Times New Roman"/>
          <w:sz w:val="28"/>
          <w:szCs w:val="28"/>
        </w:rPr>
        <w:t xml:space="preserve">неотъемлемой частью выставки, </w:t>
      </w:r>
      <w:r w:rsidRPr="007D1BFD">
        <w:rPr>
          <w:rFonts w:ascii="Times New Roman" w:eastAsia="Times New Roman" w:hAnsi="Times New Roman" w:cs="Times New Roman"/>
          <w:bCs/>
          <w:iCs/>
          <w:sz w:val="28"/>
          <w:szCs w:val="28"/>
        </w:rPr>
        <w:t>проводятся лекции, беседы, концерты, мастер-классы, программа «Задайте вопрос священнику».</w:t>
      </w:r>
    </w:p>
    <w:p w14:paraId="53EC28BB"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Выставка «Православная Русь» служит наглядным примером плодотворного сотрудничества государства, Церкви и общества в стремлении сохранять духовные основания, на которых веками строилась жизнь в стране, а также приносит новые знания, духовную и практическую пользу, полезные контакты всем участникам иркутского форума «Православная Русь».</w:t>
      </w:r>
    </w:p>
    <w:p w14:paraId="25E36FF1"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2017 году мероприятие прошло в июне в ООО «Сибэкспоцентр».</w:t>
      </w:r>
    </w:p>
    <w:p w14:paraId="37B34B6B" w14:textId="5E349024"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sz w:val="28"/>
          <w:szCs w:val="28"/>
        </w:rPr>
        <w:lastRenderedPageBreak/>
        <w:t xml:space="preserve"> </w:t>
      </w:r>
      <w:r w:rsidRPr="007D1BFD">
        <w:rPr>
          <w:rFonts w:ascii="Times New Roman" w:eastAsia="Times New Roman" w:hAnsi="Times New Roman" w:cs="Times New Roman"/>
          <w:b/>
          <w:sz w:val="28"/>
          <w:szCs w:val="28"/>
        </w:rPr>
        <w:t>Организация и проведение конкурса среди журналистов на лучшее освещение в СМИ мероприятий, проводимых с целью противодействия экстремизму</w:t>
      </w:r>
    </w:p>
    <w:p w14:paraId="74611891" w14:textId="77777777" w:rsidR="007D1BFD" w:rsidRPr="007D1BFD" w:rsidRDefault="007D1BFD" w:rsidP="007D1BFD">
      <w:pPr>
        <w:spacing w:after="0" w:line="240" w:lineRule="auto"/>
        <w:ind w:firstLine="709"/>
        <w:jc w:val="both"/>
        <w:rPr>
          <w:rFonts w:ascii="Times New Roman" w:eastAsia="Times New Roman" w:hAnsi="Times New Roman" w:cs="Times New Roman"/>
          <w:bCs/>
          <w:sz w:val="28"/>
          <w:szCs w:val="28"/>
        </w:rPr>
      </w:pPr>
      <w:r w:rsidRPr="007D1BFD">
        <w:rPr>
          <w:rFonts w:ascii="Times New Roman" w:eastAsia="Times New Roman" w:hAnsi="Times New Roman" w:cs="Times New Roman"/>
          <w:bCs/>
          <w:sz w:val="28"/>
          <w:szCs w:val="28"/>
        </w:rPr>
        <w:t xml:space="preserve">Ответственный за мероприятие - аппарат Губернатора Иркутской области и Правительства Иркутской области (управление пресс-службы и информации Губернатора Иркутской области и Правительства Иркутской области). </w:t>
      </w:r>
    </w:p>
    <w:p w14:paraId="4BF86491"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Для организации и проведения мероприятия из областного бюджета запланировано 247,5 тыс.  рублей, израсходовано 247,4 тыс. рублей.</w:t>
      </w:r>
    </w:p>
    <w:p w14:paraId="1336EC1D"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Участие в конкурсе приняли 34 автора, представивших 150 работ. Больше всего заявок поступило на участие в номинации «Лучший материал в печатных СМИ». В этом году значительно увеличилось число номинантов среди сетевых СМИ.</w:t>
      </w:r>
    </w:p>
    <w:p w14:paraId="3D0CDB6B"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Итоги конкурса утверждены распоряжением аппарата Губернатора Иркутской области и Правительства Иркутской области от </w:t>
      </w:r>
      <w:r w:rsidRPr="007D1BFD">
        <w:rPr>
          <w:rFonts w:ascii="Times New Roman" w:eastAsia="Times New Roman" w:hAnsi="Times New Roman" w:cs="Times New Roman"/>
          <w:sz w:val="28"/>
          <w:szCs w:val="28"/>
        </w:rPr>
        <w:br/>
        <w:t xml:space="preserve">14 декабря 2017 года № 196-ар «Об утверждении итогов областного конкурса на лучшие материалы средств массовой информации, направленные на создание тематического информационного продукта (проекта) по профилактике экстремистских и террористических проявлений». </w:t>
      </w:r>
    </w:p>
    <w:p w14:paraId="0F01EFEA"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Проведение пресс-конференций, «прямых линий» по вопросам формирования толерантности в межэтнических и межконфессиональных отношениях</w:t>
      </w:r>
    </w:p>
    <w:p w14:paraId="585DA02D" w14:textId="77777777" w:rsidR="007D1BFD" w:rsidRPr="007D1BFD" w:rsidRDefault="007D1BFD" w:rsidP="007D1BFD">
      <w:pPr>
        <w:spacing w:after="0" w:line="240" w:lineRule="auto"/>
        <w:ind w:firstLine="709"/>
        <w:jc w:val="both"/>
        <w:rPr>
          <w:rFonts w:ascii="Times New Roman" w:eastAsia="Times New Roman" w:hAnsi="Times New Roman" w:cs="Times New Roman"/>
          <w:bCs/>
          <w:sz w:val="28"/>
          <w:szCs w:val="28"/>
        </w:rPr>
      </w:pPr>
      <w:r w:rsidRPr="007D1BFD">
        <w:rPr>
          <w:rFonts w:ascii="Times New Roman" w:eastAsia="Times New Roman" w:hAnsi="Times New Roman" w:cs="Times New Roman"/>
          <w:bCs/>
          <w:sz w:val="28"/>
          <w:szCs w:val="28"/>
        </w:rPr>
        <w:t xml:space="preserve">Ответственный за мероприятие - аппарат Губернатора Иркутской области и Правительства Иркутской области (управление пресс-службы и информации Губернатора Иркутской области и Правительства Иркутской области). </w:t>
      </w:r>
    </w:p>
    <w:p w14:paraId="1AD6B2B8"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Для организации и проведения мероприятия из областного бюджета запланировано 261,0 тыс.  рублей, израсходовано 261,0 тыс. рублей.</w:t>
      </w:r>
    </w:p>
    <w:p w14:paraId="3993048D" w14:textId="77777777" w:rsidR="007D1BFD" w:rsidRPr="007D1BFD" w:rsidRDefault="007D1BFD" w:rsidP="007D1BFD">
      <w:pPr>
        <w:spacing w:after="0" w:line="240" w:lineRule="auto"/>
        <w:ind w:firstLine="709"/>
        <w:jc w:val="both"/>
        <w:rPr>
          <w:rFonts w:ascii="Times New Roman" w:eastAsia="Times New Roman" w:hAnsi="Times New Roman" w:cs="Times New Roman"/>
          <w:bCs/>
          <w:iCs/>
          <w:sz w:val="28"/>
          <w:szCs w:val="28"/>
        </w:rPr>
      </w:pPr>
      <w:r w:rsidRPr="007D1BFD">
        <w:rPr>
          <w:rFonts w:ascii="Times New Roman" w:eastAsia="Times New Roman" w:hAnsi="Times New Roman" w:cs="Times New Roman"/>
          <w:sz w:val="28"/>
          <w:szCs w:val="28"/>
        </w:rPr>
        <w:t>В рамках мероприятия</w:t>
      </w:r>
      <w:r w:rsidRPr="007D1BFD">
        <w:rPr>
          <w:rFonts w:ascii="Times New Roman" w:eastAsia="Times New Roman" w:hAnsi="Times New Roman" w:cs="Times New Roman"/>
          <w:bCs/>
          <w:iCs/>
          <w:sz w:val="24"/>
          <w:szCs w:val="24"/>
        </w:rPr>
        <w:t xml:space="preserve"> </w:t>
      </w:r>
      <w:r w:rsidRPr="007D1BFD">
        <w:rPr>
          <w:rFonts w:ascii="Times New Roman" w:eastAsia="Times New Roman" w:hAnsi="Times New Roman" w:cs="Times New Roman"/>
          <w:bCs/>
          <w:iCs/>
          <w:sz w:val="28"/>
          <w:szCs w:val="28"/>
        </w:rPr>
        <w:t>в сетевом издании «IrkutskMedia</w:t>
      </w:r>
      <w:r w:rsidRPr="007D1BFD">
        <w:rPr>
          <w:rFonts w:ascii="Tms Rmn" w:eastAsia="Times New Roman" w:hAnsi="Tms Rmn" w:cs="Times New Roman"/>
          <w:bCs/>
          <w:iCs/>
          <w:sz w:val="28"/>
          <w:szCs w:val="28"/>
        </w:rPr>
        <w:t>» (ИркутскМедиа)</w:t>
      </w:r>
      <w:r w:rsidRPr="007D1BFD">
        <w:rPr>
          <w:rFonts w:ascii="Calibri" w:eastAsia="Times New Roman" w:hAnsi="Calibri" w:cs="Times New Roman"/>
          <w:bCs/>
          <w:iCs/>
          <w:sz w:val="28"/>
          <w:szCs w:val="28"/>
        </w:rPr>
        <w:t xml:space="preserve"> </w:t>
      </w:r>
      <w:r w:rsidRPr="007D1BFD">
        <w:rPr>
          <w:rFonts w:ascii="Times New Roman" w:eastAsia="Times New Roman" w:hAnsi="Times New Roman" w:cs="Times New Roman"/>
          <w:bCs/>
          <w:iCs/>
          <w:sz w:val="28"/>
          <w:szCs w:val="28"/>
        </w:rPr>
        <w:t>в период с 18 по 21 декабря организованы и проведены 7 «прямых линий» в режиме реального времени с возможностью премодерации вопросов и свободным доступом (без регистрации) читателей на Интернет-сайте сетевого издания.</w:t>
      </w:r>
    </w:p>
    <w:p w14:paraId="5822688B" w14:textId="77777777" w:rsidR="007D1BFD" w:rsidRPr="007D1BFD" w:rsidRDefault="007D1BFD" w:rsidP="007D1BFD">
      <w:pPr>
        <w:spacing w:after="0" w:line="240" w:lineRule="auto"/>
        <w:ind w:firstLine="709"/>
        <w:jc w:val="both"/>
        <w:rPr>
          <w:rFonts w:ascii="Times New Roman" w:eastAsia="Times New Roman" w:hAnsi="Times New Roman" w:cs="Times New Roman"/>
          <w:bCs/>
          <w:iCs/>
          <w:sz w:val="28"/>
          <w:szCs w:val="28"/>
        </w:rPr>
      </w:pPr>
      <w:r w:rsidRPr="007D1BFD">
        <w:rPr>
          <w:rFonts w:ascii="Times New Roman" w:eastAsia="Times New Roman" w:hAnsi="Times New Roman" w:cs="Times New Roman"/>
          <w:bCs/>
          <w:iCs/>
          <w:sz w:val="28"/>
          <w:szCs w:val="28"/>
        </w:rPr>
        <w:t>Темами «прямых линий» стали: традиции празднования Рождества;</w:t>
      </w:r>
      <w:r w:rsidRPr="007D1BFD">
        <w:rPr>
          <w:rFonts w:ascii="Times New Roman" w:eastAsia="Times New Roman" w:hAnsi="Times New Roman" w:cs="Times New Roman"/>
        </w:rPr>
        <w:t xml:space="preserve"> </w:t>
      </w:r>
      <w:r w:rsidRPr="007D1BFD">
        <w:rPr>
          <w:rFonts w:ascii="Times New Roman" w:eastAsia="Times New Roman" w:hAnsi="Times New Roman" w:cs="Times New Roman"/>
          <w:sz w:val="28"/>
          <w:szCs w:val="28"/>
        </w:rPr>
        <w:t>р</w:t>
      </w:r>
      <w:r w:rsidRPr="007D1BFD">
        <w:rPr>
          <w:rFonts w:ascii="Times New Roman" w:eastAsia="Times New Roman" w:hAnsi="Times New Roman" w:cs="Times New Roman"/>
          <w:bCs/>
          <w:iCs/>
          <w:sz w:val="28"/>
          <w:szCs w:val="28"/>
        </w:rPr>
        <w:t>елигиозная жизнь в Иркутской области, итоги года; участие в грантовых конкурсах и проектах некоммерческих организаций на укрепление межэтнического согласия в Приангарье; проекты по сохранению национальной самобытности чувашей и развитии межрегионального сотрудничества;</w:t>
      </w:r>
      <w:r w:rsidRPr="007D1BFD">
        <w:rPr>
          <w:rFonts w:ascii="Times New Roman" w:eastAsia="Times New Roman" w:hAnsi="Times New Roman" w:cs="Times New Roman"/>
        </w:rPr>
        <w:t xml:space="preserve"> </w:t>
      </w:r>
      <w:r w:rsidRPr="007D1BFD">
        <w:rPr>
          <w:rFonts w:ascii="Times New Roman" w:eastAsia="Times New Roman" w:hAnsi="Times New Roman" w:cs="Times New Roman"/>
          <w:bCs/>
          <w:iCs/>
          <w:sz w:val="28"/>
          <w:szCs w:val="28"/>
        </w:rPr>
        <w:t>Алтаргана-2018.</w:t>
      </w:r>
    </w:p>
    <w:p w14:paraId="3B1175BC" w14:textId="77777777" w:rsidR="007D1BFD" w:rsidRPr="007D1BFD" w:rsidRDefault="007D1BFD" w:rsidP="007D1BFD">
      <w:pPr>
        <w:spacing w:after="0" w:line="240" w:lineRule="auto"/>
        <w:ind w:firstLine="709"/>
        <w:jc w:val="both"/>
        <w:rPr>
          <w:rFonts w:ascii="Times New Roman" w:eastAsia="Times New Roman" w:hAnsi="Times New Roman" w:cs="Times New Roman"/>
          <w:bCs/>
          <w:iCs/>
          <w:sz w:val="28"/>
          <w:szCs w:val="28"/>
        </w:rPr>
      </w:pPr>
      <w:r w:rsidRPr="007D1BFD">
        <w:rPr>
          <w:rFonts w:ascii="Times New Roman" w:eastAsia="Times New Roman" w:hAnsi="Times New Roman" w:cs="Times New Roman"/>
          <w:bCs/>
          <w:iCs/>
          <w:sz w:val="28"/>
          <w:szCs w:val="28"/>
        </w:rPr>
        <w:t>Также была проведена онлайн-конференция на тему «Реализация стратегии государственной национальной политики РФ в Иркутской области».</w:t>
      </w:r>
    </w:p>
    <w:p w14:paraId="27DE93F3" w14:textId="77777777" w:rsidR="007D1BFD" w:rsidRPr="007D1BFD" w:rsidRDefault="007D1BFD" w:rsidP="007D1BFD">
      <w:pPr>
        <w:spacing w:after="0" w:line="240" w:lineRule="auto"/>
        <w:ind w:firstLine="709"/>
        <w:jc w:val="both"/>
        <w:rPr>
          <w:rFonts w:ascii="Times New Roman" w:eastAsia="Times New Roman" w:hAnsi="Times New Roman" w:cs="Times New Roman"/>
          <w:bCs/>
          <w:iCs/>
          <w:sz w:val="28"/>
          <w:szCs w:val="28"/>
        </w:rPr>
      </w:pPr>
      <w:r w:rsidRPr="007D1BFD">
        <w:rPr>
          <w:rFonts w:ascii="Times New Roman" w:eastAsia="Times New Roman" w:hAnsi="Times New Roman" w:cs="Times New Roman"/>
          <w:bCs/>
          <w:iCs/>
          <w:sz w:val="28"/>
          <w:szCs w:val="28"/>
        </w:rPr>
        <w:t xml:space="preserve">При организации «прямых линий» посетители Интернет-сайта сетевого издания имели возможность направлять свои вопросы по указанной в анонсе теме в течение проведения «прямой линии» в течение семи дней. </w:t>
      </w:r>
    </w:p>
    <w:p w14:paraId="20DEA546" w14:textId="77777777" w:rsidR="007D1BFD" w:rsidRPr="007D1BFD" w:rsidRDefault="007D1BFD" w:rsidP="007D1BFD">
      <w:pPr>
        <w:spacing w:after="0" w:line="240" w:lineRule="auto"/>
        <w:ind w:firstLine="709"/>
        <w:jc w:val="both"/>
        <w:rPr>
          <w:rFonts w:ascii="Times New Roman" w:eastAsia="Times New Roman" w:hAnsi="Times New Roman" w:cs="Times New Roman"/>
          <w:bCs/>
          <w:iCs/>
          <w:sz w:val="28"/>
          <w:szCs w:val="28"/>
        </w:rPr>
      </w:pPr>
      <w:r w:rsidRPr="007D1BFD">
        <w:rPr>
          <w:rFonts w:ascii="Times New Roman" w:eastAsia="Times New Roman" w:hAnsi="Times New Roman" w:cs="Times New Roman"/>
          <w:bCs/>
          <w:iCs/>
          <w:sz w:val="28"/>
          <w:szCs w:val="28"/>
        </w:rPr>
        <w:t>Общая посещаемость Интернет-сайта в месяц – не менее 120 000 посетителей.</w:t>
      </w:r>
    </w:p>
    <w:p w14:paraId="60AF935E" w14:textId="77777777" w:rsidR="007D1BFD" w:rsidRPr="007D1BFD" w:rsidRDefault="007D1BFD" w:rsidP="007D1BFD">
      <w:pPr>
        <w:widowControl w:val="0"/>
        <w:suppressAutoHyphens/>
        <w:spacing w:after="0" w:line="240" w:lineRule="auto"/>
        <w:ind w:firstLine="709"/>
        <w:contextualSpacing/>
        <w:jc w:val="both"/>
        <w:rPr>
          <w:rFonts w:ascii="Times New Roman" w:eastAsia="Times New Roman" w:hAnsi="Times New Roman" w:cs="Times New Roman"/>
          <w:b/>
          <w:bCs/>
          <w:i/>
          <w:sz w:val="28"/>
          <w:szCs w:val="28"/>
        </w:rPr>
      </w:pPr>
      <w:r w:rsidRPr="007D1BFD">
        <w:rPr>
          <w:rFonts w:ascii="Times New Roman" w:eastAsia="Times New Roman" w:hAnsi="Times New Roman" w:cs="Times New Roman"/>
          <w:b/>
          <w:bCs/>
          <w:i/>
          <w:sz w:val="28"/>
          <w:szCs w:val="28"/>
        </w:rPr>
        <w:t xml:space="preserve">Основное мероприятие 2.2. «Разработка и реализация эффективных мер и механизмов в области формирования у граждан толерантного </w:t>
      </w:r>
      <w:r w:rsidRPr="007D1BFD">
        <w:rPr>
          <w:rFonts w:ascii="Times New Roman" w:eastAsia="Times New Roman" w:hAnsi="Times New Roman" w:cs="Times New Roman"/>
          <w:b/>
          <w:bCs/>
          <w:i/>
          <w:sz w:val="28"/>
          <w:szCs w:val="28"/>
        </w:rPr>
        <w:lastRenderedPageBreak/>
        <w:t>сознания и поведения, противодействия экстремизму и снижения социально-психологической напряженности в обществе»</w:t>
      </w:r>
    </w:p>
    <w:p w14:paraId="2E660514" w14:textId="77777777" w:rsidR="007D1BFD" w:rsidRPr="007D1BFD" w:rsidRDefault="007D1BFD" w:rsidP="007D1BFD">
      <w:pPr>
        <w:widowControl w:val="0"/>
        <w:suppressAutoHyphens/>
        <w:spacing w:after="0" w:line="240" w:lineRule="auto"/>
        <w:ind w:firstLine="709"/>
        <w:contextualSpacing/>
        <w:jc w:val="both"/>
        <w:rPr>
          <w:rFonts w:ascii="Times New Roman" w:eastAsia="Times New Roman" w:hAnsi="Times New Roman" w:cs="Times New Roman"/>
          <w:bCs/>
          <w:sz w:val="28"/>
          <w:szCs w:val="28"/>
        </w:rPr>
      </w:pPr>
      <w:r w:rsidRPr="007D1BFD">
        <w:rPr>
          <w:rFonts w:ascii="Times New Roman" w:eastAsia="Times New Roman" w:hAnsi="Times New Roman" w:cs="Times New Roman"/>
          <w:bCs/>
          <w:sz w:val="28"/>
          <w:szCs w:val="28"/>
        </w:rPr>
        <w:t>Исполнитель – министерство по молодежной политике Иркутской области.</w:t>
      </w:r>
    </w:p>
    <w:p w14:paraId="1ADD9221" w14:textId="77777777" w:rsidR="007D1BFD" w:rsidRPr="007D1BFD" w:rsidRDefault="007D1BFD" w:rsidP="007D1BFD">
      <w:pPr>
        <w:widowControl w:val="0"/>
        <w:suppressAutoHyphens/>
        <w:spacing w:after="0" w:line="240" w:lineRule="auto"/>
        <w:ind w:firstLine="709"/>
        <w:contextualSpacing/>
        <w:jc w:val="both"/>
        <w:rPr>
          <w:rFonts w:ascii="Times New Roman" w:eastAsia="Times New Roman" w:hAnsi="Times New Roman" w:cs="Times New Roman"/>
          <w:b/>
          <w:bCs/>
          <w:sz w:val="28"/>
          <w:szCs w:val="28"/>
        </w:rPr>
      </w:pPr>
      <w:r w:rsidRPr="007D1BFD">
        <w:rPr>
          <w:rFonts w:ascii="Times New Roman" w:eastAsia="Times New Roman" w:hAnsi="Times New Roman" w:cs="Times New Roman"/>
          <w:b/>
          <w:bCs/>
          <w:sz w:val="28"/>
          <w:szCs w:val="28"/>
        </w:rPr>
        <w:t xml:space="preserve">Организация и проведение семинаров для педагогов, специалистов         по работе с молодежью и руководителей общественных объединений </w:t>
      </w:r>
      <w:r w:rsidRPr="007D1BFD">
        <w:rPr>
          <w:rFonts w:ascii="Times New Roman" w:eastAsia="Times New Roman" w:hAnsi="Times New Roman" w:cs="Times New Roman"/>
          <w:b/>
          <w:bCs/>
          <w:sz w:val="28"/>
          <w:szCs w:val="28"/>
        </w:rPr>
        <w:br/>
        <w:t>в муниципальных образованиях Иркутской области</w:t>
      </w:r>
    </w:p>
    <w:p w14:paraId="413BC8DD" w14:textId="218A948A"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Мероприятие проведено в сентябре-октябре 2017 года на основании распоряжения министерства по молодежной политике Иркутской области «Об организации и проведении семинаров для педагогов, специалистов по работе с молодежью и руководителей общественных объединений в муниципальных образованиях Иркутской области в 2017 году» от 31 января 2017 года № 26-мр; также на основании приказа ОГКУ «ЦСИУМ» № 66-осн от 27 июня 2017 года.</w:t>
      </w:r>
    </w:p>
    <w:p w14:paraId="2D95AE10"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Семинары проведены в сентябре, октябре, ноябре 2017 года в формате курсов повышения квалификации – форма обучения очно-дистанционная, и в декабре 2017 года в форме </w:t>
      </w:r>
      <w:r w:rsidRPr="007D1BFD">
        <w:rPr>
          <w:rFonts w:ascii="Times New Roman" w:eastAsia="Times New Roman" w:hAnsi="Times New Roman" w:cs="Times New Roman"/>
          <w:color w:val="000000"/>
          <w:sz w:val="28"/>
          <w:szCs w:val="28"/>
        </w:rPr>
        <w:t>конференции с элементами круглого стола.</w:t>
      </w:r>
    </w:p>
    <w:p w14:paraId="6243653E"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мероприятиях приняли участие 650 участников из 32 муниципальных образований Иркутской области, из них 510 человек обучались на курсах повышения квалификации. Участниками мероприятия стали педагоги, специалисты по работе с молодежью и руководители общественных объединений в муниципальных образованиях Иркутской области, а также представители комиссия по делам несовершеннолетних и защите их прав.</w:t>
      </w:r>
    </w:p>
    <w:p w14:paraId="4E8FD5A9"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Для организации и проведения семинаров из областного бюджета запланировано 450,0 тыс.  рублей, израсходовано 444,88 тыс. рублей.</w:t>
      </w:r>
    </w:p>
    <w:p w14:paraId="6FC56374"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Организация и проведение серии лекций, семинаров и тренингов для молодежи, направленных на развитие толерантности и профилактику межэтнической и межконфессиональной враждебности и нетерпимости, защиту от противоправного контента в информационно-телекоммуникационной сети «Интернет»</w:t>
      </w:r>
    </w:p>
    <w:p w14:paraId="02854F4E"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министерство по молодежной политике Иркутской области.</w:t>
      </w:r>
    </w:p>
    <w:p w14:paraId="4F40280B"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Мероприятие реализовано в течение сентября – октября 2017 года, проведено на основании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sz w:val="28"/>
          <w:szCs w:val="28"/>
        </w:rPr>
        <w:t xml:space="preserve">распоряжения министерства по молодежной политике Иркутской области «Об организации и проведении серий лекций, семинаров и тренингов для молодежи, направленных на развитие толерантности и профилактику межэтнической и межконфессиональной враждебности и нетерпимости, защиту от противоправного контента </w:t>
      </w:r>
      <w:r w:rsidRPr="007D1BFD">
        <w:rPr>
          <w:rFonts w:ascii="Times New Roman" w:eastAsia="Times New Roman" w:hAnsi="Times New Roman" w:cs="Times New Roman"/>
          <w:sz w:val="28"/>
          <w:szCs w:val="28"/>
        </w:rPr>
        <w:br/>
        <w:t xml:space="preserve">в информационно-телекоммуникационной сети «Интернет» в 2017 году» </w:t>
      </w:r>
      <w:r w:rsidRPr="007D1BFD">
        <w:rPr>
          <w:rFonts w:ascii="Times New Roman" w:eastAsia="Times New Roman" w:hAnsi="Times New Roman" w:cs="Times New Roman"/>
          <w:sz w:val="28"/>
          <w:szCs w:val="28"/>
        </w:rPr>
        <w:br/>
        <w:t xml:space="preserve">от 1 февраля 2017 года № 29-мр, а также на основании приказа областного государственного казенного учреждения «Центр социальных и информационных услуг для молодежи» (далее – ОГКУ ЦСИУМ) от </w:t>
      </w:r>
      <w:r w:rsidRPr="007D1BFD">
        <w:rPr>
          <w:rFonts w:ascii="Times New Roman" w:eastAsia="Times New Roman" w:hAnsi="Times New Roman" w:cs="Times New Roman"/>
          <w:sz w:val="28"/>
          <w:szCs w:val="28"/>
        </w:rPr>
        <w:br/>
        <w:t>27 июня 2017 года № 67-осн.</w:t>
      </w:r>
    </w:p>
    <w:p w14:paraId="6B4D1D7D"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Серии лекций, семинаров и тренингов для молодежи, направленных </w:t>
      </w:r>
      <w:r w:rsidRPr="007D1BFD">
        <w:rPr>
          <w:rFonts w:ascii="Times New Roman" w:eastAsia="Times New Roman" w:hAnsi="Times New Roman" w:cs="Times New Roman"/>
          <w:sz w:val="28"/>
          <w:szCs w:val="28"/>
        </w:rPr>
        <w:br/>
        <w:t xml:space="preserve">на развитие толерантности и профилактику межэтнической и межконфессиональной враждебности и нетерпимости, защиту от противоправного контента в информационно-телекоммуникационной сети </w:t>
      </w:r>
      <w:r w:rsidRPr="007D1BFD">
        <w:rPr>
          <w:rFonts w:ascii="Times New Roman" w:eastAsia="Times New Roman" w:hAnsi="Times New Roman" w:cs="Times New Roman"/>
          <w:sz w:val="28"/>
          <w:szCs w:val="28"/>
        </w:rPr>
        <w:lastRenderedPageBreak/>
        <w:t xml:space="preserve">«Интернет» (далее - мероприятия) в третьем квартале 2017 года проведены в г. Иркутске, на базе ГБПОУ «Иркутский колледж автомобильного транспорта и дорожного строительства» и в г. Ангарске на базе «Ангарского автотранспортного техникума» для студентов 1 и 2 курсов, в четвертом квартале 2017 года в городах Зима (на базе школы № 25), Саянске (на базе «Саянский медицинский колледж»),  Черемховском районе (на базе школы </w:t>
      </w:r>
      <w:r w:rsidRPr="007D1BFD">
        <w:rPr>
          <w:rFonts w:ascii="Times New Roman" w:eastAsia="Times New Roman" w:hAnsi="Times New Roman" w:cs="Times New Roman"/>
          <w:sz w:val="28"/>
          <w:szCs w:val="28"/>
        </w:rPr>
        <w:br/>
        <w:t xml:space="preserve">с. Зерновое), Иркутске (на базе «Иркутский региональный колледж педагогического образования», ОГКУ «ЦСИУМ), Черемхово (на базе «Черемховский горнотехнический колледж»). </w:t>
      </w:r>
    </w:p>
    <w:p w14:paraId="0871400C"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Мероприятия прошли 22, 26 сентября, 16, 18, 20, 23, 24, 28 октября </w:t>
      </w:r>
      <w:r w:rsidRPr="007D1BFD">
        <w:rPr>
          <w:rFonts w:ascii="Times New Roman" w:eastAsia="Times New Roman" w:hAnsi="Times New Roman" w:cs="Times New Roman"/>
          <w:sz w:val="28"/>
          <w:szCs w:val="28"/>
        </w:rPr>
        <w:br/>
        <w:t>и 25 декабря 2017 года. В мероприятиях приняли участие 785 человек.</w:t>
      </w:r>
    </w:p>
    <w:p w14:paraId="7BB2B4BE"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Целями проведения мероприятий являются обеспечение защиты прав и свобод граждан, внедрение в социальную практику установок толерантного сознания, совершенствование системы профилактических мер антиэкстремистской направленности, предупреждение ксенофобных проявлений в Иркутской области.</w:t>
      </w:r>
    </w:p>
    <w:p w14:paraId="11CCD98F"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На организацию и проведение мероприятий из областного бюджета запланировано 220,3 тыс. рублей, израсходовано 206,15 тыс. рублей, экономия средств в связи с проведением торгов.</w:t>
      </w:r>
    </w:p>
    <w:p w14:paraId="23D38C84"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Организация и проведение областного молодежного фестиваля национальных культур «Мой народ – моя гордость»</w:t>
      </w:r>
    </w:p>
    <w:p w14:paraId="05C257BC"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министерство по молодежной политике Иркутской области.</w:t>
      </w:r>
    </w:p>
    <w:p w14:paraId="0BAC681E"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Областной молодежный фестиваль национальных культур «Мой народ – моя гордость» (далее – фестиваль) проводится в целях воспитания культуры межнациональных и межэтнических отношений у молодежи и стимулирования народного художественного творчества. Фестиваль включает в себя конкурсную программу по четырем номинациям: художественное творчество, музыкальное творчество, хореография, фотоискусство.</w:t>
      </w:r>
    </w:p>
    <w:p w14:paraId="70230FCD"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sz w:val="28"/>
          <w:szCs w:val="28"/>
        </w:rPr>
        <w:t>К участию в фестивале были приглашены представители национально – культурных объединений, осуществляющих свою деятельность на территории Иркутской области, в возрасте от 14 до 30 лет включительно (далее – участники).</w:t>
      </w:r>
    </w:p>
    <w:p w14:paraId="0C222190" w14:textId="77777777" w:rsidR="007D1BFD" w:rsidRPr="007D1BFD" w:rsidRDefault="007D1BFD" w:rsidP="007D1BFD">
      <w:pPr>
        <w:suppressAutoHyphens/>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Всего на фестиваль поступило 156 заявок из 20 муниципальных образований Иркутской области. Из них: в номинации «Художественное творчество» - 79 заявок, в номинации «Хореография» - 27 заявок, в номинации «Музыкальное творчество» - 29 заявок, в номинации «Фотоискусство» - 23 заявки.</w:t>
      </w:r>
    </w:p>
    <w:p w14:paraId="146E4EFB" w14:textId="77777777" w:rsidR="007D1BFD" w:rsidRPr="007D1BFD" w:rsidRDefault="007D1BFD" w:rsidP="007D1BFD">
      <w:pPr>
        <w:suppressAutoHyphens/>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Торжественный гала - концерт Фестиваля состоялся 9 июня 2017 года в СКДЦ «Художественный».</w:t>
      </w:r>
    </w:p>
    <w:p w14:paraId="66D8B977"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Победители и лауреаты были награждены подарочными наборами (дипломами, букетами цветов и сертификатами на покупку бытовой техники номиналом за 1 место – 4000 рублей, за 2 место – 3000 рублей, за 3 место – 2000 рублей, лауреаты – 1000 рублей), участники фестиваля, не занявшие призовое место, получили сертификаты за участие. </w:t>
      </w:r>
    </w:p>
    <w:p w14:paraId="234FF29C" w14:textId="77777777" w:rsidR="007D1BFD" w:rsidRPr="007D1BFD" w:rsidRDefault="007D1BFD" w:rsidP="007D1BFD">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На организацию и проведение мероприятия запланировано 350 тыс. рублей, фактические расходы составили 348,25 тыс. рублей.</w:t>
      </w:r>
    </w:p>
    <w:p w14:paraId="4D1AFF1F" w14:textId="77777777" w:rsidR="007D1BFD" w:rsidRPr="007D1BFD" w:rsidRDefault="007D1BFD" w:rsidP="007D1BFD">
      <w:pPr>
        <w:suppressAutoHyphens/>
        <w:autoSpaceDE w:val="0"/>
        <w:autoSpaceDN w:val="0"/>
        <w:adjustRightInd w:val="0"/>
        <w:spacing w:after="0" w:line="240" w:lineRule="auto"/>
        <w:ind w:firstLine="709"/>
        <w:jc w:val="both"/>
        <w:rPr>
          <w:rFonts w:ascii="Times New Roman" w:eastAsia="Times New Roman" w:hAnsi="Times New Roman" w:cs="Times New Roman"/>
          <w:sz w:val="16"/>
          <w:szCs w:val="16"/>
        </w:rPr>
      </w:pPr>
      <w:r w:rsidRPr="007D1BFD">
        <w:rPr>
          <w:rFonts w:ascii="Times New Roman" w:eastAsia="Times New Roman" w:hAnsi="Times New Roman" w:cs="Times New Roman"/>
          <w:sz w:val="28"/>
          <w:szCs w:val="28"/>
        </w:rPr>
        <w:t xml:space="preserve"> </w:t>
      </w:r>
    </w:p>
    <w:p w14:paraId="1FBA27CC" w14:textId="77777777" w:rsidR="007D1BFD" w:rsidRPr="007D1BFD" w:rsidRDefault="007D1BFD" w:rsidP="007D1BFD">
      <w:pPr>
        <w:suppressAutoHyphens/>
        <w:spacing w:after="0" w:line="240" w:lineRule="auto"/>
        <w:ind w:firstLine="709"/>
        <w:jc w:val="both"/>
        <w:rPr>
          <w:rFonts w:ascii="Times New Roman" w:eastAsia="Times New Roman" w:hAnsi="Times New Roman" w:cs="Times New Roman"/>
          <w:b/>
          <w:i/>
          <w:sz w:val="28"/>
          <w:szCs w:val="28"/>
        </w:rPr>
      </w:pPr>
      <w:r w:rsidRPr="007D1BFD">
        <w:rPr>
          <w:rFonts w:ascii="Times New Roman" w:eastAsia="Times New Roman" w:hAnsi="Times New Roman" w:cs="Times New Roman"/>
          <w:b/>
          <w:bCs/>
          <w:i/>
          <w:color w:val="000000"/>
          <w:sz w:val="28"/>
          <w:szCs w:val="28"/>
        </w:rPr>
        <w:lastRenderedPageBreak/>
        <w:t>Основное мероприятие 2.3. «Осуществление в Иркутской области культурной деятельности, обеспечивающей социальную сплоченность общества, профилактику экстремизма и предотвращение национальных конфликтов»</w:t>
      </w:r>
    </w:p>
    <w:p w14:paraId="4395874A" w14:textId="77777777" w:rsidR="007D1BFD" w:rsidRPr="007D1BFD" w:rsidRDefault="007D1BFD" w:rsidP="007D1BFD">
      <w:pPr>
        <w:suppressAutoHyphens/>
        <w:spacing w:after="0" w:line="240" w:lineRule="auto"/>
        <w:ind w:firstLine="709"/>
        <w:jc w:val="both"/>
        <w:rPr>
          <w:rFonts w:ascii="Times New Roman" w:eastAsia="Times New Roman" w:hAnsi="Times New Roman" w:cs="Times New Roman"/>
          <w:color w:val="000000"/>
          <w:sz w:val="28"/>
          <w:szCs w:val="28"/>
        </w:rPr>
      </w:pPr>
      <w:r w:rsidRPr="007D1BFD">
        <w:rPr>
          <w:rFonts w:ascii="Times New Roman" w:eastAsia="Times New Roman" w:hAnsi="Times New Roman" w:cs="Times New Roman"/>
          <w:color w:val="000000"/>
          <w:sz w:val="28"/>
          <w:szCs w:val="28"/>
        </w:rPr>
        <w:t>Исполнитель – министерство культуры и архивов Иркутской области.</w:t>
      </w:r>
    </w:p>
    <w:p w14:paraId="5A73F4FA" w14:textId="77777777" w:rsidR="007D1BFD" w:rsidRPr="007D1BFD" w:rsidRDefault="007D1BFD" w:rsidP="007D1BFD">
      <w:pPr>
        <w:suppressAutoHyphens/>
        <w:spacing w:after="0" w:line="240" w:lineRule="auto"/>
        <w:ind w:firstLine="709"/>
        <w:jc w:val="both"/>
        <w:rPr>
          <w:rFonts w:ascii="Times New Roman" w:eastAsia="Times New Roman" w:hAnsi="Times New Roman" w:cs="Times New Roman"/>
          <w:b/>
          <w:color w:val="000000"/>
          <w:sz w:val="28"/>
          <w:szCs w:val="28"/>
        </w:rPr>
      </w:pPr>
      <w:r w:rsidRPr="007D1BFD">
        <w:rPr>
          <w:rFonts w:ascii="Times New Roman" w:eastAsia="Times New Roman" w:hAnsi="Times New Roman" w:cs="Times New Roman"/>
          <w:b/>
          <w:color w:val="000000"/>
          <w:sz w:val="28"/>
          <w:szCs w:val="28"/>
        </w:rPr>
        <w:t>Организация и проведение областного фестиваля «Дни славянской письменности и культуры»</w:t>
      </w:r>
    </w:p>
    <w:p w14:paraId="2D8A0585"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рамках областного фестиваля «Дни славянской письменности и культуры» в период с</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sz w:val="28"/>
          <w:szCs w:val="28"/>
        </w:rPr>
        <w:t>20 по 24 мая в п. Усть-Уда были проведены творческие встречи, лекции, концерты, мастер-классы, видеолектории, конкурсы и выставки на базе Межпоселенческой центральной библиотеки Усть-Удинского района им. В.Г. Распутина. Общее число участников мероприятия – 730 человек.</w:t>
      </w:r>
    </w:p>
    <w:p w14:paraId="23028BF8" w14:textId="77777777" w:rsidR="007D1BFD" w:rsidRPr="007D1BFD" w:rsidRDefault="007D1BFD" w:rsidP="007D1BFD">
      <w:pPr>
        <w:spacing w:after="0" w:line="240" w:lineRule="auto"/>
        <w:ind w:firstLine="709"/>
        <w:contextualSpacing/>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24-25 мая в Иркутской областной государственной универсальной научной библиотеке им. И.И. Молчанова-Сибирского (далее – библиотека им. Молчанова-Сибирского) состоялась межрегиональная научно-практическая конференция «Русский костюм сквозь время», выставка реплик головных уборов XVII–XIX вв. «Русское время», творческая лаборатория «Архитектоника и реконструкция косоклинного сарафана», спектакль «Несвятые святые» по книге архимандрита РПЦ Тихона (Шевкунова), интерактивные и публичные лекции. Общее количество участников – 650 человек.</w:t>
      </w:r>
    </w:p>
    <w:p w14:paraId="33C07BF7" w14:textId="77777777" w:rsidR="007D1BFD" w:rsidRPr="007D1BFD" w:rsidRDefault="007D1BFD" w:rsidP="007D1BFD">
      <w:pPr>
        <w:spacing w:after="0" w:line="240" w:lineRule="auto"/>
        <w:ind w:firstLine="709"/>
        <w:contextualSpacing/>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Также в рамках областного фестиваля «Дни славянской письменности и культуры» в библиотеке им. Молчанова-Сибирского был проведен семейный выходной «Буквица-2017». В программу мероприятия вошли мастер-классы, конкурс чтецов, викторины и тематические выставки. Общее число участников – 527 человек.</w:t>
      </w:r>
    </w:p>
    <w:p w14:paraId="7A608885" w14:textId="77777777" w:rsidR="007D1BFD" w:rsidRPr="007D1BFD" w:rsidRDefault="007D1BFD" w:rsidP="007D1BFD">
      <w:pPr>
        <w:spacing w:after="0" w:line="240" w:lineRule="auto"/>
        <w:ind w:firstLine="709"/>
        <w:contextualSpacing/>
        <w:jc w:val="both"/>
        <w:rPr>
          <w:rFonts w:ascii="Times New Roman" w:eastAsia="Calibri" w:hAnsi="Times New Roman" w:cs="Times New Roman"/>
          <w:sz w:val="28"/>
          <w:szCs w:val="28"/>
          <w:lang w:eastAsia="en-US"/>
        </w:rPr>
      </w:pPr>
      <w:r w:rsidRPr="007D1BFD">
        <w:rPr>
          <w:rFonts w:ascii="Times New Roman" w:eastAsia="Calibri" w:hAnsi="Times New Roman" w:cs="Times New Roman"/>
          <w:sz w:val="28"/>
          <w:szCs w:val="28"/>
          <w:lang w:eastAsia="en-US"/>
        </w:rPr>
        <w:t>Для организации и проведения мероприятия из областного бюджета запланировано 330,0 тыс.  рублей, израсходовано 330,0 тыс. рублей.</w:t>
      </w:r>
    </w:p>
    <w:p w14:paraId="2B7E5F6A" w14:textId="77777777" w:rsidR="007D1BFD" w:rsidRPr="007D1BFD" w:rsidRDefault="007D1BFD" w:rsidP="007D1BFD">
      <w:pPr>
        <w:suppressAutoHyphens/>
        <w:spacing w:after="0" w:line="240" w:lineRule="auto"/>
        <w:ind w:firstLine="709"/>
        <w:jc w:val="both"/>
        <w:rPr>
          <w:rFonts w:ascii="Times New Roman" w:eastAsia="Times New Roman" w:hAnsi="Times New Roman" w:cs="Times New Roman"/>
          <w:b/>
          <w:color w:val="000000"/>
          <w:sz w:val="28"/>
          <w:szCs w:val="28"/>
        </w:rPr>
      </w:pPr>
      <w:r w:rsidRPr="007D1BFD">
        <w:rPr>
          <w:rFonts w:ascii="Times New Roman" w:eastAsia="Times New Roman" w:hAnsi="Times New Roman" w:cs="Times New Roman"/>
          <w:b/>
          <w:color w:val="000000"/>
          <w:sz w:val="28"/>
          <w:szCs w:val="28"/>
        </w:rPr>
        <w:t>Организация и проведение серий лекций «Толерантность в молодежной среде»</w:t>
      </w:r>
    </w:p>
    <w:p w14:paraId="2A1F1F81" w14:textId="77777777" w:rsidR="007D1BFD" w:rsidRPr="007D1BFD" w:rsidRDefault="007D1BFD" w:rsidP="007D1BFD">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7D1BFD">
        <w:rPr>
          <w:rFonts w:ascii="Times New Roman" w:eastAsia="Times New Roman" w:hAnsi="Times New Roman" w:cs="Times New Roman"/>
          <w:color w:val="000000"/>
          <w:sz w:val="28"/>
          <w:szCs w:val="28"/>
        </w:rPr>
        <w:t>Исполнитель – министерство культуры и архивов Иркутской области.</w:t>
      </w:r>
    </w:p>
    <w:p w14:paraId="070861F9" w14:textId="77777777" w:rsidR="007D1BFD" w:rsidRPr="007D1BFD" w:rsidRDefault="007D1BFD" w:rsidP="007D1BFD">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течение 2017 года Иркутским областным кинофондом на основании с</w:t>
      </w:r>
      <w:r w:rsidRPr="007D1BFD">
        <w:rPr>
          <w:rFonts w:ascii="Times New Roman" w:eastAsia="Times New Roman" w:hAnsi="Times New Roman" w:cs="Times New Roman" w:hint="eastAsia"/>
          <w:sz w:val="28"/>
          <w:szCs w:val="28"/>
        </w:rPr>
        <w:t>оглашения</w:t>
      </w:r>
      <w:r w:rsidRPr="007D1BFD">
        <w:rPr>
          <w:rFonts w:ascii="Times New Roman" w:eastAsia="Times New Roman" w:hAnsi="Times New Roman" w:cs="Times New Roman"/>
          <w:sz w:val="28"/>
          <w:szCs w:val="28"/>
        </w:rPr>
        <w:t xml:space="preserve"> с </w:t>
      </w:r>
      <w:r w:rsidRPr="007D1BFD">
        <w:rPr>
          <w:rFonts w:ascii="Times New Roman" w:eastAsia="Times New Roman" w:hAnsi="Times New Roman" w:cs="Times New Roman" w:hint="eastAsia"/>
          <w:sz w:val="28"/>
          <w:szCs w:val="28"/>
        </w:rPr>
        <w:t>министерством</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культуры</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архивов</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Иркутской</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области</w:t>
      </w:r>
      <w:r w:rsidRPr="007D1BFD">
        <w:rPr>
          <w:rFonts w:ascii="Times New Roman" w:eastAsia="Times New Roman" w:hAnsi="Times New Roman" w:cs="Times New Roman"/>
          <w:sz w:val="28"/>
          <w:szCs w:val="28"/>
        </w:rPr>
        <w:t xml:space="preserve"> </w:t>
      </w:r>
      <w:r w:rsidRPr="007D1BFD">
        <w:rPr>
          <w:rFonts w:ascii="Times New Roman" w:eastAsia="Times New Roman" w:hAnsi="Times New Roman" w:cs="Times New Roman" w:hint="eastAsia"/>
          <w:sz w:val="28"/>
          <w:szCs w:val="28"/>
        </w:rPr>
        <w:t>от</w:t>
      </w:r>
      <w:r w:rsidRPr="007D1BFD">
        <w:rPr>
          <w:rFonts w:ascii="Times New Roman" w:eastAsia="Times New Roman" w:hAnsi="Times New Roman" w:cs="Times New Roman"/>
          <w:sz w:val="28"/>
          <w:szCs w:val="28"/>
        </w:rPr>
        <w:t xml:space="preserve"> 27 января 2017 года </w:t>
      </w:r>
      <w:r w:rsidRPr="007D1BFD">
        <w:rPr>
          <w:rFonts w:ascii="Times New Roman" w:eastAsia="Times New Roman" w:hAnsi="Times New Roman" w:cs="Times New Roman" w:hint="eastAsia"/>
          <w:sz w:val="28"/>
          <w:szCs w:val="28"/>
        </w:rPr>
        <w:t>№</w:t>
      </w:r>
      <w:r w:rsidRPr="007D1BFD">
        <w:rPr>
          <w:rFonts w:ascii="Times New Roman" w:eastAsia="Times New Roman" w:hAnsi="Times New Roman" w:cs="Times New Roman"/>
          <w:sz w:val="28"/>
          <w:szCs w:val="28"/>
        </w:rPr>
        <w:t xml:space="preserve"> 56-57-128/7-35 организовано и проведено 5 лекций в 5 муниципальных образованиях Иркутской области: г. Иркутск, г. Байкальск, г. Свирск, п. Бохан Боханского района, п. Кутулик Аларского района. Во время лекций на тему «Толерантность в молодежной среде» демонстрировался документальный кинофильм «Анима» иркутского режиссера А. Мерзляковой с последующим его обсуждением, при участии режиссера или главной героини фильма. Количество участников мероприятия – 1001 человек.</w:t>
      </w:r>
    </w:p>
    <w:p w14:paraId="67A33338" w14:textId="77777777" w:rsidR="007D1BFD" w:rsidRPr="007D1BFD" w:rsidRDefault="007D1BFD" w:rsidP="007D1BFD">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Для организации и проведения мероприятия из областного бюджета запланировано 130,0 тыс.  рублей, израсходовано 130,0 тыс. рублей.</w:t>
      </w:r>
    </w:p>
    <w:p w14:paraId="04EE498A" w14:textId="77777777" w:rsidR="007D1BFD" w:rsidRPr="007D1BFD" w:rsidRDefault="007D1BFD" w:rsidP="007D1BFD">
      <w:pPr>
        <w:widowControl w:val="0"/>
        <w:suppressAutoHyphens/>
        <w:spacing w:after="0" w:line="240" w:lineRule="auto"/>
        <w:ind w:firstLine="709"/>
        <w:contextualSpacing/>
        <w:jc w:val="both"/>
        <w:rPr>
          <w:rFonts w:ascii="Times New Roman" w:eastAsia="Times New Roman" w:hAnsi="Times New Roman" w:cs="Times New Roman"/>
          <w:b/>
          <w:bCs/>
          <w:i/>
          <w:sz w:val="28"/>
          <w:szCs w:val="28"/>
        </w:rPr>
      </w:pPr>
      <w:r w:rsidRPr="007D1BFD">
        <w:rPr>
          <w:rFonts w:ascii="Times New Roman" w:eastAsia="Times New Roman" w:hAnsi="Times New Roman" w:cs="Times New Roman"/>
          <w:b/>
          <w:bCs/>
          <w:i/>
          <w:sz w:val="28"/>
          <w:szCs w:val="28"/>
        </w:rPr>
        <w:t>Основное мероприятие 2.4 «Разработка и реализация системы мер раннего учета и предупреждения межнациональных конфликтов на основе аналитического мониторинга межэтнических процессов»</w:t>
      </w:r>
    </w:p>
    <w:p w14:paraId="2C284609" w14:textId="77777777" w:rsidR="007D1BFD" w:rsidRPr="007D1BFD" w:rsidRDefault="007D1BFD" w:rsidP="007D1BFD">
      <w:pPr>
        <w:widowControl w:val="0"/>
        <w:suppressAutoHyphens/>
        <w:spacing w:after="0" w:line="240" w:lineRule="auto"/>
        <w:ind w:firstLine="709"/>
        <w:contextualSpacing/>
        <w:jc w:val="both"/>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Организация мониторинга Интернет-ресурсов неформальных общественных объединений, в том числе экстремистской направленности</w:t>
      </w:r>
    </w:p>
    <w:p w14:paraId="2013962C"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lastRenderedPageBreak/>
        <w:t>Исполнитель – министерство по молодежной политике Иркутской области.</w:t>
      </w:r>
    </w:p>
    <w:p w14:paraId="2A74D3BA"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Мероприятие представляет собой ежемесячное предоставление аналитических отчетов проанализированных Интернет-ресурсов в течение 2017 года. </w:t>
      </w:r>
    </w:p>
    <w:p w14:paraId="5EEB53D2" w14:textId="77777777" w:rsidR="007D1BFD" w:rsidRPr="007D1BFD" w:rsidRDefault="007D1BFD" w:rsidP="007D1BFD">
      <w:pPr>
        <w:suppressAutoHyphens/>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Мониторинг проводится с целью выявления и анализа размещаемой информации на наличие материалов, разжигающих межнациональную </w:t>
      </w:r>
      <w:r w:rsidRPr="007D1BFD">
        <w:rPr>
          <w:rFonts w:ascii="Times New Roman" w:eastAsia="Times New Roman" w:hAnsi="Times New Roman" w:cs="Times New Roman"/>
          <w:sz w:val="28"/>
          <w:szCs w:val="28"/>
        </w:rPr>
        <w:br/>
        <w:t xml:space="preserve">и межконфессиональную рознь и прямых призывов к экстремистской деятельности. </w:t>
      </w:r>
    </w:p>
    <w:p w14:paraId="04FB838C" w14:textId="77777777" w:rsidR="007D1BFD" w:rsidRPr="007D1BFD" w:rsidRDefault="007D1BFD" w:rsidP="007D1BFD">
      <w:pPr>
        <w:suppressAutoHyphens/>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Мероприятие включает в себя ежемесячный аналитический отчет о деятельности 100 организаций, на предмет наличия материалов экстремистской направленности, который формируется на основе следующих разделов.</w:t>
      </w:r>
    </w:p>
    <w:p w14:paraId="3FF246AF"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1. Название организации.</w:t>
      </w:r>
    </w:p>
    <w:p w14:paraId="4C8E8396"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2. Официальный сайт.</w:t>
      </w:r>
    </w:p>
    <w:p w14:paraId="125AED6F"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3. Идеология.</w:t>
      </w:r>
    </w:p>
    <w:p w14:paraId="455369EE"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4. Ссылки на группы в соцсетях.</w:t>
      </w:r>
    </w:p>
    <w:p w14:paraId="2C13A88D"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5. Количество подписчиков.</w:t>
      </w:r>
    </w:p>
    <w:p w14:paraId="093601F1"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6. Призывы, акции и мероприятия, лозунги.</w:t>
      </w:r>
    </w:p>
    <w:p w14:paraId="77F5306C"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7. Примечания.</w:t>
      </w:r>
    </w:p>
    <w:p w14:paraId="144F9014"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8. Наличие Иркутских (областных) форумов, живых журналов, блогов данной организации.</w:t>
      </w:r>
    </w:p>
    <w:p w14:paraId="4B571805"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sz w:val="28"/>
          <w:szCs w:val="28"/>
        </w:rPr>
        <w:t xml:space="preserve">В конце каждого месяца, по результатам мониторинга проанализированных Интернет-ресурсов, предоставляется отчет о проделанной за месяц работе. </w:t>
      </w:r>
    </w:p>
    <w:p w14:paraId="67415FF7" w14:textId="77777777" w:rsidR="007D1BFD" w:rsidRPr="007D1BFD" w:rsidRDefault="007D1BFD" w:rsidP="007D1BFD">
      <w:pPr>
        <w:suppressAutoHyphens/>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По итогам 2017 года сформировано 12 ежемесячных мониторингов (с января по декабрь) и один сводный аналитический отчет.</w:t>
      </w:r>
    </w:p>
    <w:p w14:paraId="520B7300" w14:textId="5C713558"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Количество проанализированных публикаций на наличие материалов, провоцирующих разжигание национальной и религиозной вражды, составляет 300 Интернет-страниц (из расчёта не менее 3 материалов по каждой Интернет-ссылке).</w:t>
      </w:r>
    </w:p>
    <w:p w14:paraId="1C47B2E6"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На организацию и проведение мероприятий запланировано 60 тыс. рублей из областного бюджета.</w:t>
      </w:r>
    </w:p>
    <w:p w14:paraId="05A6EA9D"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В результате проведенных торгов, согласно контракту № 2292-ЭА/17 от 23 мая 2017 года сумма составила 60,0 тыс. рублей. Исполнитель по контракту – Общество с ограниченной ответственностью Научно-технический центр «Перспектива», ООО НТЦ «Перспектива» (г. Тюмень).</w:t>
      </w:r>
    </w:p>
    <w:p w14:paraId="1947D8AB" w14:textId="77777777" w:rsidR="007D1BFD" w:rsidRPr="007D1BFD" w:rsidRDefault="007D1BFD" w:rsidP="007D1BFD">
      <w:pPr>
        <w:tabs>
          <w:tab w:val="right" w:pos="9355"/>
        </w:tabs>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Мониторинг средств массовой информации на предмет выявления информационных материалов, посвященных проблемам национальных отношений, и реализации национальной политики исполнительными органами государственной власти Иркутской области, муниципальными образованиями Иркутской области, общественными объединениями и другими субъектами национальной политики</w:t>
      </w:r>
    </w:p>
    <w:p w14:paraId="744FDF3A"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министерство по молодежной политике Иркутской области.</w:t>
      </w:r>
    </w:p>
    <w:p w14:paraId="37339C5F" w14:textId="7E18482F"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Мероприятие проводится на основании распоряжения министерства по молодежной политике Иркутской области от 12 мая 2017 года № 125-мр </w:t>
      </w:r>
      <w:r w:rsidRPr="007D1BFD">
        <w:rPr>
          <w:rFonts w:ascii="Times New Roman" w:eastAsia="Times New Roman" w:hAnsi="Times New Roman" w:cs="Times New Roman"/>
          <w:sz w:val="28"/>
          <w:szCs w:val="28"/>
        </w:rPr>
        <w:br/>
      </w:r>
      <w:r w:rsidRPr="007D1BFD">
        <w:rPr>
          <w:rFonts w:ascii="Times New Roman" w:eastAsia="Times New Roman" w:hAnsi="Times New Roman" w:cs="Times New Roman"/>
          <w:sz w:val="28"/>
          <w:szCs w:val="28"/>
        </w:rPr>
        <w:lastRenderedPageBreak/>
        <w:t>«О мониторинге средств массовой информации на предмет выявления информационных материалов, посвященных проблемам национальных отношений, и реализации национальной политики исполнительными органами государственной власти Иркутской области, муниципальными образованиями Иркутской области, общественными объединениями и другими субъектами национальной политики, в 2017 году», а также на основании приказа ОКГУ ЦСИУМ № 45-осн от 23 мая 2017 года «О мониторинге средств массовой информации на предмет выявления информационных материалов, посвященных проблемам национальных отношений, и реализации национальной политики исполнительными органами государственной власти Иркутской области, муниципальными образованиями Иркутской области, общественными объединениями и другими субъектами национальной политики, в 2017 году», договор № СМ-1/17 от 1 июня 2017 года.</w:t>
      </w:r>
    </w:p>
    <w:p w14:paraId="5202BC5B"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Мероприятие включает в себя ежемесячное предоставление отчётов, включающих в себя информационные материалы в виде публикаций в печатных СМИ, стенограмм теле- и радиопрограмм, посвященных проблемам национальных отношений и реализации национальной политики исполнительными органами государственной власти Иркутской области, муниципальными образованиями Иркутской области, общественными объединениями и другими субъектами национальной политики, в 2017 году. Мониторинг производится по ключевым словам на тему национальных отношений и реализации национальной политики исполнительными органами государственной власти Иркутской области, муниципальными образованиями Иркутской области, общественными объединениями и другими субъектами национальной политики в 2017 году.</w:t>
      </w:r>
    </w:p>
    <w:p w14:paraId="4E00D2B6"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На организацию и проведение мероприятия из средств областного бюджета было запланировано 60,0 тыс. рублей. </w:t>
      </w:r>
    </w:p>
    <w:p w14:paraId="10A0804A"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 Исполнитель по договору - «Информационное агентство «Сибирские новости».</w:t>
      </w:r>
    </w:p>
    <w:p w14:paraId="06C3E2A9" w14:textId="77777777" w:rsidR="007D1BFD" w:rsidRPr="007D1BFD" w:rsidRDefault="007D1BFD" w:rsidP="007D1BFD">
      <w:pPr>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b/>
          <w:sz w:val="28"/>
          <w:szCs w:val="28"/>
        </w:rPr>
        <w:t xml:space="preserve">Проведение социологического исследования по выявлению экстремистских настроений в молодежной среде </w:t>
      </w:r>
    </w:p>
    <w:p w14:paraId="23DB11E3"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Исполнитель – министерство по молодежной политике Иркутской области.</w:t>
      </w:r>
    </w:p>
    <w:p w14:paraId="2649F68D"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 xml:space="preserve">Мероприятие представляет собой социологическое исследование </w:t>
      </w:r>
      <w:r w:rsidRPr="007D1BFD">
        <w:rPr>
          <w:rFonts w:ascii="Times New Roman" w:eastAsia="Times New Roman" w:hAnsi="Times New Roman" w:cs="Times New Roman"/>
          <w:sz w:val="28"/>
          <w:szCs w:val="28"/>
        </w:rPr>
        <w:br/>
        <w:t xml:space="preserve">по выявлению мнений по экстремистским настроениям в молодежной среде. </w:t>
      </w:r>
    </w:p>
    <w:p w14:paraId="7E8444D4" w14:textId="77777777" w:rsidR="007D1BFD" w:rsidRPr="007D1BFD" w:rsidRDefault="007D1BFD" w:rsidP="007D1BFD">
      <w:pPr>
        <w:tabs>
          <w:tab w:val="right" w:pos="9355"/>
        </w:tabs>
        <w:spacing w:after="0" w:line="240" w:lineRule="auto"/>
        <w:ind w:firstLine="709"/>
        <w:jc w:val="both"/>
        <w:rPr>
          <w:rFonts w:ascii="Times New Roman" w:eastAsia="Times New Roman" w:hAnsi="Times New Roman" w:cs="Times New Roman"/>
          <w:b/>
          <w:sz w:val="28"/>
          <w:szCs w:val="28"/>
        </w:rPr>
      </w:pPr>
      <w:r w:rsidRPr="007D1BFD">
        <w:rPr>
          <w:rFonts w:ascii="Times New Roman" w:eastAsia="Times New Roman" w:hAnsi="Times New Roman" w:cs="Times New Roman"/>
          <w:sz w:val="28"/>
          <w:szCs w:val="28"/>
        </w:rPr>
        <w:t>Мероприятие проводится на основании распоряжения министерства по молодежной политике Иркутской области № 25-мр от 31 января 2017 года «О проведении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sz w:val="28"/>
          <w:szCs w:val="28"/>
        </w:rPr>
        <w:t>социологического исследования по выявлению экстремистских настроений в молодежной среде в 2017 году»,</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sz w:val="28"/>
          <w:szCs w:val="28"/>
        </w:rPr>
        <w:t>а также на основании приказа ОГКУ ЦСИУМ от 7 июня 2017 года № 56-осн «О проведении</w:t>
      </w:r>
      <w:r w:rsidRPr="007D1BFD">
        <w:rPr>
          <w:rFonts w:ascii="Times New Roman" w:eastAsia="Times New Roman" w:hAnsi="Times New Roman" w:cs="Times New Roman"/>
          <w:b/>
          <w:sz w:val="28"/>
          <w:szCs w:val="28"/>
        </w:rPr>
        <w:t xml:space="preserve"> </w:t>
      </w:r>
      <w:r w:rsidRPr="007D1BFD">
        <w:rPr>
          <w:rFonts w:ascii="Times New Roman" w:eastAsia="Times New Roman" w:hAnsi="Times New Roman" w:cs="Times New Roman"/>
          <w:sz w:val="28"/>
          <w:szCs w:val="28"/>
        </w:rPr>
        <w:t>социологического исследования по выявлению экстремистских настроений в молодежной среде в 2017 году».</w:t>
      </w:r>
    </w:p>
    <w:p w14:paraId="33516F67" w14:textId="77777777" w:rsidR="007D1BFD" w:rsidRPr="007D1BFD" w:rsidRDefault="007D1BFD" w:rsidP="007D1BFD">
      <w:pPr>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Объект исследования: молодежь Иркутской области в возрасте от 14 до 30 лет включительно, в количестве 500 человек из 12 муниципальных образований Иркутской области.</w:t>
      </w:r>
      <w:r w:rsidRPr="007D1BFD">
        <w:rPr>
          <w:rFonts w:ascii="Times New Roman" w:eastAsia="Times New Roman" w:hAnsi="Times New Roman" w:cs="Times New Roman"/>
          <w:sz w:val="26"/>
          <w:szCs w:val="26"/>
        </w:rPr>
        <w:t xml:space="preserve"> </w:t>
      </w:r>
      <w:r w:rsidRPr="007D1BFD">
        <w:rPr>
          <w:rFonts w:ascii="Times New Roman" w:eastAsia="Times New Roman" w:hAnsi="Times New Roman" w:cs="Times New Roman"/>
          <w:sz w:val="28"/>
          <w:szCs w:val="28"/>
        </w:rPr>
        <w:t xml:space="preserve">Фокусированное интервью (групповая дискуссия): лидеры </w:t>
      </w:r>
      <w:r w:rsidRPr="007D1BFD">
        <w:rPr>
          <w:rFonts w:ascii="Times New Roman" w:eastAsia="Times New Roman" w:hAnsi="Times New Roman" w:cs="Times New Roman"/>
          <w:sz w:val="28"/>
          <w:szCs w:val="28"/>
        </w:rPr>
        <w:lastRenderedPageBreak/>
        <w:t>общественного мнения, представители молодежи Иркутской области, от 14 до 30 лет включительно, в количестве 25 человек.</w:t>
      </w:r>
    </w:p>
    <w:p w14:paraId="562B9BF5" w14:textId="77777777" w:rsidR="007D1BFD" w:rsidRPr="007D1BFD" w:rsidRDefault="007D1BFD" w:rsidP="007D1BFD">
      <w:pPr>
        <w:suppressAutoHyphens/>
        <w:autoSpaceDE w:val="0"/>
        <w:autoSpaceDN w:val="0"/>
        <w:adjustRightInd w:val="0"/>
        <w:spacing w:after="0" w:line="240" w:lineRule="auto"/>
        <w:ind w:firstLine="709"/>
        <w:jc w:val="both"/>
        <w:rPr>
          <w:rFonts w:ascii="Times New Roman" w:eastAsia="Times New Roman" w:hAnsi="Times New Roman" w:cs="Times New Roman"/>
          <w:iCs/>
          <w:sz w:val="28"/>
          <w:szCs w:val="28"/>
        </w:rPr>
      </w:pPr>
      <w:r w:rsidRPr="007D1BFD">
        <w:rPr>
          <w:rFonts w:ascii="Times New Roman" w:eastAsia="Times New Roman" w:hAnsi="Times New Roman" w:cs="Times New Roman"/>
          <w:iCs/>
          <w:sz w:val="28"/>
          <w:szCs w:val="28"/>
        </w:rPr>
        <w:t xml:space="preserve">Настоящее социологическое исследование позволяет отслеживать отношение молодежи к людям других национальностей, информированность молодежи об экстремистских проявлениях и основные источники такой информации, отношение молодежи к проблемам проявления экстремизма и терроризма. </w:t>
      </w:r>
    </w:p>
    <w:p w14:paraId="620AE22A" w14:textId="77777777" w:rsidR="007D1BFD" w:rsidRPr="007D1BFD" w:rsidRDefault="007D1BFD" w:rsidP="007D1BFD">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D1BFD">
        <w:rPr>
          <w:rFonts w:ascii="Times New Roman" w:eastAsia="Times New Roman" w:hAnsi="Times New Roman" w:cs="Times New Roman"/>
          <w:sz w:val="28"/>
          <w:szCs w:val="28"/>
        </w:rPr>
        <w:t>На организацию и проведение мероприятия из средств областного бюджета запланировано 80 тыс. рублей, израсходовано 79,88</w:t>
      </w:r>
      <w:r w:rsidRPr="007D1BFD">
        <w:rPr>
          <w:rFonts w:ascii="Times New Roman" w:eastAsia="Times New Roman" w:hAnsi="Times New Roman" w:cs="Times New Roman"/>
          <w:sz w:val="26"/>
          <w:szCs w:val="26"/>
        </w:rPr>
        <w:t xml:space="preserve"> </w:t>
      </w:r>
      <w:r w:rsidRPr="007D1BFD">
        <w:rPr>
          <w:rFonts w:ascii="Times New Roman" w:eastAsia="Times New Roman" w:hAnsi="Times New Roman" w:cs="Times New Roman"/>
          <w:sz w:val="28"/>
          <w:szCs w:val="28"/>
        </w:rPr>
        <w:t xml:space="preserve">тыс. рублей. </w:t>
      </w:r>
    </w:p>
    <w:p w14:paraId="1612077C" w14:textId="77777777" w:rsidR="00C22ADB" w:rsidRPr="005C04C6" w:rsidRDefault="00C22ADB" w:rsidP="00746870">
      <w:pPr>
        <w:spacing w:after="0" w:line="240" w:lineRule="auto"/>
        <w:ind w:firstLine="709"/>
        <w:rPr>
          <w:rFonts w:ascii="Times New Roman" w:hAnsi="Times New Roman" w:cs="Times New Roman"/>
          <w:b/>
          <w:sz w:val="28"/>
          <w:szCs w:val="28"/>
        </w:rPr>
      </w:pPr>
    </w:p>
    <w:p w14:paraId="4CB5CD74" w14:textId="77777777" w:rsidR="00C22ADB" w:rsidRPr="005C04C6" w:rsidRDefault="00C22ADB" w:rsidP="00746870">
      <w:pPr>
        <w:spacing w:after="0" w:line="240" w:lineRule="auto"/>
        <w:ind w:firstLine="709"/>
        <w:rPr>
          <w:rFonts w:ascii="Times New Roman" w:hAnsi="Times New Roman" w:cs="Times New Roman"/>
          <w:b/>
          <w:sz w:val="28"/>
          <w:szCs w:val="28"/>
        </w:rPr>
      </w:pPr>
    </w:p>
    <w:p w14:paraId="7597B7D3" w14:textId="77777777" w:rsidR="00C22ADB" w:rsidRPr="005C04C6" w:rsidRDefault="00C22ADB"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58740DF1" w14:textId="77777777" w:rsidR="001902AC" w:rsidRPr="005C04C6" w:rsidRDefault="00F957E0" w:rsidP="009462E1">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EE63EE" w:rsidRPr="005C04C6">
        <w:rPr>
          <w:rFonts w:ascii="Times New Roman" w:hAnsi="Times New Roman" w:cs="Times New Roman"/>
          <w:b/>
          <w:sz w:val="28"/>
          <w:szCs w:val="28"/>
        </w:rPr>
        <w:t xml:space="preserve">8. </w:t>
      </w:r>
      <w:r w:rsidR="001902AC" w:rsidRPr="005C04C6">
        <w:rPr>
          <w:rFonts w:ascii="Times New Roman" w:hAnsi="Times New Roman" w:cs="Times New Roman"/>
          <w:b/>
          <w:sz w:val="28"/>
          <w:szCs w:val="28"/>
        </w:rPr>
        <w:t>Государственная программа «Развитие жилищно-коммунального хозяйства Иркутской области» на 2014-20</w:t>
      </w:r>
      <w:r w:rsidR="00C96931" w:rsidRPr="005C04C6">
        <w:rPr>
          <w:rFonts w:ascii="Times New Roman" w:hAnsi="Times New Roman" w:cs="Times New Roman"/>
          <w:b/>
          <w:sz w:val="28"/>
          <w:szCs w:val="28"/>
        </w:rPr>
        <w:t>20</w:t>
      </w:r>
      <w:r w:rsidR="001902AC" w:rsidRPr="005C04C6">
        <w:rPr>
          <w:rFonts w:ascii="Times New Roman" w:hAnsi="Times New Roman" w:cs="Times New Roman"/>
          <w:b/>
          <w:sz w:val="28"/>
          <w:szCs w:val="28"/>
        </w:rPr>
        <w:t xml:space="preserve"> годы</w:t>
      </w:r>
    </w:p>
    <w:p w14:paraId="7747ACCA" w14:textId="77777777" w:rsidR="00EA6C0C" w:rsidRPr="005C04C6" w:rsidRDefault="00EA6C0C" w:rsidP="00746870">
      <w:pPr>
        <w:spacing w:after="0" w:line="240" w:lineRule="auto"/>
        <w:ind w:firstLine="709"/>
        <w:jc w:val="both"/>
        <w:rPr>
          <w:rFonts w:ascii="Times New Roman" w:hAnsi="Times New Roman" w:cs="Times New Roman"/>
          <w:iCs/>
          <w:sz w:val="16"/>
          <w:szCs w:val="16"/>
        </w:rPr>
      </w:pPr>
    </w:p>
    <w:p w14:paraId="6523A80E" w14:textId="77777777" w:rsidR="00BA128D" w:rsidRPr="005C04C6" w:rsidRDefault="00BA128D" w:rsidP="00BA128D">
      <w:pPr>
        <w:pStyle w:val="ConsPlusNormal"/>
        <w:ind w:firstLine="709"/>
        <w:jc w:val="both"/>
        <w:rPr>
          <w:rFonts w:ascii="Times New Roman" w:hAnsi="Times New Roman" w:cs="Times New Roman"/>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w:t>
      </w:r>
      <w:r w:rsidRPr="005C04C6">
        <w:rPr>
          <w:rFonts w:ascii="Times New Roman" w:eastAsia="Times New Roman" w:hAnsi="Times New Roman" w:cs="Times New Roman"/>
          <w:sz w:val="28"/>
          <w:szCs w:val="28"/>
        </w:rPr>
        <w:t>повышение качества предоставляемых жилищно-коммунальных услуг, модернизация и развитие жилищно-коммунального хозяйства</w:t>
      </w:r>
      <w:r w:rsidRPr="005C04C6">
        <w:rPr>
          <w:rFonts w:ascii="Times New Roman" w:hAnsi="Times New Roman" w:cs="Times New Roman"/>
          <w:sz w:val="28"/>
          <w:szCs w:val="28"/>
        </w:rPr>
        <w:t xml:space="preserve">. </w:t>
      </w:r>
    </w:p>
    <w:p w14:paraId="23F3003F" w14:textId="77777777" w:rsidR="00BA128D" w:rsidRPr="005C04C6" w:rsidRDefault="00BA128D" w:rsidP="00BA128D">
      <w:pPr>
        <w:pStyle w:val="ConsPlusNormal"/>
        <w:ind w:firstLine="709"/>
        <w:jc w:val="both"/>
        <w:rPr>
          <w:rFonts w:ascii="Times New Roman" w:eastAsiaTheme="minorHAnsi" w:hAnsi="Times New Roman" w:cs="Times New Roman"/>
          <w:sz w:val="28"/>
          <w:szCs w:val="28"/>
        </w:rPr>
      </w:pPr>
      <w:r w:rsidRPr="005C04C6">
        <w:rPr>
          <w:rFonts w:ascii="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hAnsi="Times New Roman" w:cs="Times New Roman"/>
          <w:b/>
          <w:sz w:val="28"/>
          <w:szCs w:val="28"/>
        </w:rPr>
        <w:t>8 задач</w:t>
      </w:r>
      <w:r w:rsidRPr="005C04C6">
        <w:rPr>
          <w:rFonts w:ascii="Times New Roman" w:hAnsi="Times New Roman" w:cs="Times New Roman"/>
          <w:sz w:val="28"/>
          <w:szCs w:val="28"/>
        </w:rPr>
        <w:t>, таких как:</w:t>
      </w:r>
    </w:p>
    <w:p w14:paraId="3C5D3E97" w14:textId="77777777" w:rsidR="00BA128D" w:rsidRPr="005C04C6" w:rsidRDefault="00BA128D" w:rsidP="00BA128D">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 Обеспечение реализации государственной политики в сфере жилищной политики и энергетики Иркутской области.</w:t>
      </w:r>
    </w:p>
    <w:p w14:paraId="6036E831" w14:textId="77777777" w:rsidR="00BA128D" w:rsidRPr="005C04C6" w:rsidRDefault="00BA128D" w:rsidP="00BA128D">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2. Обеспечение проведения сбалансированной и стабильной политики в области государственного регулирования цен (тарифов).</w:t>
      </w:r>
    </w:p>
    <w:p w14:paraId="357688A0" w14:textId="77777777" w:rsidR="00BA128D" w:rsidRPr="005C04C6" w:rsidRDefault="00BA128D" w:rsidP="00BA128D">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3. Повышение надежности функционирования систем коммунальной инфраструктуры Иркутской области, сокращение потребления топливно-энергетических ресурсов в теплоэнергетическом комплексе Иркутской области.</w:t>
      </w:r>
    </w:p>
    <w:p w14:paraId="1F644063" w14:textId="77777777" w:rsidR="00BA128D" w:rsidRPr="005C04C6" w:rsidRDefault="00BA128D" w:rsidP="00BA128D">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4. Повышение уровня газификации и использования природного газа на территории Иркутской области, в том числе в качестве моторного топлива.</w:t>
      </w:r>
    </w:p>
    <w:p w14:paraId="6406DCC5" w14:textId="77777777" w:rsidR="00BA128D" w:rsidRPr="005C04C6" w:rsidRDefault="00BA128D" w:rsidP="00BA128D">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5. Обеспечение населения питьевой водой, соответствующей установленным требованиям безопасности и безвредности.</w:t>
      </w:r>
    </w:p>
    <w:p w14:paraId="7650645B" w14:textId="77777777" w:rsidR="00BA128D" w:rsidRPr="005C04C6" w:rsidRDefault="00BA128D" w:rsidP="00BA128D">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6. Повышение эффективности использования энергетических ресурсов на территории Иркутской области.</w:t>
      </w:r>
    </w:p>
    <w:p w14:paraId="0526DB64" w14:textId="77777777" w:rsidR="00BA128D" w:rsidRPr="005C04C6" w:rsidRDefault="00BA128D" w:rsidP="00BA128D">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7. Обеспечение организации своевременного проведения капитального ремонта общего имущества многоквартирных домов.</w:t>
      </w:r>
    </w:p>
    <w:p w14:paraId="3EBB4732" w14:textId="77777777" w:rsidR="00BA128D" w:rsidRPr="005C04C6" w:rsidRDefault="00BA128D" w:rsidP="00BA128D">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8. Повышение уровня благоустройства территорий муниципальных образований Иркутской области.</w:t>
      </w:r>
    </w:p>
    <w:p w14:paraId="31A72806"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процессе реализации в 2017 году подпрограмм выполнялись следующие значимые мероприятия:</w:t>
      </w:r>
    </w:p>
    <w:p w14:paraId="74B7465E" w14:textId="77777777" w:rsidR="00BA128D" w:rsidRPr="005C04C6" w:rsidRDefault="00BA128D" w:rsidP="00BA128D">
      <w:pPr>
        <w:spacing w:after="0" w:line="240" w:lineRule="auto"/>
        <w:ind w:firstLine="709"/>
        <w:jc w:val="both"/>
        <w:rPr>
          <w:rFonts w:ascii="Times New Roman" w:hAnsi="Times New Roman" w:cs="Times New Roman"/>
          <w:b/>
          <w:sz w:val="28"/>
          <w:szCs w:val="28"/>
        </w:rPr>
      </w:pPr>
      <w:r w:rsidRPr="005C04C6">
        <w:rPr>
          <w:rFonts w:ascii="Times New Roman" w:hAnsi="Times New Roman" w:cs="Times New Roman"/>
          <w:b/>
          <w:sz w:val="28"/>
          <w:szCs w:val="28"/>
        </w:rPr>
        <w:t>По подпрограмме «Обеспечение реализации государственной политики в сфере жилищной политики и энергетики Иркутской области» на 2014-2020 годы:</w:t>
      </w:r>
    </w:p>
    <w:p w14:paraId="36137C56"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Основное мероприятие «Обеспечение реализации государственной политики в сфере жилищной политики и энергетики Иркутской области»</w:t>
      </w:r>
    </w:p>
    <w:p w14:paraId="2495B035"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 в рамках мероприятия «Осуществление мероприятий в области обеспечения формирования, пополнения, хранения и расходования аварийно-технического запаса Иркутской области» (далее - АТЗ) заключено 20 государственных контрактов (ГК), в том числе на хранение АТЗ, на поставку трубной продукции, железнобетонных опор, деревянных опор, насосного оборудования, на запорную арматуру, топлива (восемь ГК) и поставку ДЭС (три ГК), трансформаторы ТМГ, на поставку кабельных муфт, на поставку кабельной арматуры. </w:t>
      </w:r>
    </w:p>
    <w:p w14:paraId="1D95A73D"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Расходование АТЗ производилось в соответствии с Положением об аварийно-техническом запасе Иркутской области, утвержденным постановлением Правительства Иркутской области от 27 сентября 2010 года № 238-пп. АТЗ Иркутской области формируется в целях предупреждения ситуаций, которые могут привести к нарушению функционирования систем жизнеобеспечения населения Иркутской области, и ликвидации их последствий </w:t>
      </w:r>
      <w:r w:rsidRPr="005C04C6">
        <w:rPr>
          <w:rFonts w:ascii="Times New Roman" w:hAnsi="Times New Roman" w:cs="Times New Roman"/>
          <w:sz w:val="28"/>
          <w:szCs w:val="28"/>
        </w:rPr>
        <w:lastRenderedPageBreak/>
        <w:t>и включает основные средства и материалы, необходимые для бесперебойной работы систем жизнеобеспечения населения Иркутской области.</w:t>
      </w:r>
    </w:p>
    <w:p w14:paraId="113D9BAA"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С начала 2017 года, с целью предупреждения и ликвидации аварийных ситуаций на объектах жилищно-коммунального хозяйства и социальной сферы Иркутской области безвозмездно переданы материалы и оборудование в муниципальную собственность 52 муниципальным образованиям Иркутской области на общую сумму 89,3 млн рублей.  Всего подготовлено 65 распоряжений о передаче материалов и основных средств МО, в том числе выдано: трубной продукции – 126,41 тонны; запорной арматуры – 67 ед.; провод, кабель – 100 611 метра; муфты кабельные – 390 ед.; дымососы – 3 ед.; насосы разные – 11 ед.; ДЭС– 15 ед.; трансформаторы ТМГ, КТПН, КТПС – 44 ед.; котлы и котельное оборудование – 4 комплекта; бензогенератор – 1 ед.; установка для обеззараживания воды – 1 ед. </w:t>
      </w:r>
    </w:p>
    <w:p w14:paraId="03898DB2"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целях предупреждения ситуаций, которые могут привести к нарушению функционирования систем жизнеобеспечения населения, и ликвидации их последствий сформирован аварийно-технический запас Иркутской области по состоянию на 31 декабря 2017 года (трубная продукция различных диаметров, насосное оборудование, дизельные электростанции, электрооборудование, кабельная продукция, трансформаторные подстанции) на общую сумму 71,9 млн рублей, с топливом на 138,9 млн рублей;</w:t>
      </w:r>
    </w:p>
    <w:p w14:paraId="4F0D9D56"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в целях реализации мероприятия «Осуществление мероприятий в области приобретения и доставки топлива и горюче-смазочных материалов, необходимых для обеспечения деятельности муниципальных учреждений и органов местного самоуправления муниципальных образований Иркутской области» предусмотрен порядок предоставления и расходования в 2017 году из областного бюджета местным бюджетам субсидий в целях софинансирования расходных обязательств по приобретению и доставке топлива и горюче-смазочных материалов, необходимых для обеспечения деятельности муниципальных учреждений и органов местного самоуправления муниципальных образований Иркутской области, утвержденный постановлением Правительства Иркутской области от 1 марта 2016 года № 111-пп, по условиям которого осуществлялось финансирование. В соответствии с муниципальными контрактами профинансировано 102,7 млн рублей;</w:t>
      </w:r>
    </w:p>
    <w:p w14:paraId="5859C482"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в рамках мероприятия «Предоставление субсидий за счет средств областного бюджета в целях возмещения недополученных доходов в связи с оказанием услуг в сфере электро-, газо-, тепло и водоснабжения, водоотведения и очистки сточных вод» заключено 152 соглашения о предоставлении субсидий за счет средств областного бюджета в целях возмещения недополученных доходов в связи с оказанием услуг в сфере электро-, газо-, тепло и водоснабжения, водоотведения и очистки сточных вод;</w:t>
      </w:r>
    </w:p>
    <w:p w14:paraId="06D48805"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в результате реализации мероприятия «Предоставление субсидий на приобретение, отпуск и хранение нефтепродуктов, необходимых для электроснабжения поселений, а также содержание и обслуживание дизельных электростанций, находящихся на балансе муниципальных учреждений» приобретено и доставлено до населенных пунктов Тофаларии 559 тонн дизельного топлива;</w:t>
      </w:r>
    </w:p>
    <w:p w14:paraId="2272E4A9"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 приобретена и доставлена по зимней автодороге дизельная электростанция в п. Нерха в рамках мероприятия «Предоставление субсидий на приобретение дизельных электростанций, запасных частей и материалов для ремонта дизельных электростанций»;</w:t>
      </w:r>
    </w:p>
    <w:p w14:paraId="2CBAEDC1"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в рамках мероприятия «Предоставление субсидий на компенсацию транспортных услуг по доставке нефтепродуктов, дизельных электростанций, запасных частей, материалов для ремонта дизельных электростанций и прочих грузов для ремонта дизельных электростанций автомобильным транспортом» фактически завезено 559 тонн дизельного топлива;</w:t>
      </w:r>
    </w:p>
    <w:p w14:paraId="1A3FCE19"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 по мероприятию «Предоставление субсидий за счет средств областного бюджета в целях финансового обеспечения (возмещения) затрат, связанных с приобретением и доставкой топливно-энергетических ресурсов для оказания услуг в сфере электро-, тепло- и горячего водоснабжения» заключено 38 соглашений о предоставлении субсидий на сумму 888 931,8 тыс. рублей. Профинансировано 100% средств. </w:t>
      </w:r>
    </w:p>
    <w:p w14:paraId="1CD2456A"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по мероприятию «Осуществление мероприятий по созданию условий для повышения информированности населения по вопросам в сфере жилищно-коммунального хозяйства» с 23 июня 2017 года начался прокат аудиороликов на следующих радиостанциях: Радио вести FM; Дорожное радио; Европа Плюс Байкал; Новое радио; Ретро FМ; Юмор FМ, всего в эфир ролики вышли 1087 раз, эфирное время составило 271 минуту; прокат видеороликов на телеканале Россия начался с 1 августа, всего в эфир ролики вышли 455 раз, эфирное время составило более 113 минут; размещена наружная реклама (баннеры) по вопросам пропаганды региональной программы капитального ремонта общего имущества в многоквартирных домах в количестве 7 штук.</w:t>
      </w:r>
    </w:p>
    <w:p w14:paraId="49BDAD0D"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основному мероприятию «Обеспечение осуществления государственного жилищного надзора на территории Иркутской области» проведено 20 плановых проверок, из них: 17 проверок в рамках лицензионного контроля и 3 проверки в рамках регионального жилищного надзора.</w:t>
      </w:r>
    </w:p>
    <w:p w14:paraId="0CA4B8BF"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В рамках подпрограммы «Обеспечение проведения сбалансированной и стабильной политики в области государственного регулирования цен (тарифов)» на 2014 – 2020 годы</w:t>
      </w:r>
      <w:r w:rsidRPr="005C04C6">
        <w:rPr>
          <w:rFonts w:ascii="Times New Roman" w:hAnsi="Times New Roman" w:cs="Times New Roman"/>
          <w:sz w:val="28"/>
          <w:szCs w:val="28"/>
        </w:rPr>
        <w:t xml:space="preserve"> службой по тарифам Иркутской области в 2017 году осуществлялись следующие мероприятия:</w:t>
      </w:r>
    </w:p>
    <w:p w14:paraId="265035E1"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 Осуществление функций органа государственной власти в сфере государственного регулирования цен (тарифов) и контроля за соблюдением порядка ценообразования на территории Иркутской области с целью повышения эффективности функционирования регулируемых организаций, обеспечения эффективного и стабильного государственного регулирования цен и тарифов; соблюдения баланса экономических интересов организаций, осуществляющих регулируемые виды деятельности, и потребителей товаров (услуг) указанных организаций.</w:t>
      </w:r>
    </w:p>
    <w:p w14:paraId="6E2FBEF2"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2. Предоставление субвенций из областного бюджета местным бюджетам на осуществление отдельных областных государственных полномочий в области регулирования тарифов в области обращения с твердыми коммунальными отходами.</w:t>
      </w:r>
    </w:p>
    <w:p w14:paraId="38BD2B52"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3. Предоставление субвенций из областного бюджета местным бюджетам на осуществление отдельных областных государственных полномочий в сфере водоснабжения и водоотведения.</w:t>
      </w:r>
    </w:p>
    <w:p w14:paraId="4C33C7B9"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Целью мероприятий 2 и 3 является обеспечение качественного исполнения органами местного самоуправления муниципальных образований Иркутской области переданных областных государственных полномочий в соответствующих сферах регулирования. В министерство финансов Иркутской области подготовлен годовой отчет об использовании финансовых средств, переданных органам местного самоуправления на осуществление областных государственных полномочий.</w:t>
      </w:r>
    </w:p>
    <w:p w14:paraId="7981E35D"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Мониторинг фактического исполнения реализации подпрограммы показал следующее:</w:t>
      </w:r>
    </w:p>
    <w:p w14:paraId="06FC5ADA"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общее количество тарифных решений, принятых службой по тарифам Иркутской области – 547 ед.;</w:t>
      </w:r>
    </w:p>
    <w:p w14:paraId="1A361E9C"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тарифные решения, признанные недействующими по решению суда, – 1 ед.; </w:t>
      </w:r>
    </w:p>
    <w:p w14:paraId="2941101A"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общее количество юридических лиц и индивидуальных предпринимателей, включенных в ежегодный план проверок на соответствующий год, – 41 ед.; </w:t>
      </w:r>
    </w:p>
    <w:p w14:paraId="40138F96"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количество юридических лиц (индивидуальных предпринимателей), в отношении которых проведены плановые проверки соблюдения порядка ценообразования, – 35 ед.; </w:t>
      </w:r>
    </w:p>
    <w:p w14:paraId="497834AC"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общее количество регулирующих органов муниципальных образований Иркутской области – 231 ед.; </w:t>
      </w:r>
    </w:p>
    <w:p w14:paraId="238999C1"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количество регулирующих органов муниципальных образований Иркутской области, проверенных в рамках ежегодного мониторинга – 176 ед.; </w:t>
      </w:r>
    </w:p>
    <w:p w14:paraId="70DC50D6"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общее количество вынесенных постановлений по делам об административных правонарушениях – 54 ед.; </w:t>
      </w:r>
    </w:p>
    <w:p w14:paraId="4F1605C5"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количество постановлений о привлечении к административной ответственности, отмененных в судебном порядке, – 1 ед.</w:t>
      </w:r>
    </w:p>
    <w:p w14:paraId="1AE8434A"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 xml:space="preserve">В рамках реализации подпрограммы «Модернизация объектов коммунальной инфраструктуры Иркутской области» на 2014-2020 годы </w:t>
      </w:r>
      <w:r w:rsidRPr="005C04C6">
        <w:rPr>
          <w:rFonts w:ascii="Times New Roman" w:hAnsi="Times New Roman" w:cs="Times New Roman"/>
          <w:sz w:val="28"/>
          <w:szCs w:val="28"/>
        </w:rPr>
        <w:t>осуществлено предоставление субсидий из областного бюджета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находящихся в муниципальной собственности, 83 муниципальным образованиям.</w:t>
      </w:r>
    </w:p>
    <w:p w14:paraId="5B6A36DD"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соответствии с соглашением от 20 февраля 2017 года № 069-07-553 между Министерством строительства и жилищно-коммунального хозяйства Российской Федерации и Правительством Иркутской области о предоставлении субсидии в 2017 году из федерального бюджета бюджету Иркутской области на софинансирование расходных обязательств по реализации мероприятий федеральной целевой программы «Охрана озера Байкал и социально-экономическое развитие Байкальской природной территории на 2012-2020 годы» государственной программы Российской Федерации «Охрана окружающей среды» на 2012-2020 годы (далее – Соглашение с Минстроем России в рамках </w:t>
      </w:r>
      <w:r w:rsidRPr="005C04C6">
        <w:rPr>
          <w:rFonts w:ascii="Times New Roman" w:hAnsi="Times New Roman" w:cs="Times New Roman"/>
          <w:sz w:val="28"/>
          <w:szCs w:val="28"/>
        </w:rPr>
        <w:lastRenderedPageBreak/>
        <w:t xml:space="preserve">ФЦП «Охрана озера Байкал») в мае 2017 года завершено мероприятие «Техническое перевооружение котельной в г. Свирск: строительство водогрейной очереди с двумя котлами СН-750». </w:t>
      </w:r>
    </w:p>
    <w:p w14:paraId="14C792FB"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В соответствии с подпрограммой «Газификация Иркутской области» на 2014-2020 годы</w:t>
      </w:r>
      <w:r w:rsidRPr="005C04C6">
        <w:rPr>
          <w:rFonts w:ascii="Times New Roman" w:hAnsi="Times New Roman" w:cs="Times New Roman"/>
          <w:sz w:val="28"/>
          <w:szCs w:val="28"/>
        </w:rPr>
        <w:t xml:space="preserve"> на реализацию мероприятий подпрограммы в 2017 году предусмотрено финансирование из областного бюджета в сумме 40,4 млн рублей, из них по мероприятию «Строительство на территории Иркутской области внутрипоселковых газораспределительных сетей, за исключением населенных пунктов, расположенных в сельской местности» планировалось строительство 1,8 км газопровода на территории города Братска на средства областного бюджета в размере 20,0 млн рублей. В рамках муниципального контракта выполнены работы по строительству внутрипоселковых газораспределительных сетей, протяженностью 1,6 км, в г. Братске. Акты приемки выполненных работ не подписаны по причине имеющихся у администрации г. Братска замечаний. В связи с разногласиями оплата по муниципальному контракту в 2017 году не произведена.</w:t>
      </w:r>
    </w:p>
    <w:p w14:paraId="475E60BA"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рамках мероприятия «Развитие рынка газомоторного топлива»: приобретение автобусов и техники жилищно-коммунального хозяйства, работающих на газомоторном топливе» в муниципальном образовании города Братска заключен муниципальный контракт на приобретение 3-х автобусов, работающих на компримированном природном газе.</w:t>
      </w:r>
    </w:p>
    <w:p w14:paraId="0AB1AC98"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отбора муниципальных образований Иркутской области на предоставление субсидий в 2017 году на реализацию мероприятий в области газификации и газоснабжения на территории Иркутской области запланировано подключить к газораспределительным сетям 21 домовладение на территории муниципального образования города Братска. Выполнены работы по подключению 20 домовладений.</w:t>
      </w:r>
    </w:p>
    <w:p w14:paraId="5D3701B5"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мероприятию «Предоставление социальных выплат в целях частичного возмещения расходов на оплату газификации жилых домов (квартир) отдельным категориям граждан» по состоянию на 1 января 2018 года предоставлены льготы 14 семьям по газификации домовладений в городе Братске (сумма социальных выплат составляет 845,9 тыс. рублей).</w:t>
      </w:r>
    </w:p>
    <w:p w14:paraId="22496954"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мероприятию «Выполнение научно-исследовательской работы по обоснованию автономной газификации Иркутской области» выполнена научно-исследовательская работа «Обоснование автономной газификации территорий (объектов) и перевода автотранспорта, водного транспорта и сельскохозяйственной техники на газомоторное топливо в Иркутской области».</w:t>
      </w:r>
    </w:p>
    <w:p w14:paraId="755A768E"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В рамках реализации мероприятий</w:t>
      </w:r>
      <w:r w:rsidRPr="005C04C6">
        <w:rPr>
          <w:rFonts w:ascii="Times New Roman" w:hAnsi="Times New Roman" w:cs="Times New Roman"/>
          <w:sz w:val="28"/>
          <w:szCs w:val="28"/>
        </w:rPr>
        <w:t xml:space="preserve"> </w:t>
      </w:r>
      <w:r w:rsidRPr="005C04C6">
        <w:rPr>
          <w:rFonts w:ascii="Times New Roman" w:hAnsi="Times New Roman" w:cs="Times New Roman"/>
          <w:b/>
          <w:sz w:val="28"/>
          <w:szCs w:val="28"/>
        </w:rPr>
        <w:t>подпрограммы «Чистая вода» на 2014 – 2020 годы</w:t>
      </w:r>
      <w:r w:rsidRPr="005C04C6">
        <w:rPr>
          <w:rFonts w:ascii="Times New Roman" w:hAnsi="Times New Roman" w:cs="Times New Roman"/>
          <w:sz w:val="28"/>
          <w:szCs w:val="28"/>
        </w:rPr>
        <w:t xml:space="preserve"> предоставление субсидий из областного бюджета на строительство, реконструкцию и модернизацию объектов водоснабжения, водоотведения и очистки сточных вод, в том числе разработку проектно-сметной документации, субсидии на реализацию мероприятий по приобретению специализированной техники для водоснабжения населения предусмотрено 18 муниципальным образованиям, из них 10 муниципальным образованиям – на приобретение специализированной техники для водоснабжения населения.</w:t>
      </w:r>
    </w:p>
    <w:p w14:paraId="2A832AE3"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В соответствии с соглашением с Минстроем России в рамках ФЦП «Охрана озера Байкал» Иркутской области предусмотрена субсидия в размере 1 029,1 млн рублей на реконструкцию канализационных очистных сооружений правого берега города Иркутска (второй этап, начало третьего этапа). Мероприятия реализованы, показатели, установленные соглашением достигнуты.</w:t>
      </w:r>
    </w:p>
    <w:p w14:paraId="0510FF57"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2017 году завершены работы по мероприятию «Реконструкция канализационных очистных сооружений правого берега города Иркутска. I этап (Сооружения механической очистки, обеззараживания. Сливная станция)», начатые в 2016 году. Объект введен в эксплуатацию в декабре 2017 года. </w:t>
      </w:r>
    </w:p>
    <w:p w14:paraId="78205AE8"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целях исполнения условий соглашения от 23 декабря 2014 года № 05-392/С о предоставлении субсидии из федерального бюджета бюджету Иркутской области на софинансирование расходных обязательств субъекта Российской Федерации (муниципальных образований) по реализации мероприятий федеральной целевой программы «Охрана озера Байкал и социально-экономическое развитие Байкальской природной территории на 2012-2020 годы» государственной программы Российской Федерации «Охрана окружающей среды» на 2012-2020 годы, заключенного между Правительством Иркутской области и Министерством строительства и жилищно-коммунального хозяйства Российской Федерации, выполнена работа по завершению мероприятия «Строительство канализационных очистных сооружений глубокой биологической очистки (1 этап), город Свирск, микрорайон Берёзовый, ул. Набережная»: общестроительные работы и монтаж технологического оборудования и трубопроводов выполнены в 2016 году, в 2017 году выполнены пуско-наладочные работы. Объект введен в эксплуатацию в ноябре 2017 года. </w:t>
      </w:r>
    </w:p>
    <w:p w14:paraId="0C4C803A"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Завершены работы по строительству водопроводных сетей в Большереченском муниципальном образовании.</w:t>
      </w:r>
    </w:p>
    <w:p w14:paraId="6DDFF3FB"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Осуществлено строительство водонапорной башни со скважиной и емкостью, расположенной по адресу: Иркутская область, Качугский район, д. Аргун (Карлукское муниципальное образование). Объект введен в эксплуатацию.</w:t>
      </w:r>
    </w:p>
    <w:p w14:paraId="439FC5E4"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Продолжены работы по реконструкции центрального водозабора Нижнеудинского муниципального образования.</w:t>
      </w:r>
    </w:p>
    <w:p w14:paraId="63779045"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Не завершено мероприятие «Строительство объекта «Нижнеилимский район, пгт. Рудногорск. Водозаборные сооружения и водоводы. Окончание строительства», планируемое к завершению в 2017 году, в связи с непредставлением Рудногорским муниципальным образованием документов на финансирование. </w:t>
      </w:r>
    </w:p>
    <w:p w14:paraId="7CE69C1A"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Выполнены мероприятия по разработке проектной документации на строительство объектов водоснабжения и водоотведения:</w:t>
      </w:r>
    </w:p>
    <w:p w14:paraId="35FF8702"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завершены мероприятия «Разработка проектно-сметной документации по объекту капитального строительства «Строительство канализационных очистных сооружений глубокой биологической очистки в г. Свирске Иркутской области» и «Строительство канализационных очистных сооружений (КОС) производительностью 2 200 м3/сут. в муниципальном образовании «Усть-Ордынское», Эхирит-Булагатского района, Иркутской обл.»;</w:t>
      </w:r>
    </w:p>
    <w:p w14:paraId="26EB316B"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Реализовано мероприятие «Поиски питьевых подземных вод для обеспечения водоснабжения районного центра пос. Чунский».</w:t>
      </w:r>
    </w:p>
    <w:p w14:paraId="27D3999C"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Приобретены 10 единиц специализированной техники для водоснабжения населения 10 муниципальных образований:</w:t>
      </w:r>
    </w:p>
    <w:p w14:paraId="7BB8B0F0"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Светлолобовского Усть-Удинского района;</w:t>
      </w:r>
    </w:p>
    <w:p w14:paraId="7768DB06"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Биритского Балаганского района;</w:t>
      </w:r>
    </w:p>
    <w:p w14:paraId="0CA76E7E"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Соцгородского Нижнеилимского района;</w:t>
      </w:r>
    </w:p>
    <w:p w14:paraId="0E468E40"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Куретского Ольхонского района;</w:t>
      </w:r>
    </w:p>
    <w:p w14:paraId="43CBE2C0"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Семеновского Заларинского района;</w:t>
      </w:r>
    </w:p>
    <w:p w14:paraId="7FC6ADBF"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муниципальных образований «Алтарик», «Хареты», «Закулей», «Шаратское» Нукутского района;</w:t>
      </w:r>
    </w:p>
    <w:p w14:paraId="04047BF7"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муниципального образования «Ново-Ленино» Осинского района.</w:t>
      </w:r>
    </w:p>
    <w:p w14:paraId="3B1464B5" w14:textId="77777777" w:rsidR="00BA128D" w:rsidRPr="005C04C6" w:rsidRDefault="00BA128D" w:rsidP="00BA128D">
      <w:pPr>
        <w:spacing w:after="0" w:line="240" w:lineRule="auto"/>
        <w:ind w:firstLine="709"/>
        <w:jc w:val="both"/>
        <w:rPr>
          <w:rFonts w:ascii="Times New Roman" w:hAnsi="Times New Roman" w:cs="Times New Roman"/>
          <w:b/>
          <w:sz w:val="28"/>
          <w:szCs w:val="28"/>
        </w:rPr>
      </w:pPr>
      <w:r w:rsidRPr="005C04C6">
        <w:rPr>
          <w:rFonts w:ascii="Times New Roman" w:hAnsi="Times New Roman" w:cs="Times New Roman"/>
          <w:sz w:val="28"/>
          <w:szCs w:val="28"/>
        </w:rPr>
        <w:t xml:space="preserve">В целях проведения государственной политики в области энергосбережения и повышения энергетической эффективности на территории Иркутской области реализуется </w:t>
      </w:r>
      <w:r w:rsidRPr="005C04C6">
        <w:rPr>
          <w:rFonts w:ascii="Times New Roman" w:hAnsi="Times New Roman" w:cs="Times New Roman"/>
          <w:b/>
          <w:sz w:val="28"/>
          <w:szCs w:val="28"/>
        </w:rPr>
        <w:t>подпрограмма «Энергосбережение и повышение энергетической эффективности на территории Иркутской области» на 2014 – 2020 годы.</w:t>
      </w:r>
    </w:p>
    <w:p w14:paraId="18685384"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предусмотренного финансирования в 2017 году (в бюджете Иркутской области – 124,1 млн рублей, в бюджетах органов местного самоуправления – 8,5 млн рублей, внебюджетные источники – 1,4 млн. рублей) реализованы следующие мероприятия: </w:t>
      </w:r>
    </w:p>
    <w:p w14:paraId="7558A7AC"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капитальный ремонт линии электропередач - 0,4 кВ п. Октябрьский-Манинск в Усольском районе Иркутской области (Раздольинское муниципальное образование Усольского района Иркутской области) (общая сметная стоимость работ 2,1 млн рублей);</w:t>
      </w:r>
    </w:p>
    <w:p w14:paraId="65255E94"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реконструкция системы электроснабжения населенных пунктов Тофаларии д. Нерха, с. Алыгджер, с. Верхняя Гутара со строительством генерирующих объектов на основе возобновляемых источников энергии (д. Нерха Нижнеудинского района Иркутской области) (общая сметная стоимость работ 77,8 млн рублей);</w:t>
      </w:r>
    </w:p>
    <w:p w14:paraId="65AA3F96"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реконструкция электрических сетей ВЛ-0,4кВ, ВЛ-10кВ с установкой дополнительной трансформаторной подстанции СКТП-250/10/0,4кВ д. Нижний Хазан (д. Нижний Хазан Зиминского района Иркутской области) (общая сметная стоимость работ 3,79 млн рублей);</w:t>
      </w:r>
    </w:p>
    <w:p w14:paraId="4F5645F1"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постановка на учет и оформление права муниципальной собственности на бесхозяйные объекты электросетевого хозяйства муниципального образования «Нукутский район» (МО «Нукутский район» Иркутской области) (общая стоимость работ 174 тыс. рублей);</w:t>
      </w:r>
    </w:p>
    <w:p w14:paraId="3BC61055"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внедрение установок комплексных систем учета тепловой энергии, обеспечивающих автоматический сбор показаний в многоквартирных домах с максимальным объемом потребления тепловой энергии менее чем две десятых гигакалории в час включительно (МКД г. Иркутск, г. Шелехов, г. Черемхово, г. Свирск) (общая стоимость работ 5,5 млн рублей). </w:t>
      </w:r>
    </w:p>
    <w:p w14:paraId="386D684B"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реализации мероприятия по оснащению жилых домов приборами учета электрической энергии министерством жилищной политики, энергетики и транспорта Иркутской области приобретено 2 114 приборов учета электрической </w:t>
      </w:r>
      <w:r w:rsidRPr="005C04C6">
        <w:rPr>
          <w:rFonts w:ascii="Times New Roman" w:hAnsi="Times New Roman" w:cs="Times New Roman"/>
          <w:sz w:val="28"/>
          <w:szCs w:val="28"/>
        </w:rPr>
        <w:lastRenderedPageBreak/>
        <w:t>энергии, монтируемых на границе балансовой принадлежности с абонентом на общую сумму 34,6 млн рублей.</w:t>
      </w:r>
    </w:p>
    <w:p w14:paraId="5846CFCC"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3 июня 2017 года в рамках празднования Дня Города в Иркутске состоялся Всероссийский фестиваль #ВместеЯрче. Площадка фестиваля в Иркутске была расположена на бульваре Гагарина. Горожане и гости столицы Восточной Сибири смогли увидеть и узнать, как можно экономить энергоресурсы с помощью современных технологий и тем самым, не только сокращать свои расходы, но и вносить вклад в развитие экономики России и уменьшать вред экологии. Было собрано более 500 подписей в Декларации о бережном отношении к энергоресурсам и личном вкладе в развитие экономики России. Около 700 гостей фестиваля #Вместе ярче в Иркутске приняли участие в энергосберегающем квесте. Горожанам было предложно попробовать кондитерские изделия, испеченные с помощью энергии от солнечных батарей. Всего фестиваль в Иркутске посетили несколько тысяч человек. Они могли поучаствовать в различных играх, конкурсах и розыгрышах с ценными призами от организаторов. На мероприятии работала точка по сбору ртутьсодержащих ламп, бесплатная фотобудка, а самых маленьких участников мероприятия порадовал аквагрим. Завершил фестиваль #Вместе ярче в Иркутске флешмоб, в котором приняли участие около 150 человек. Они выстроились в надписи «Вместе ярче» и «Иркутск».</w:t>
      </w:r>
    </w:p>
    <w:p w14:paraId="2F9EBB0C"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С 10 по 13 октября в выставочном комплексе «Сибэкспоцентр» состоялась 20-я юбилейная выставка «Энергоэффективность. ЖКХ». В рамках работы выставки подведены итоги конкурсов, организаторами которых выступило министерство жилищной политики, энергетики и транспорта Иркутской области совместно с ОГКУ «Центр энергоресурсосбережения», награждены финалисты и победители второго областного творческого конкурса среди школьников на тему «Энергосбережение», а также победители регионального и федерального этапа всероссийского конкурса среди СМИ и пресс-служб компаний ТЭК «МедиаТЭК». Насыщенная деловая программа выставки позволила всестороннее рассмотреть вопросы энергосбережения и энергоэффективности в Иркутской области. Ключевым мероприятием деловой программы стал круглый стол «Повышение энергоэффективности в Иркутской области». В рамках мероприятия специалисты отрасли обсудили вопросы в области энергосбережения и повышения энергетической эффективности, нормирование потребляемых энергоресурсов организациями коммунального комплекса, энергетические декларации и многое другое. На круглом столе «О лучших практиках по внедрению энергоэффективных технологий и оборудования» представители муниципалитетов Иркутской области и ресурсоснабжающих организаций познакомились с практическим опытом применения современных энергоэффективных технологий в различных секторах экономики. В рамках деловой программы выставки прошёл круглый стол «Светодиодное освещение», областное совещание по подготовке объектов ЖКХ к отопительному сезону, а также круглый стол «Особенности порядка начисления платы за коммунальные ресурсы в целях содержания общего имущества в многоквартирном доме». Большое внимание в программе выставки уделено молодому поколению, 12 октября прошел молодёжный день, в рамках которого студенты четырёх </w:t>
      </w:r>
      <w:r w:rsidRPr="005C04C6">
        <w:rPr>
          <w:rFonts w:ascii="Times New Roman" w:hAnsi="Times New Roman" w:cs="Times New Roman"/>
          <w:sz w:val="28"/>
          <w:szCs w:val="28"/>
        </w:rPr>
        <w:lastRenderedPageBreak/>
        <w:t xml:space="preserve">иркутских университетов приняли участие в интеллектуальном КВИЗе, организованном ОГКУ «Центр энергоресурсосбережения» второй год подряд.  8 команд из ИрГУПС, ИГУ, БГУ, ИрНИТУ отвечали на вопросы об энергосбережении, о способах и «ноу-хау» рационального использования ресурсов из стран со всего мира. </w:t>
      </w:r>
    </w:p>
    <w:p w14:paraId="777A9173"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Четыре дня на выставке работал образовательный квест «Энергосбережение в быту». Участники, отвечая на самые разные вопросы, узнавали много полезной информации о том, как легко и просто снизить энергозатраты в своём доме. Посетители выставки также могли получить консультации по жилищно-коммунальному хозяйству, энергосбережению, бесплатно посетить экспериментариум, сдать ртутьсодержащие лампочки и батарейки.</w:t>
      </w:r>
    </w:p>
    <w:p w14:paraId="342ADDAB"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Всего выставку посетили 7500 человек, в качестве экспонентов приняли участие 25 компаний, в том числе компании из Москвы, Санкт-Петербурга, Владивостока и Ростова-на-дону.</w:t>
      </w:r>
    </w:p>
    <w:p w14:paraId="6B86AA62"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В рамках подпрограммы «Капитальный ремонт многоквартирных домов» на 2014-2020 годы</w:t>
      </w:r>
      <w:r w:rsidRPr="005C04C6">
        <w:rPr>
          <w:rFonts w:ascii="Times New Roman" w:hAnsi="Times New Roman" w:cs="Times New Roman"/>
          <w:sz w:val="28"/>
          <w:szCs w:val="28"/>
        </w:rPr>
        <w:t xml:space="preserve"> предусмотрено мероприятие «Обеспечение финансово-хозяйственной деятельности регионального оператора «Фонд капитального ремонта многоквартирных домов Иркутской области».</w:t>
      </w:r>
    </w:p>
    <w:p w14:paraId="28435376"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соответствии с заключенным 23 января 2017 года cоглашением о предоставлении субсидии специализированной некоммерческой организации «Фонд капитального ремонта многоквартирных домов Иркутской области» (далее – Фонд) на 2017 год Фонду предоставлена за счет средств областного бюджета субсидия в виде имущественного взноса на обеспечение финансово-хозяйственной деятельности в размере 134,9 млн рублей.</w:t>
      </w:r>
    </w:p>
    <w:p w14:paraId="39E59209"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настоящее время принят и реализуется краткосрочный план на 2017-2019 годы. В него включено 1734 дома (адресный перечень составляет 1655 домов, так как 79 домов повторяются в трехлетке) из трехлетнего периода 2017-2019 года (в региональной программе).</w:t>
      </w:r>
    </w:p>
    <w:p w14:paraId="372037A4"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2017 год был запланирован ремонт 341 многоквартирного дома. Из 341 дома работы выполнены в 274 домах.</w:t>
      </w:r>
    </w:p>
    <w:p w14:paraId="6A035648"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многоквартирные дома не отремонтированы по следующим причинам:</w:t>
      </w:r>
    </w:p>
    <w:p w14:paraId="1D1201D8"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признаны аварийными;</w:t>
      </w:r>
    </w:p>
    <w:p w14:paraId="56DD6E58"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 собственники отказались от проведения ремонта (недопуск в жилые помещения) и приняты решения о переносе срока капитального ремонта на более поздний (работы по ремонту системы газоснабжения);   </w:t>
      </w:r>
    </w:p>
    <w:p w14:paraId="07DF0CA0"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собственники отказались от предложенного вида работ (разработка ПСД);</w:t>
      </w:r>
    </w:p>
    <w:p w14:paraId="12F403C2"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работы не проводились, так как были выполнены ранее силами управляющей организации;</w:t>
      </w:r>
    </w:p>
    <w:p w14:paraId="3640F4B5"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собственники приняли решение перейти на специальный счет.</w:t>
      </w:r>
    </w:p>
    <w:p w14:paraId="74F88550"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В рамках подпрограммы «Формирование современной городской среды» на 2017 год</w:t>
      </w:r>
      <w:r w:rsidRPr="005C04C6">
        <w:rPr>
          <w:rFonts w:ascii="Times New Roman" w:hAnsi="Times New Roman" w:cs="Times New Roman"/>
          <w:sz w:val="28"/>
          <w:szCs w:val="28"/>
        </w:rPr>
        <w:t xml:space="preserve"> определен перечень муниципальных образований - получателей субсидии на поддержку муниципальных программ формирования современной городской среды (13 городов): г. Иркутск - административный </w:t>
      </w:r>
      <w:r w:rsidRPr="005C04C6">
        <w:rPr>
          <w:rFonts w:ascii="Times New Roman" w:hAnsi="Times New Roman" w:cs="Times New Roman"/>
          <w:sz w:val="28"/>
          <w:szCs w:val="28"/>
        </w:rPr>
        <w:lastRenderedPageBreak/>
        <w:t>центр Иркутской области, 8 монопрофильных муниципальных образований (Байкальск, Усолье-Сибирское, Саянск, Тулун, Железногорск-Илимский, Черемхово, Усть-Илимск, Шелехов), городские округа Ангарск, Братск, Зима, Свирск.</w:t>
      </w:r>
    </w:p>
    <w:p w14:paraId="7D1F4BCA"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Проведено распределение субсидий: 2/3 от общей суммы (450,1 млн рублей) направляется на благоустройство дворовых территорий, 1/3 (225,0 млн рублей) – на обустройство общественных пространств.</w:t>
      </w:r>
    </w:p>
    <w:p w14:paraId="34AB7CCB"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муниципальных образованиях разработаны муниципальные программы формирования современной городской среды, проведены их общественные обсуждения, отобраны территории, разработаны и утверждены дизайн-проекты каждой дворовой и общественной территории, провелись процедуры отбора подрядчиков для выполнения работ по благоустройству территорий.</w:t>
      </w:r>
    </w:p>
    <w:p w14:paraId="31DF4DB1"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итогу 2017 года работы выполнены на 293 дворовых территориях и на 39 общественных территориях.</w:t>
      </w:r>
    </w:p>
    <w:p w14:paraId="5EB43FE3"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мероприятию «Поддержка обустройства мест массового отдыха населения (городских парков)» по итогам рейтинга определен перечень муниципальных образований – получателей субсидии (7 малых городов): гг. Ангарск, Саянск, Свирск, Нижнеудинск, Усолье-Сибирское, Киренск, Черемхово. В муниципальных образованиях проведены процедуры выбора парков и видов работ по их благоустройству, разработаны и утверждены дизайн-проекты парков. Все мероприятия прошли предварительное общественное обсуждение.</w:t>
      </w:r>
    </w:p>
    <w:p w14:paraId="4403D755" w14:textId="77777777" w:rsidR="00BA128D" w:rsidRPr="005C04C6" w:rsidRDefault="00BA128D" w:rsidP="00BA128D">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2017 года работы по благоустройству выполнены в 7 городских парках.</w:t>
      </w:r>
    </w:p>
    <w:p w14:paraId="20F98170" w14:textId="0E7F525A" w:rsidR="00EA6C0C" w:rsidRPr="005C04C6" w:rsidRDefault="00EA6C0C" w:rsidP="003D10F6">
      <w:pPr>
        <w:widowControl w:val="0"/>
        <w:tabs>
          <w:tab w:val="left" w:pos="1021"/>
        </w:tabs>
        <w:suppressAutoHyphens/>
        <w:spacing w:after="0" w:line="240" w:lineRule="auto"/>
        <w:ind w:left="23" w:firstLine="709"/>
        <w:jc w:val="both"/>
        <w:rPr>
          <w:rFonts w:ascii="Times New Roman" w:eastAsia="Times New Roman" w:hAnsi="Times New Roman" w:cs="Times New Roman"/>
          <w:color w:val="000000"/>
          <w:spacing w:val="1"/>
          <w:sz w:val="28"/>
          <w:szCs w:val="28"/>
        </w:rPr>
      </w:pPr>
      <w:r w:rsidRPr="005C04C6">
        <w:rPr>
          <w:rFonts w:ascii="Times New Roman" w:eastAsia="Times New Roman" w:hAnsi="Times New Roman" w:cs="Times New Roman"/>
          <w:color w:val="000000"/>
          <w:spacing w:val="1"/>
          <w:sz w:val="28"/>
          <w:szCs w:val="28"/>
        </w:rPr>
        <w:br w:type="page"/>
      </w:r>
    </w:p>
    <w:p w14:paraId="1EE76D65" w14:textId="77777777" w:rsidR="00EA6C0C" w:rsidRPr="005C04C6" w:rsidRDefault="00F957E0" w:rsidP="009D707D">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B141E9" w:rsidRPr="005C04C6">
        <w:rPr>
          <w:rFonts w:ascii="Times New Roman" w:hAnsi="Times New Roman" w:cs="Times New Roman"/>
          <w:b/>
          <w:sz w:val="28"/>
          <w:szCs w:val="28"/>
        </w:rPr>
        <w:t xml:space="preserve">9. </w:t>
      </w:r>
      <w:r w:rsidR="00EA6C0C" w:rsidRPr="005C04C6">
        <w:rPr>
          <w:rFonts w:ascii="Times New Roman" w:hAnsi="Times New Roman" w:cs="Times New Roman"/>
          <w:b/>
          <w:sz w:val="28"/>
          <w:szCs w:val="28"/>
        </w:rPr>
        <w:t>Государственная программа «Развитие транспортного комплекса Иркутской области» на 2014-20</w:t>
      </w:r>
      <w:r w:rsidR="00F05B9F" w:rsidRPr="005C04C6">
        <w:rPr>
          <w:rFonts w:ascii="Times New Roman" w:hAnsi="Times New Roman" w:cs="Times New Roman"/>
          <w:b/>
          <w:sz w:val="28"/>
          <w:szCs w:val="28"/>
        </w:rPr>
        <w:t>20</w:t>
      </w:r>
      <w:r w:rsidR="00EA6C0C" w:rsidRPr="005C04C6">
        <w:rPr>
          <w:rFonts w:ascii="Times New Roman" w:hAnsi="Times New Roman" w:cs="Times New Roman"/>
          <w:b/>
          <w:sz w:val="28"/>
          <w:szCs w:val="28"/>
        </w:rPr>
        <w:t xml:space="preserve"> годы</w:t>
      </w:r>
    </w:p>
    <w:p w14:paraId="2F5C8F03" w14:textId="77777777" w:rsidR="00F05B9F" w:rsidRPr="005C04C6" w:rsidRDefault="00F05B9F" w:rsidP="00746870">
      <w:pPr>
        <w:tabs>
          <w:tab w:val="left" w:pos="993"/>
        </w:tabs>
        <w:autoSpaceDE w:val="0"/>
        <w:autoSpaceDN w:val="0"/>
        <w:adjustRightInd w:val="0"/>
        <w:spacing w:after="0" w:line="240" w:lineRule="auto"/>
        <w:ind w:firstLine="709"/>
        <w:jc w:val="both"/>
        <w:rPr>
          <w:rFonts w:ascii="Times New Roman" w:hAnsi="Times New Roman" w:cs="Times New Roman"/>
          <w:b/>
          <w:sz w:val="16"/>
          <w:szCs w:val="16"/>
        </w:rPr>
      </w:pPr>
    </w:p>
    <w:p w14:paraId="03DB5C75"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повышение доступности транспортных услуг. </w:t>
      </w:r>
    </w:p>
    <w:p w14:paraId="1176A12A"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hAnsi="Times New Roman" w:cs="Times New Roman"/>
          <w:b/>
          <w:sz w:val="28"/>
          <w:szCs w:val="28"/>
        </w:rPr>
        <w:t>2-х задач</w:t>
      </w:r>
      <w:r w:rsidRPr="005C04C6">
        <w:rPr>
          <w:rFonts w:ascii="Times New Roman" w:hAnsi="Times New Roman" w:cs="Times New Roman"/>
          <w:sz w:val="28"/>
          <w:szCs w:val="28"/>
        </w:rPr>
        <w:t>, таких как:</w:t>
      </w:r>
    </w:p>
    <w:p w14:paraId="0F1185A1"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 Обеспечение реализации государственной политики в сфере управления транспортным комплексом Иркутской области.</w:t>
      </w:r>
    </w:p>
    <w:p w14:paraId="2E401BE6"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2. Создание благоприятных условий для организации транспортного обслуживания населения Иркутской области.</w:t>
      </w:r>
    </w:p>
    <w:p w14:paraId="6C7B190C"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Программы в 2017 году составил 1 113 599,0 тыс. рублей, в том числе за счет средств областного бюджета – 1 109 740,6 тыс. рублей, за счет местных бюджетов – 3 858,4 тыс. рублей, за 2017 год израсходовано 1 090 651,1 тыс. рублей (98 % к плановому значению), в том числе за счет средств областного бюджета – 1 086 792,7 тыс. рублей (97,9% к плановому значению), за счет средств местных бюджетов – 3 858,4 тыс. рублей (100% к плановому значению).</w:t>
      </w:r>
    </w:p>
    <w:p w14:paraId="497CE109"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Для решения задач, поставленных в рамках государственной программы, за отчетный период осуществлялась реализация 7 мероприятий.</w:t>
      </w:r>
    </w:p>
    <w:p w14:paraId="56D203E3"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51EC11B3"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1) В рамках реализации </w:t>
      </w:r>
      <w:r w:rsidRPr="005C04C6">
        <w:rPr>
          <w:rFonts w:ascii="Times New Roman" w:hAnsi="Times New Roman" w:cs="Times New Roman"/>
          <w:b/>
          <w:sz w:val="28"/>
          <w:szCs w:val="28"/>
        </w:rPr>
        <w:t>подпрограммы «Обеспечение реализации государственной политики в сфере управления транспортным комплексом Иркутской области» на 2014 - 2020 годы</w:t>
      </w:r>
      <w:r w:rsidRPr="005C04C6">
        <w:rPr>
          <w:rFonts w:ascii="Times New Roman" w:hAnsi="Times New Roman" w:cs="Times New Roman"/>
          <w:sz w:val="28"/>
          <w:szCs w:val="28"/>
        </w:rPr>
        <w:t xml:space="preserve"> было запланировано мероприятие «Обеспечение реализации государственной политики в сфере управления транспортным комплексом Иркутской области».</w:t>
      </w:r>
    </w:p>
    <w:p w14:paraId="686FF1FE"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На его реализацию было выделено 928 323,9тыс. рублей за счет средств областного бюджета, что составляет 100%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99 %. Показателем, характеризующим выполнение мероприятия, является количество перевезенных пассажиров водным, пригородным железнодорожным транспортом, а также воздушным транспортом местными авиалиниями. </w:t>
      </w:r>
    </w:p>
    <w:p w14:paraId="29A381AE"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предоставлены субсидии за счет средств областного бюджета в целях возмещения недополученных доходов, связанных с оказанием услуг по пассажирским перевозкам водным, пригородным железнодорожным транспортом, а также воздушным транспортом местными авиалиниями:</w:t>
      </w:r>
    </w:p>
    <w:p w14:paraId="00B2B2FA"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ОАО «Байкальская пригородная пассажирская компания» – 702 607 333,33 рублей;</w:t>
      </w:r>
    </w:p>
    <w:p w14:paraId="6288CE3A"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ПАО «Восточно-Сибирское речное пароходство» – 23 239 097,59 рублей;</w:t>
      </w:r>
    </w:p>
    <w:p w14:paraId="355C63C2"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ЗАО «Авиакомпания «Ангара» – 126 171 524,44 рублей;</w:t>
      </w:r>
    </w:p>
    <w:p w14:paraId="346BE2DE"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ООО «Сибирская Легкая Авиация» – 63 318 080 рублей.</w:t>
      </w:r>
    </w:p>
    <w:p w14:paraId="29EB2CE0"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перевезено пассажиров:</w:t>
      </w:r>
    </w:p>
    <w:p w14:paraId="3E255921"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 пригородным железнодорожным транспортом – 10 062 500 человек; </w:t>
      </w:r>
    </w:p>
    <w:p w14:paraId="39D912F7"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 водным транспортом – 26 560 человек;</w:t>
      </w:r>
    </w:p>
    <w:p w14:paraId="57B96E9D"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воздушным транспортом –22 800 человек.</w:t>
      </w:r>
    </w:p>
    <w:p w14:paraId="7FD5518D"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2) В рамках реализации </w:t>
      </w:r>
      <w:r w:rsidRPr="005C04C6">
        <w:rPr>
          <w:rFonts w:ascii="Times New Roman" w:hAnsi="Times New Roman" w:cs="Times New Roman"/>
          <w:b/>
          <w:sz w:val="28"/>
          <w:szCs w:val="28"/>
        </w:rPr>
        <w:t>подпрограммы «Развитие транспортного комплекса Иркутской области» на 2014 - 2020</w:t>
      </w:r>
      <w:r w:rsidRPr="005C04C6">
        <w:rPr>
          <w:rFonts w:ascii="Times New Roman" w:hAnsi="Times New Roman" w:cs="Times New Roman"/>
          <w:sz w:val="28"/>
          <w:szCs w:val="28"/>
        </w:rPr>
        <w:t xml:space="preserve"> годы было предусмотрено исполнение мероприятий: </w:t>
      </w:r>
    </w:p>
    <w:p w14:paraId="35A68A3B"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«Увеличение уставных капиталов хозяйственных обществ, акции (доли) которых находятся в государственной собственности Иркутской области, одним из видов деятельности которых являются пригородные и междугородные автомобильные (автобусные) пассажирские перевозки, подчиняющиеся расписанию». На данное мероприятие выделено 100 000 тыс. рублей за счет средств областного бюджета. Показатель объема: количество пассажиров, перевезенных хозяйственными обществами 270 тыс. чел.; фактически за 2017 год перевезено – 155 тыс. чел., причина снижения показателя – приобретено 10 ед. транспортных средств, начало эксплуатации январь 2018 года.</w:t>
      </w:r>
    </w:p>
    <w:p w14:paraId="5111C496" w14:textId="047E108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«Увеличение уставных капиталов хозяйственных обществ, акции (доли) которых находятся в государственной собственности Иркутской области, одним из видов деятельности которых является сервис оператора транспортных проектов». На данное мероприятие запланировано 9 960 тыс. рублей за счет средств областного бюджета. Запланированные средства не освоены по причине ликвидации ОАО «УЭК» Иркутской области.</w:t>
      </w:r>
    </w:p>
    <w:p w14:paraId="31AF8F73"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«Оказание содействия муниципальным образованиям Иркутской области в приобретении судов на воздушной подушке для повышения транспортной доступности». На данное мероприятие выделено 8 960 тыс. рублей за счет средств областного бюджета. Показатель объема: количество перевезенных человек судами на воздушных подушках 0,4 тыс. чел., фактически за 2017 год перевезено – 0 тыс. чел., причина недостижения показателя – поставка судов осуществляется по контрактам с муниципальными образованиями через аукцион (по 44-ФЗ). Суда на воздушных подушках были переданы по актам приема-передачи в конце декабря 2017 года. Для осуществления перевозки пассажиров, необходимо получить лицензию, пройти обучение на право вождения транспортным средством.</w:t>
      </w:r>
    </w:p>
    <w:p w14:paraId="371F0A44"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«Предоставление субсидий на компенсацию расходов по перевозке пассажиров, грузов, необходимых для жизнеобеспечения населения, авиационным транспортом» на данное мероприятие выделено 51 353,7 тыс. рублей за счет средств областного бюджета и 12,8 тыс. рублей за счет средств местных бюджетов. Показатель объема: количество пассажиров, перевезенных местными авиалиниями 4,15 тыс. чел. фактически за 2017 год перевезено – 5,4 тыс. чел., причина увеличения показателя – повышение спроса.</w:t>
      </w:r>
    </w:p>
    <w:p w14:paraId="3CD9A43A" w14:textId="77777777" w:rsidR="00D14127" w:rsidRPr="005C04C6" w:rsidRDefault="00D14127" w:rsidP="00D14127">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«Предоставление субсидий на компенсацию расходов по перевозке грузов, необходимых для жизнеобеспечения населения, автомобильным транспортом» на данное мероприятие выделено 5 603,4 тыс. рублей за счет средств областного бюджета и 5,6 тыс. рублей за счет средств местных бюджетов. Показатель объема: объем перевезенных грузов, необходимых для жизнеобеспечения населения, автомобильным транспортом - 700 тонн.</w:t>
      </w:r>
    </w:p>
    <w:p w14:paraId="0B8E2970" w14:textId="77777777" w:rsidR="00EA6C0C" w:rsidRPr="005C04C6" w:rsidRDefault="00EA6C0C" w:rsidP="006A4CE8">
      <w:pPr>
        <w:suppressAutoHyphens/>
        <w:spacing w:after="0" w:line="240" w:lineRule="auto"/>
        <w:ind w:firstLine="709"/>
        <w:jc w:val="both"/>
        <w:rPr>
          <w:rFonts w:ascii="Times New Roman" w:hAnsi="Times New Roman" w:cs="Times New Roman"/>
          <w:b/>
          <w:sz w:val="28"/>
          <w:szCs w:val="28"/>
        </w:rPr>
      </w:pPr>
    </w:p>
    <w:p w14:paraId="67D851BA" w14:textId="77777777" w:rsidR="000B6D32" w:rsidRPr="005C04C6" w:rsidRDefault="000B6D32"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70C43491" w14:textId="29F26A68" w:rsidR="00EA6C0C" w:rsidRPr="005C04C6" w:rsidRDefault="00F957E0" w:rsidP="00ED32F7">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0B6D32" w:rsidRPr="005C04C6">
        <w:rPr>
          <w:rFonts w:ascii="Times New Roman" w:hAnsi="Times New Roman" w:cs="Times New Roman"/>
          <w:b/>
          <w:sz w:val="28"/>
          <w:szCs w:val="28"/>
        </w:rPr>
        <w:t>10. Г</w:t>
      </w:r>
      <w:r w:rsidR="00EA6C0C" w:rsidRPr="005C04C6">
        <w:rPr>
          <w:rFonts w:ascii="Times New Roman" w:hAnsi="Times New Roman" w:cs="Times New Roman"/>
          <w:b/>
          <w:sz w:val="28"/>
          <w:szCs w:val="28"/>
        </w:rPr>
        <w:t>осударственная программа «Развитие дорожного хозяйства</w:t>
      </w:r>
      <w:r w:rsidR="00FF1110" w:rsidRPr="005C04C6">
        <w:rPr>
          <w:rFonts w:ascii="Times New Roman" w:hAnsi="Times New Roman" w:cs="Times New Roman"/>
          <w:b/>
          <w:sz w:val="28"/>
          <w:szCs w:val="28"/>
        </w:rPr>
        <w:t xml:space="preserve"> и сети искусственных сооружений</w:t>
      </w:r>
      <w:r w:rsidR="00EA6C0C" w:rsidRPr="005C04C6">
        <w:rPr>
          <w:rFonts w:ascii="Times New Roman" w:hAnsi="Times New Roman" w:cs="Times New Roman"/>
          <w:b/>
          <w:sz w:val="28"/>
          <w:szCs w:val="28"/>
        </w:rPr>
        <w:t>» на 2014-2020 годы</w:t>
      </w:r>
    </w:p>
    <w:p w14:paraId="3221A360" w14:textId="77777777" w:rsidR="00B13FD9" w:rsidRPr="005C04C6" w:rsidRDefault="00B13FD9" w:rsidP="00746870">
      <w:pPr>
        <w:spacing w:after="0" w:line="240" w:lineRule="auto"/>
        <w:ind w:firstLine="709"/>
        <w:rPr>
          <w:rFonts w:ascii="Times New Roman" w:hAnsi="Times New Roman" w:cs="Times New Roman"/>
          <w:sz w:val="16"/>
          <w:szCs w:val="16"/>
        </w:rPr>
      </w:pPr>
    </w:p>
    <w:p w14:paraId="4F8567BA" w14:textId="17E0EEFF" w:rsidR="00E35EC0" w:rsidRPr="005C04C6"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w:t>
      </w:r>
      <w:r w:rsidRPr="005C04C6">
        <w:rPr>
          <w:rFonts w:ascii="Times New Roman" w:hAnsi="Times New Roman" w:cs="Times New Roman"/>
          <w:bCs/>
          <w:sz w:val="28"/>
          <w:szCs w:val="28"/>
        </w:rPr>
        <w:t>обеспечение бесперебойного и безопасного функционирования дорожного хозяйства</w:t>
      </w:r>
      <w:r w:rsidR="00CA0899" w:rsidRPr="005C04C6">
        <w:rPr>
          <w:rFonts w:ascii="Times New Roman" w:hAnsi="Times New Roman" w:cs="Times New Roman"/>
          <w:bCs/>
          <w:sz w:val="28"/>
          <w:szCs w:val="28"/>
        </w:rPr>
        <w:t xml:space="preserve"> и развитие сети искусственных сооружений</w:t>
      </w:r>
      <w:r w:rsidRPr="005C04C6">
        <w:rPr>
          <w:rFonts w:ascii="Times New Roman" w:hAnsi="Times New Roman" w:cs="Times New Roman"/>
          <w:bCs/>
          <w:sz w:val="28"/>
          <w:szCs w:val="28"/>
        </w:rPr>
        <w:t xml:space="preserve">. </w:t>
      </w:r>
    </w:p>
    <w:p w14:paraId="4BE919D8" w14:textId="6816E72C" w:rsidR="0083698A" w:rsidRPr="005C04C6" w:rsidRDefault="0083698A" w:rsidP="0083698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Для достижения цели государственной программой предусмотрено решение </w:t>
      </w:r>
      <w:r w:rsidR="00CA0899" w:rsidRPr="005C04C6">
        <w:rPr>
          <w:rFonts w:ascii="Times New Roman" w:eastAsiaTheme="minorHAnsi" w:hAnsi="Times New Roman" w:cs="Times New Roman"/>
          <w:b/>
          <w:sz w:val="28"/>
          <w:szCs w:val="28"/>
          <w:lang w:eastAsia="en-US"/>
        </w:rPr>
        <w:t>3</w:t>
      </w:r>
      <w:r w:rsidRPr="005C04C6">
        <w:rPr>
          <w:rFonts w:ascii="Times New Roman" w:eastAsiaTheme="minorHAnsi" w:hAnsi="Times New Roman" w:cs="Times New Roman"/>
          <w:b/>
          <w:sz w:val="28"/>
          <w:szCs w:val="28"/>
          <w:lang w:eastAsia="en-US"/>
        </w:rPr>
        <w:t xml:space="preserve"> задач</w:t>
      </w:r>
      <w:r w:rsidRPr="005C04C6">
        <w:rPr>
          <w:rFonts w:ascii="Times New Roman" w:eastAsiaTheme="minorHAnsi" w:hAnsi="Times New Roman" w:cs="Times New Roman"/>
          <w:sz w:val="28"/>
          <w:szCs w:val="28"/>
          <w:lang w:eastAsia="en-US"/>
        </w:rPr>
        <w:t>, таких как:</w:t>
      </w:r>
    </w:p>
    <w:p w14:paraId="4891540D"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1. Сохранение и развитие автомобильных дорог общего пользования регионального или межмуниципального значения и местного значения в Иркутской области.</w:t>
      </w:r>
    </w:p>
    <w:p w14:paraId="0A5255BC"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2. Формирование развитой транспортной инфраструктуры административного центра Иркутской области.</w:t>
      </w:r>
    </w:p>
    <w:p w14:paraId="51AF6E81" w14:textId="522F3DCD" w:rsidR="00CA0899" w:rsidRPr="005C04C6" w:rsidRDefault="00CA0899"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3. Развитие сети искусственных сооружений.</w:t>
      </w:r>
    </w:p>
    <w:p w14:paraId="13ECA2AD" w14:textId="77777777"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На реализацию мероприятий государственной программы Иркутской области «Развитие дорожного хозяйства и сети искусственных сооружений» на 2014-2020 годы (далее – государственная программа) в 2017 году предусмотрено 10 328 770,5 тыс. рублей. Всего профинансировано 9 753 095,8 тыс. рублей (94,4 %), в том числе:</w:t>
      </w:r>
    </w:p>
    <w:p w14:paraId="78297A78" w14:textId="04863472"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за счет средств областного бюджета предусмотрено – 8 548 116,8 тыс. рублей, профинансировано – 8 041 159,3 тыс. рублей;</w:t>
      </w:r>
    </w:p>
    <w:p w14:paraId="6A4C5390" w14:textId="2B96A476"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за счет средств федерального бюджета предусмотрено – 1 532 490 тыс. рублей, профинансировано – 1 453 354,6 тыс. рублей;</w:t>
      </w:r>
    </w:p>
    <w:p w14:paraId="0D2EB2D4" w14:textId="4D30170C"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за счет средств местных бюджетов предусмотрено – 248 163,7 тыс. рублей, профинансировано – 258 581,9 тыс. рублей.</w:t>
      </w:r>
    </w:p>
    <w:p w14:paraId="538F17A0" w14:textId="77777777"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рамках федеральной целевой программы «Развитие транспортной системы России (2010-2020 годы)» в 2017 году завершено строительство автомобильной дороги Тайшет-Чуна-Братск на участках км 114-км 117+600 и км 117+600-км 155 в Чунском районе и реконструкция автомобильной дороги Иркутск-Листвянка на участке км 12-км 21 в Иркутском районе.</w:t>
      </w:r>
    </w:p>
    <w:p w14:paraId="338A4033" w14:textId="77777777"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Также в отчетном году завершено строительство мостового перехода через р. Ерчем на автомобильной дороге Тайшет-Чуна-Братск в Тайшетском районе и реконструкция мостового перехода через р. Голуметь на автомобильной дороге Черемхово-Голуметь-Онот в Черемховском районе.</w:t>
      </w:r>
    </w:p>
    <w:p w14:paraId="59CDADA8" w14:textId="77777777" w:rsidR="001F6FD9" w:rsidRPr="005C04C6" w:rsidRDefault="001F6FD9" w:rsidP="001F6FD9">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Всего завершено строительством (реконструкцией) 52 км дорог, что составляет 100 % от плана.</w:t>
      </w:r>
    </w:p>
    <w:p w14:paraId="428BEAA9" w14:textId="77777777" w:rsidR="001F6FD9" w:rsidRPr="005C04C6" w:rsidRDefault="001F6FD9" w:rsidP="001F6FD9">
      <w:pPr>
        <w:spacing w:after="0" w:line="240" w:lineRule="auto"/>
        <w:ind w:firstLine="709"/>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Также в 2017 году осуществлялась реконструкция автомобильных дорог Таксимо-Бодайбо и Иркутск-Б.Голоустное (ввод в 2018 году), строительство участков автомобильной дороги Киренск-Казачинское.</w:t>
      </w:r>
    </w:p>
    <w:p w14:paraId="0CB62D10" w14:textId="77777777" w:rsidR="001F6FD9" w:rsidRPr="005C04C6" w:rsidRDefault="001F6FD9" w:rsidP="001F6FD9">
      <w:pPr>
        <w:spacing w:after="0" w:line="240" w:lineRule="auto"/>
        <w:ind w:firstLine="720"/>
        <w:jc w:val="both"/>
        <w:rPr>
          <w:rFonts w:ascii="Times New Roman" w:eastAsiaTheme="minorHAnsi" w:hAnsi="Times New Roman" w:cs="Times New Roman"/>
          <w:sz w:val="28"/>
          <w:lang w:eastAsia="en-US"/>
        </w:rPr>
      </w:pPr>
      <w:r w:rsidRPr="005C04C6">
        <w:rPr>
          <w:rFonts w:ascii="Times New Roman" w:eastAsiaTheme="minorHAnsi" w:hAnsi="Times New Roman" w:cs="Times New Roman"/>
          <w:sz w:val="28"/>
          <w:lang w:eastAsia="en-US"/>
        </w:rPr>
        <w:t>В 2017 году осуществлен ремонт 58,2 км дорог и капитальный ремонт 24,9 км автомобильных дорог. План по вводу выполнен на 100 %.</w:t>
      </w:r>
    </w:p>
    <w:p w14:paraId="43EB8638" w14:textId="77777777" w:rsidR="001F6FD9" w:rsidRPr="005C04C6" w:rsidRDefault="001F6FD9" w:rsidP="001F6FD9">
      <w:pPr>
        <w:spacing w:after="0" w:line="240" w:lineRule="auto"/>
        <w:ind w:firstLine="720"/>
        <w:jc w:val="both"/>
        <w:rPr>
          <w:rFonts w:ascii="Times New Roman" w:eastAsiaTheme="minorHAnsi" w:hAnsi="Times New Roman" w:cs="Times New Roman"/>
          <w:sz w:val="28"/>
          <w:lang w:eastAsia="en-US"/>
        </w:rPr>
      </w:pPr>
      <w:r w:rsidRPr="005C04C6">
        <w:rPr>
          <w:rFonts w:ascii="Times New Roman" w:eastAsiaTheme="minorHAnsi" w:hAnsi="Times New Roman" w:cs="Times New Roman"/>
          <w:sz w:val="28"/>
          <w:szCs w:val="28"/>
          <w:lang w:eastAsia="en-US"/>
        </w:rPr>
        <w:t xml:space="preserve">В рамках государственных контрактов выполнялись работы по содержанию автодорог, мостов и путепроводов, автозимников и 8 паромных переправ («Казачья Бадарановка» в Нижнеудинском районе, «Новая Уда-Чичково» в Усть-Удинском районе, «Балаганск-Игжей» в Балаганском районе, «Сахюрта-о.Ольхон» (паромный комплекс «Ольхон») в Ольхонском районе, «Каменка-Свирск» в Боханском районе, «Бубновка», «Кривая Лука» и </w:t>
      </w:r>
      <w:r w:rsidRPr="005C04C6">
        <w:rPr>
          <w:rFonts w:ascii="Times New Roman" w:eastAsiaTheme="minorHAnsi" w:hAnsi="Times New Roman" w:cs="Times New Roman"/>
          <w:sz w:val="28"/>
          <w:szCs w:val="28"/>
          <w:lang w:eastAsia="en-US"/>
        </w:rPr>
        <w:lastRenderedPageBreak/>
        <w:t xml:space="preserve">«Алексеевск» в Киренском районе), электрических сетей наружного освещения автодорог и работы по технологическому присоединению к электросетям, </w:t>
      </w:r>
      <w:r w:rsidRPr="005C04C6">
        <w:rPr>
          <w:rFonts w:ascii="Times New Roman" w:eastAsiaTheme="minorHAnsi" w:hAnsi="Times New Roman" w:cs="Times New Roman"/>
          <w:sz w:val="28"/>
          <w:lang w:eastAsia="en-US"/>
        </w:rPr>
        <w:t>паспортизации с элементами диагностики и разработке проектов организации дорожного движения по автомобильным дорогам Иркутской области.</w:t>
      </w:r>
    </w:p>
    <w:p w14:paraId="3D88F028" w14:textId="77777777"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Выполнялись работы по оценке уязвимости объектов транспортной инфраструктуры. Работы выполнены в полном объеме.</w:t>
      </w:r>
    </w:p>
    <w:p w14:paraId="4971F1E4" w14:textId="77777777"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2017 году на строительство, реконструкцию, капитальный ремонт автомобильных дорог местного значения были предусмотрены субсидии в размере 954 738,1 тыс. рублей, что в 2 раза больше в сравнении с 2016 годом. На основании заявок, отвечающих условиям и критериям предоставления субсидий, субсидии предоставлены 16 муниципальным образованиям.</w:t>
      </w:r>
    </w:p>
    <w:p w14:paraId="33599CFB" w14:textId="77777777" w:rsidR="001F6FD9" w:rsidRPr="005C04C6" w:rsidRDefault="001F6FD9" w:rsidP="001F6FD9">
      <w:pPr>
        <w:suppressAutoHyphens/>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Планировалось ввести 28,1 км автомобильных дорог. По итогам года проведен капитальный ремонт, строительство и реконструкция дорог общей протяженностью 26,4 км в следующих муниципальных образованиях: город Усть-Илимск (2,1 км), Марковское муниципальное образование (6,34 км), «Нижнеудинский район» (2,7 км), «Кутулик» (1,2 км), «Новонукутское» </w:t>
      </w:r>
      <w:r w:rsidRPr="005C04C6">
        <w:rPr>
          <w:rFonts w:ascii="Times New Roman" w:eastAsiaTheme="minorHAnsi" w:hAnsi="Times New Roman" w:cs="Times New Roman"/>
          <w:sz w:val="28"/>
          <w:szCs w:val="28"/>
          <w:lang w:eastAsia="en-US"/>
        </w:rPr>
        <w:br/>
        <w:t>(1,2 км), Алзамайское муниципальное образование (1,2 км), «город Тулун» (1,0 км), «город Саянск» (1,6 км), Усть-Рубахинское муниципальное образование (0,5 км), города Братска (1,7 км), Заларинское муниципальное образование (1,13 км), «город Черемхово» (2,7 км), «Ангарский городской округ» (3,0 км).</w:t>
      </w:r>
    </w:p>
    <w:p w14:paraId="0FE82B45" w14:textId="77777777" w:rsidR="001F6FD9" w:rsidRPr="005C04C6" w:rsidRDefault="001F6FD9" w:rsidP="001F6FD9">
      <w:pPr>
        <w:suppressAutoHyphens/>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Впервые в 2017 году были предусмотрены субсидии на содержание автомобильных дорог (паромных переправ) в Братском районе и ремонт искусственных сооружений на автомобильных дорогах местного значения (Олхинское муниципальное образование, МО «Ангарский городской округ»).</w:t>
      </w:r>
    </w:p>
    <w:p w14:paraId="58D0A0A0" w14:textId="25650AEE" w:rsidR="001F6FD9" w:rsidRPr="005C04C6" w:rsidRDefault="001F6FD9" w:rsidP="001F6FD9">
      <w:pPr>
        <w:suppressAutoHyphens/>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С 2017 года в Иркутской области реализуется приоритетный проект стратегического развития Российской Федерации «Безопасные и качественные дороги» (далее – ПКРТИ) с привлечением средств федерального бюджета в сумме 625 000,0 тыс. рублей. В ходе реализации ПКРТИ приведено в нормативное состояние 54,75 км местных дорог, в том числе: в г. Иркутске – 28,85 км, в г. Ангарске – 15,4 км, в г. Шелехов – 10,5 км.</w:t>
      </w:r>
    </w:p>
    <w:p w14:paraId="56AEFA8F" w14:textId="4F3B8B87"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В 2017 году увеличена финансовая поддержка административного центра области на дорожную деятельность за счет увеличения субсидии до 703 873,7 тыс. рублей (в 2,3 раза по сравнению с 2016 годом), в том числе: 405 873,7 тыс. рублей </w:t>
      </w:r>
      <w:r w:rsidR="00C21F04" w:rsidRPr="005C04C6">
        <w:rPr>
          <w:rFonts w:ascii="Times New Roman" w:eastAsiaTheme="minorHAnsi" w:hAnsi="Times New Roman" w:cs="Times New Roman"/>
          <w:sz w:val="28"/>
          <w:szCs w:val="28"/>
          <w:lang w:eastAsia="en-US"/>
        </w:rPr>
        <w:t>–</w:t>
      </w:r>
      <w:r w:rsidRPr="005C04C6">
        <w:rPr>
          <w:rFonts w:ascii="Times New Roman" w:eastAsiaTheme="minorHAnsi" w:hAnsi="Times New Roman" w:cs="Times New Roman"/>
          <w:sz w:val="28"/>
          <w:szCs w:val="28"/>
          <w:lang w:eastAsia="en-US"/>
        </w:rPr>
        <w:t xml:space="preserve"> средства областного бюджета, 298 000,0 тыс. рублей – средства федерального бюджета.</w:t>
      </w:r>
    </w:p>
    <w:p w14:paraId="11CF1106" w14:textId="77777777" w:rsidR="001F6FD9" w:rsidRPr="005C04C6" w:rsidRDefault="001F6FD9" w:rsidP="001F6FD9">
      <w:pPr>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В 2017 году предусмотрены субсидии на строительство пешеходных переходов Веселовскому муниципальному образованию и Евдокимовскому муниципальному образованию, на разработку проектной документации Черемховскому районному муниципальному образованию.</w:t>
      </w:r>
    </w:p>
    <w:p w14:paraId="4FCCDB2F" w14:textId="77777777" w:rsidR="001F6FD9" w:rsidRPr="005C04C6" w:rsidRDefault="001F6FD9" w:rsidP="001F6FD9">
      <w:pPr>
        <w:suppressAutoHyphens/>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 xml:space="preserve">Основными причинами неполного освоения средств явилось неисполнение подрядными организациями обязательств по заключенным государственным и муниципальным контрактам, в том числе: на осуществление государственной регистрации прав собственности на автомобильные дороги, по разработке проектной документации, по строительству автомобильной дороги Киренск-Казачинское на участке км 65+500 - км 104+634 в Казачинско-Ленском районе в связи с поздним получением разрешения на строительство из-за </w:t>
      </w:r>
      <w:r w:rsidRPr="005C04C6">
        <w:rPr>
          <w:rFonts w:ascii="Times New Roman" w:eastAsiaTheme="minorHAnsi" w:hAnsi="Times New Roman" w:cs="Times New Roman"/>
          <w:sz w:val="28"/>
          <w:szCs w:val="28"/>
          <w:lang w:eastAsia="en-US"/>
        </w:rPr>
        <w:lastRenderedPageBreak/>
        <w:t xml:space="preserve">оформления земельного участка лесного фонда в постоянное (бессрочное) пользование под строительство данного объекта. Из-за некачественной работы подрядных организаций Зиминским городским муниципальным образованием не достигнут целевой показатель предоставления субсидии (ввод 1,7 км). Завершение работ планируется в 2018 году. Также осуществлялись работы по капитальному ремонту дорог в Вихоревском муниципальном образовании и в Усть-Кутском муниципальном образовании (не достигнут целевой показатель предоставления субсидии) с завершением работ в 2018 году. </w:t>
      </w:r>
    </w:p>
    <w:p w14:paraId="01018946" w14:textId="77777777" w:rsidR="001F6FD9" w:rsidRPr="005C04C6" w:rsidRDefault="001F6FD9" w:rsidP="001F6FD9">
      <w:pPr>
        <w:suppressAutoHyphens/>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szCs w:val="28"/>
          <w:lang w:eastAsia="en-US"/>
        </w:rPr>
        <w:t>Перевыполнение плана за счет местных бюджетов связано с решением администрации г. Иркутска о направлении дополнительного объема средств на реализацию приоритетного проекта стратегического развития Российской Федерации «Безопасные и качественные дороги».</w:t>
      </w:r>
    </w:p>
    <w:p w14:paraId="32FBE4D3" w14:textId="77777777" w:rsidR="001F6FD9" w:rsidRPr="005C04C6" w:rsidRDefault="001F6FD9" w:rsidP="001F6FD9">
      <w:pPr>
        <w:suppressAutoHyphens/>
        <w:spacing w:after="0" w:line="240" w:lineRule="auto"/>
        <w:ind w:firstLine="720"/>
        <w:jc w:val="both"/>
        <w:rPr>
          <w:rFonts w:ascii="Times New Roman" w:eastAsiaTheme="minorHAnsi" w:hAnsi="Times New Roman" w:cs="Times New Roman"/>
          <w:sz w:val="28"/>
          <w:szCs w:val="28"/>
          <w:lang w:eastAsia="en-US"/>
        </w:rPr>
      </w:pPr>
      <w:r w:rsidRPr="005C04C6">
        <w:rPr>
          <w:rFonts w:ascii="Times New Roman" w:eastAsiaTheme="minorHAnsi" w:hAnsi="Times New Roman" w:cs="Times New Roman"/>
          <w:sz w:val="28"/>
          <w:lang w:eastAsia="en-US"/>
        </w:rPr>
        <w:t>Показатель по мероприятиям, связанным с</w:t>
      </w:r>
      <w:r w:rsidRPr="005C04C6">
        <w:rPr>
          <w:rFonts w:ascii="Times New Roman" w:eastAsiaTheme="minorHAnsi" w:hAnsi="Times New Roman" w:cs="Times New Roman"/>
          <w:sz w:val="28"/>
          <w:szCs w:val="28"/>
          <w:lang w:eastAsia="en-US"/>
        </w:rPr>
        <w:t xml:space="preserve"> оформлением документов для регистрации прав собственности на автомобильные дороги, значащиеся в реестре государственной собственности Иркутской области</w:t>
      </w:r>
      <w:r w:rsidRPr="005C04C6">
        <w:rPr>
          <w:rFonts w:ascii="Times New Roman" w:eastAsiaTheme="minorHAnsi" w:hAnsi="Times New Roman" w:cs="Times New Roman"/>
          <w:sz w:val="28"/>
          <w:lang w:eastAsia="en-US"/>
        </w:rPr>
        <w:t xml:space="preserve"> – «Доля протяженности зарегистрированных автомобильных дорог общего пользования, значащихся в реестре областной государственной собственности» в размере 100 % не достигнут из-за </w:t>
      </w:r>
      <w:r w:rsidRPr="005C04C6">
        <w:rPr>
          <w:rFonts w:ascii="Times New Roman" w:eastAsiaTheme="minorHAnsi" w:hAnsi="Times New Roman" w:cs="Times New Roman"/>
          <w:sz w:val="28"/>
          <w:szCs w:val="28"/>
          <w:lang w:eastAsia="en-US"/>
        </w:rPr>
        <w:t>недобросовестного исполнения государственных контрактов подрядными организациями, судебного разбирательства и увеличения сроков выполнения работ в связи с наложением смежных земельных участков на автомобильные дороги</w:t>
      </w:r>
      <w:r w:rsidRPr="005C04C6">
        <w:rPr>
          <w:rFonts w:ascii="Times New Roman" w:eastAsiaTheme="minorHAnsi" w:hAnsi="Times New Roman" w:cs="Times New Roman"/>
          <w:sz w:val="28"/>
          <w:lang w:eastAsia="en-US"/>
        </w:rPr>
        <w:t>.</w:t>
      </w:r>
    </w:p>
    <w:p w14:paraId="41D54163" w14:textId="77777777" w:rsidR="001F6FD9" w:rsidRPr="005C04C6" w:rsidRDefault="001F6FD9" w:rsidP="00746870">
      <w:pPr>
        <w:spacing w:after="0" w:line="240" w:lineRule="auto"/>
        <w:ind w:firstLine="709"/>
        <w:rPr>
          <w:rFonts w:ascii="Times New Roman" w:hAnsi="Times New Roman" w:cs="Times New Roman"/>
          <w:b/>
          <w:sz w:val="28"/>
          <w:szCs w:val="28"/>
        </w:rPr>
      </w:pPr>
    </w:p>
    <w:p w14:paraId="2D3A4B4F" w14:textId="77777777" w:rsidR="001F6FD9" w:rsidRPr="005C04C6" w:rsidRDefault="001F6FD9" w:rsidP="00746870">
      <w:pPr>
        <w:spacing w:after="0" w:line="240" w:lineRule="auto"/>
        <w:ind w:firstLine="709"/>
        <w:rPr>
          <w:rFonts w:ascii="Times New Roman" w:hAnsi="Times New Roman" w:cs="Times New Roman"/>
          <w:b/>
          <w:sz w:val="28"/>
          <w:szCs w:val="28"/>
        </w:rPr>
      </w:pPr>
    </w:p>
    <w:p w14:paraId="4D63E8AF" w14:textId="77777777" w:rsidR="00EA6C0C" w:rsidRPr="005C04C6" w:rsidRDefault="00EA6C0C"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0CE25772" w14:textId="77777777" w:rsidR="00EA6C0C" w:rsidRPr="005C04C6" w:rsidRDefault="00F957E0" w:rsidP="00780D0C">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F049D5" w:rsidRPr="005C04C6">
        <w:rPr>
          <w:rFonts w:ascii="Times New Roman" w:hAnsi="Times New Roman" w:cs="Times New Roman"/>
          <w:b/>
          <w:sz w:val="28"/>
          <w:szCs w:val="28"/>
        </w:rPr>
        <w:t xml:space="preserve">11. </w:t>
      </w:r>
      <w:r w:rsidR="00EA6C0C" w:rsidRPr="005C04C6">
        <w:rPr>
          <w:rFonts w:ascii="Times New Roman" w:hAnsi="Times New Roman" w:cs="Times New Roman"/>
          <w:b/>
          <w:sz w:val="28"/>
          <w:szCs w:val="28"/>
        </w:rPr>
        <w:t>Государственная программа «Доступное жилье» на 2014-2020 годы</w:t>
      </w:r>
    </w:p>
    <w:p w14:paraId="62416A08" w14:textId="77777777" w:rsidR="00EA6C0C" w:rsidRPr="005C04C6" w:rsidRDefault="00EA6C0C" w:rsidP="00746870">
      <w:pPr>
        <w:pStyle w:val="ConsPlusNormal"/>
        <w:ind w:firstLine="709"/>
        <w:jc w:val="both"/>
        <w:rPr>
          <w:rFonts w:ascii="Times New Roman" w:hAnsi="Times New Roman" w:cs="Times New Roman"/>
          <w:sz w:val="16"/>
          <w:szCs w:val="16"/>
        </w:rPr>
      </w:pPr>
    </w:p>
    <w:p w14:paraId="028DA8E6" w14:textId="77777777" w:rsidR="00E35EC0" w:rsidRPr="005C04C6"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w:t>
      </w:r>
      <w:r w:rsidRPr="005C04C6">
        <w:rPr>
          <w:rFonts w:ascii="Times New Roman" w:hAnsi="Times New Roman" w:cs="Times New Roman"/>
          <w:bCs/>
          <w:sz w:val="28"/>
          <w:szCs w:val="28"/>
        </w:rPr>
        <w:t xml:space="preserve">повышение доступности жилья для граждан, обеспечение безопасных и комфортных условий проживания. </w:t>
      </w:r>
    </w:p>
    <w:p w14:paraId="0F9539ED" w14:textId="1F40A121"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eastAsiaTheme="minorHAnsi" w:hAnsi="Times New Roman" w:cs="Times New Roman"/>
          <w:sz w:val="28"/>
          <w:szCs w:val="28"/>
          <w:lang w:eastAsia="en-US"/>
        </w:rPr>
        <w:t xml:space="preserve">Для достижения цели государственной программой предусмотрено решение </w:t>
      </w:r>
      <w:r w:rsidR="00F057D0" w:rsidRPr="005C04C6">
        <w:rPr>
          <w:rFonts w:ascii="Times New Roman" w:eastAsiaTheme="minorHAnsi" w:hAnsi="Times New Roman" w:cs="Times New Roman"/>
          <w:b/>
          <w:sz w:val="28"/>
          <w:szCs w:val="28"/>
          <w:lang w:eastAsia="en-US"/>
        </w:rPr>
        <w:t>10</w:t>
      </w:r>
      <w:r w:rsidRPr="005C04C6">
        <w:rPr>
          <w:rFonts w:ascii="Times New Roman" w:eastAsiaTheme="minorHAnsi" w:hAnsi="Times New Roman" w:cs="Times New Roman"/>
          <w:b/>
          <w:sz w:val="28"/>
          <w:szCs w:val="28"/>
          <w:lang w:eastAsia="en-US"/>
        </w:rPr>
        <w:t xml:space="preserve"> задач</w:t>
      </w:r>
      <w:r w:rsidRPr="005C04C6">
        <w:rPr>
          <w:rFonts w:ascii="Times New Roman" w:eastAsiaTheme="minorHAnsi" w:hAnsi="Times New Roman" w:cs="Times New Roman"/>
          <w:sz w:val="28"/>
          <w:szCs w:val="28"/>
          <w:lang w:eastAsia="en-US"/>
        </w:rPr>
        <w:t>, таких как:</w:t>
      </w:r>
    </w:p>
    <w:p w14:paraId="6ADBFFAE"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 Создание условий для решения жилищной проблемы населения Иркутской области с помощью ипотечного жилищного кредитования.</w:t>
      </w:r>
    </w:p>
    <w:p w14:paraId="14ECAB1A"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2. Формирование рынка доступного жилья экономического класса, отвечающего требованиям энергоэффективности и экологичности, а также улучшение жилищных условий отдельных категорий граждан.</w:t>
      </w:r>
    </w:p>
    <w:p w14:paraId="566CC5B5"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3. Обеспечение жильем граждан, проживающих в домах, признанных непригодными для постоянного проживания, и ликвидация существующего ветхого и аварийного жилищного фонда, признанного таковым до 1 января 2012 года.</w:t>
      </w:r>
    </w:p>
    <w:p w14:paraId="25E9929D"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4. Обеспечение переселения граждан, проживающих на территории Иркутской области, из аварийных многоквартирных домов, признанных непригодными для проживания.</w:t>
      </w:r>
    </w:p>
    <w:p w14:paraId="0CAA4D0E"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5. Обеспечение качественными и доступными жилыми помещениями граждан, проживающих в жилых помещениях, расположенных в зоне БАМа, признанных непригодными для проживания, и (или) жилых помещениях с высоким уровнем износа (больше 70%) на территории Иркутской области.</w:t>
      </w:r>
    </w:p>
    <w:p w14:paraId="7C5AD884"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6. Создание механизма государственной поддержки молодых семей в решении жилищной проблемы в Иркутской области.</w:t>
      </w:r>
    </w:p>
    <w:p w14:paraId="44313644"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7. Обеспечение комплексных мер безопасности жилых домов, основных объектов и систем жизнеобеспечения в Иркутской области в условиях высокой сейсмичности и суровых природно-климатических условиях.</w:t>
      </w:r>
    </w:p>
    <w:p w14:paraId="2EFBA15A"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8.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p>
    <w:p w14:paraId="0669BA96" w14:textId="77777777" w:rsidR="0083698A" w:rsidRPr="005C04C6"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9. Выполнение отдельных мероприятий по подготовке зоны затопления части территории Иркутской области в связи со строительством Богучанской ГЭС.</w:t>
      </w:r>
    </w:p>
    <w:p w14:paraId="2CEA7323" w14:textId="35DB5C82" w:rsidR="00F057D0" w:rsidRPr="005C04C6" w:rsidRDefault="00F057D0" w:rsidP="0083698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10. Обеспечение жильем граждан, проживающих на территории Иркутской области, жилые помещения которых были утрачены или признаны в установленном порядке непригодными для проживания в результате чрезвычайной ситуации, вызванной природными пожарами на территории Иркутской области, а также граждан, проживающих на территории Иркутской области, в связи с закрытием поселка Бубновка Киренского района Иркутской области.</w:t>
      </w:r>
    </w:p>
    <w:p w14:paraId="46497969" w14:textId="78261BE4"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реализацию мероприятий Программы в 2017 году было предусмотрено финансирование в объеме 5 959 928,7 тыс. руб., в том числе:</w:t>
      </w:r>
    </w:p>
    <w:p w14:paraId="0BC399E6"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областной бюджет – 3 962 426,0 тыс. руб., </w:t>
      </w:r>
    </w:p>
    <w:p w14:paraId="69F3BD7B"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федеральный бюджет – 901 607,9 тыс. руб.; </w:t>
      </w:r>
    </w:p>
    <w:p w14:paraId="46B908FA"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местный бюджет – 320 739,9 тыс. руб.;</w:t>
      </w:r>
    </w:p>
    <w:p w14:paraId="439A2ADF"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иные источники – 775 154,9 тыс. руб.</w:t>
      </w:r>
    </w:p>
    <w:p w14:paraId="0C6B94DE"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Фактическое исполнение – 5 479 191,7 тыс. руб. (91,9 %), в том числе:</w:t>
      </w:r>
    </w:p>
    <w:p w14:paraId="163AB2B0"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областной бюджет – 3 616 898,2 тыс. руб. (91,3 %);</w:t>
      </w:r>
    </w:p>
    <w:p w14:paraId="64E5B997"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федеральный бюджет – 883 772,3 тыс. руб. (98 %); </w:t>
      </w:r>
    </w:p>
    <w:p w14:paraId="5C0DC3C6"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местный бюджет – 324 786,8 тыс. руб. (101,3 %);</w:t>
      </w:r>
    </w:p>
    <w:p w14:paraId="171C6EAE"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иные источники – 653 734,4 тыс. руб. (84,3 %).</w:t>
      </w:r>
    </w:p>
    <w:p w14:paraId="38CEC455" w14:textId="5E2EDF4B"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 подпрограмме «Развитие ипотечного жилищного кредитования» на </w:t>
      </w:r>
      <w:r w:rsidRPr="005C04C6">
        <w:rPr>
          <w:rFonts w:ascii="Times New Roman" w:hAnsi="Times New Roman" w:cs="Times New Roman"/>
          <w:sz w:val="28"/>
          <w:szCs w:val="28"/>
        </w:rPr>
        <w:br/>
        <w:t>2014-2020 годы было предусмотрено 39 000 тыс. руб., что составляет 0,65% от общего объема финансирования Программы, исполнено 38 490 тыс. руб. (98,7%).</w:t>
      </w:r>
    </w:p>
    <w:p w14:paraId="6F4EB06A" w14:textId="473920AE"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Подпрограммой «Стимулирование жилищного строительства в Иркутской области» на 2014 - 2020 годы было предусмотрено 135 299,3 тыс. руб., что составляет 2,3% от общего объема финансирования Программы, исполнено 44 424,9 тыс. руб. (32,8%).</w:t>
      </w:r>
    </w:p>
    <w:p w14:paraId="38D2D3E9"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Подпрограммой «Переселение граждан из ветхого и аварийного жилищного фонда Иркутской области» на 2014 - 2020 годы было предусмотрено 1 198 893,2 тыс. руб., что составляет 20,1% от общего объема финансирования Программы, исполнено 1 111 748,1 тыс. руб. (92,7%).</w:t>
      </w:r>
    </w:p>
    <w:p w14:paraId="0B185FCC"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Подпрограммой «Переселение граждан, проживающих на территории Иркутской области, из аварийного жилищного фонда, признанного непригодным для проживания» на 2014 - 2020 годы было предусмотрено 2 264 690,8 тыс. руб., что составляет 37,9% от общего объема финансирования Программы, исполнено 2 168 987,5 тыс. руб. (95,8%).</w:t>
      </w:r>
    </w:p>
    <w:p w14:paraId="411FD9E5"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Подпрограммой «Переселение граждан из жилых помещений, расположенных в зоне БАМ, признанных непригодными для проживания, и (или) жилых помещений с высоким уровнем износа (более 70 %) на территории Иркутской области» на 2014 - 2020 годы было предусмотрено 339 689,3 тыс. руб., что составляет 5,7% от общего объема финансирования Программы, исполнено 318 061,9 тыс. руб. (93,6%).</w:t>
      </w:r>
    </w:p>
    <w:p w14:paraId="7DF6F649"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Подпрограммой «Молодым семьям - доступное жилье» на 2014 - 2020 годы было предусмотрено 478 709,2 тыс. руб., что составляет 8% от общего объема финансирования Программы, исполнено 445 576,0 тыс. руб. (93,1%).</w:t>
      </w:r>
    </w:p>
    <w:p w14:paraId="06535565" w14:textId="764F875D"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Подпрограммой «Подготовка зоны затопления части территории Иркутской области в связи со строительством Богучанской ГЭС» на 2014 - 201</w:t>
      </w:r>
      <w:r w:rsidR="00BC5944" w:rsidRPr="005C04C6">
        <w:rPr>
          <w:rFonts w:ascii="Times New Roman" w:hAnsi="Times New Roman" w:cs="Times New Roman"/>
          <w:sz w:val="28"/>
          <w:szCs w:val="28"/>
        </w:rPr>
        <w:t>7</w:t>
      </w:r>
      <w:r w:rsidRPr="005C04C6">
        <w:rPr>
          <w:rFonts w:ascii="Times New Roman" w:hAnsi="Times New Roman" w:cs="Times New Roman"/>
          <w:sz w:val="28"/>
          <w:szCs w:val="28"/>
        </w:rPr>
        <w:t xml:space="preserve"> годы было предусмотрено 4 240,4 тыс. руб., что составляет 0,07% от общего объема финансирования Программы, исполнено 0,0 тыс. руб. (0,0%).</w:t>
      </w:r>
    </w:p>
    <w:p w14:paraId="45FFB55E"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Подпрограммой «Повышение устойчивости жилых домов, основных объектов и систем жизнеобеспечения в сейсмических районах Иркутской области» на 2014-2018 годы было предусмотрено 1 306,7 тыс. руб., что составляет 0,03% от общего объема финансирования Программы, исполнено </w:t>
      </w:r>
      <w:r w:rsidRPr="005C04C6">
        <w:rPr>
          <w:rFonts w:ascii="Times New Roman" w:hAnsi="Times New Roman" w:cs="Times New Roman"/>
          <w:sz w:val="28"/>
          <w:szCs w:val="28"/>
        </w:rPr>
        <w:br/>
        <w:t>1 305,7 тыс. руб. (99,9%).</w:t>
      </w:r>
    </w:p>
    <w:p w14:paraId="7DDDC165"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Подпрограммой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 на 2014 - 2020 годы было предусмотрено 869 519,5 тыс. руб., что составляет 14,7% от общего объема финансирования Программы, исполнено 814 082,9 тыс. руб. (93,6%).</w:t>
      </w:r>
    </w:p>
    <w:p w14:paraId="3F512F43" w14:textId="765F38C9"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Подпрограммой «Государственная поддержка граждан, проживающих на территории Иркутской области, жилые помещения которых были утрачены или </w:t>
      </w:r>
      <w:r w:rsidRPr="005C04C6">
        <w:rPr>
          <w:rFonts w:ascii="Times New Roman" w:hAnsi="Times New Roman" w:cs="Times New Roman"/>
          <w:sz w:val="28"/>
          <w:szCs w:val="28"/>
        </w:rPr>
        <w:lastRenderedPageBreak/>
        <w:t>признаны в установленном порядке непригодными для проживания в результате чрезвычайной ситуации, вызванной природными пожарами на территории Иркутской области, а также граждан, проживающих на территории Иркутской области, в связи с закрытием поселка Бубновка Киренского района Иркутской области» на 2017 год было предусмотрено 628 580,3 тыс. руб., что составляет 10,55% от общего объема финансирования Программы, исполнено 545 235,2 тыс. руб. (86,7%).</w:t>
      </w:r>
    </w:p>
    <w:p w14:paraId="288EE2A6"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Из федерального бюджета бюджету Иркутской области в 2017 году направлены субсидии:</w:t>
      </w:r>
    </w:p>
    <w:p w14:paraId="0C99D4D2"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12 907,7 тыс. руб. на реализацию мероприятий по обеспечению жильем граждан, уволенных с военной службы, федеральной целевой программы «Жилище» на 2015 - 2020 годы;</w:t>
      </w:r>
    </w:p>
    <w:p w14:paraId="04863FF4"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83 560,0 тыс. руб. на реализацию мероприятий по переселению граждан из жилых помещений, расположенных в зоне БАМ, признанных непригодными для проживания, федеральной целевой программы «Жилище» на 2015 - 2020 годы;</w:t>
      </w:r>
    </w:p>
    <w:p w14:paraId="2D5027F1"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58 268,9 тыс. руб. на реализацию мероприятий по обеспечению жильем молодых семей федеральной целевой программы «Жилище» </w:t>
      </w:r>
      <w:r w:rsidRPr="005C04C6">
        <w:rPr>
          <w:rFonts w:ascii="Times New Roman" w:hAnsi="Times New Roman" w:cs="Times New Roman"/>
          <w:sz w:val="28"/>
          <w:szCs w:val="28"/>
        </w:rPr>
        <w:br/>
        <w:t>на 2015 - 2020 годы;</w:t>
      </w:r>
    </w:p>
    <w:p w14:paraId="77191A25"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370 462,8 тыс. руб. на реализацию мероприятий по предоставлению субсидий из федерального бюджета бюджету Иркутской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14:paraId="190CF63A"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376 408,5 тыс. руб. на реализацию мероприятий в соответствии </w:t>
      </w:r>
      <w:r w:rsidRPr="005C04C6">
        <w:rPr>
          <w:rFonts w:ascii="Times New Roman" w:hAnsi="Times New Roman" w:cs="Times New Roman"/>
          <w:sz w:val="28"/>
          <w:szCs w:val="28"/>
        </w:rPr>
        <w:br/>
        <w:t>с постановлением Правительства Российской Федерации от 2 августа 2017 года № 923 «О предоставлении в 2017 году субсидии из федерального бюджета бюджету Иркутской области за счет средств резервного фонда Правительства Российской Федерации на финансовое обеспечение переселения граждан из пос. Бубновка (Киренский район Иркутской области) в связи с его закрытием».</w:t>
      </w:r>
    </w:p>
    <w:p w14:paraId="214EE16B"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Средства федерального бюджета освоены на 99,0%.</w:t>
      </w:r>
    </w:p>
    <w:p w14:paraId="6A2A913F"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Целью Государственной Программы является повышение доступности жилья для граждан, обеспечение безопасных и комфортных условий проживания. Цель Государственной Программы соответствует:</w:t>
      </w:r>
    </w:p>
    <w:p w14:paraId="7E1313BF"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 приоритетам государственной жилищной политики, определенным </w:t>
      </w:r>
      <w:hyperlink r:id="rId13" w:history="1">
        <w:r w:rsidRPr="005C04C6">
          <w:rPr>
            <w:rFonts w:ascii="Times New Roman" w:hAnsi="Times New Roman" w:cs="Times New Roman"/>
            <w:sz w:val="28"/>
            <w:szCs w:val="28"/>
          </w:rPr>
          <w:t>Концепцией</w:t>
        </w:r>
      </w:hyperlink>
      <w:r w:rsidRPr="005C04C6">
        <w:rPr>
          <w:rFonts w:ascii="Times New Roman" w:hAnsi="Times New Roman" w:cs="Times New Roman"/>
          <w:sz w:val="28"/>
          <w:szCs w:val="28"/>
        </w:rPr>
        <w:t xml:space="preserve"> долгосрочного социально-экономического развития Российской Федерации на период до 2020 года, а также целевым ориентирам, определенным </w:t>
      </w:r>
      <w:hyperlink r:id="rId14" w:history="1">
        <w:r w:rsidRPr="005C04C6">
          <w:rPr>
            <w:rFonts w:ascii="Times New Roman" w:hAnsi="Times New Roman" w:cs="Times New Roman"/>
            <w:sz w:val="28"/>
            <w:szCs w:val="28"/>
          </w:rPr>
          <w:t>Указом</w:t>
        </w:r>
      </w:hyperlink>
      <w:r w:rsidRPr="005C04C6">
        <w:rPr>
          <w:rFonts w:ascii="Times New Roman" w:hAnsi="Times New Roman" w:cs="Times New Roman"/>
          <w:sz w:val="28"/>
          <w:szCs w:val="28"/>
        </w:rPr>
        <w:t xml:space="preserve"> Президента Российской Федерации № 600;</w:t>
      </w:r>
    </w:p>
    <w:p w14:paraId="3CE97BE0"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стратегической цели государственной жилищной политики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14:paraId="64421305"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достигнуты следующие значения целевых показателей Программы:</w:t>
      </w:r>
    </w:p>
    <w:p w14:paraId="55E08E11"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 Общая площадь жилых помещений, признанных в установленном порядке пригодными для проживания, приходящихся в среднем на одного жителя, всего – 23,3 кв.м.</w:t>
      </w:r>
    </w:p>
    <w:p w14:paraId="22B7078E"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 xml:space="preserve">2. Удельный вес введенной общей площади жилых домов по отношению к общей площади жилищного фонда – 1,65%. </w:t>
      </w:r>
    </w:p>
    <w:p w14:paraId="62A9A335"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3. Коэффициент доступности жилья (соотношение средней рыночной стоимости квартиры общей площадью 54 кв. м и среднего совокупного годового денежного дохода семьи, состоящей из трех человек) – 3,1 лет. </w:t>
      </w:r>
    </w:p>
    <w:p w14:paraId="20E7132E"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4. Динамика средней стоимости одного квадратного метра жилья на первичном рынке с учетом индекса-дефлятора на соответствующий год по виду экономической деятельности «строительство» – 113,8%.</w:t>
      </w:r>
    </w:p>
    <w:p w14:paraId="5BD786E7" w14:textId="77777777" w:rsidR="00DF1F4A" w:rsidRPr="005C04C6" w:rsidRDefault="00DF1F4A" w:rsidP="00DF1F4A">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5.  Доля ветхого и аварийного жилищного фонда в общем объеме жилищного фонда – 5,5%.</w:t>
      </w:r>
    </w:p>
    <w:p w14:paraId="0478A01D" w14:textId="7054E4D3" w:rsidR="00102653" w:rsidRPr="005C04C6" w:rsidRDefault="00102653" w:rsidP="00BE0F2D">
      <w:pPr>
        <w:numPr>
          <w:ilvl w:val="0"/>
          <w:numId w:val="5"/>
        </w:numPr>
        <w:suppressAutoHyphens/>
        <w:spacing w:after="0" w:line="240" w:lineRule="auto"/>
        <w:ind w:left="0" w:firstLine="709"/>
        <w:contextualSpacing/>
        <w:jc w:val="both"/>
        <w:rPr>
          <w:rFonts w:ascii="Times New Roman" w:eastAsia="Times New Roman" w:hAnsi="Times New Roman" w:cs="Times New Roman"/>
          <w:sz w:val="28"/>
          <w:szCs w:val="28"/>
        </w:rPr>
      </w:pPr>
      <w:r w:rsidRPr="005C04C6">
        <w:rPr>
          <w:rFonts w:ascii="Times New Roman" w:hAnsi="Times New Roman" w:cs="Times New Roman"/>
          <w:b/>
          <w:sz w:val="28"/>
          <w:szCs w:val="28"/>
        </w:rPr>
        <w:t>Подпрограмма «Развитие ипотечного жилищного кредитования» на 2014-2020 годы.</w:t>
      </w:r>
    </w:p>
    <w:p w14:paraId="244ABB24" w14:textId="5B1893AA" w:rsidR="00102653" w:rsidRPr="005C04C6" w:rsidRDefault="00102653" w:rsidP="00102653">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рамках ведомственной целевой программы ВЦП «Развитие ипотечного жилищного кредитования» на 2014-2020 годы подпрограммы «Развитие ипотечного жилищного кредитования» на 2014-2020 годы Государственной Программы на 2017 год за счет средств областного бюджета предусматривалось 39 000,0 тыс. руб. что позволило предоставить гражданам 97 социальных выплат при ипотечном жилищном кредитовании на строительство или приобретение жилья на первичном рынке на территории Иркутской области общей площадью 5 778,0 кв.м. (на общую сумму 38 490,5 тыс. руб.).</w:t>
      </w:r>
    </w:p>
    <w:p w14:paraId="2127CB82" w14:textId="2A8EC4D8" w:rsidR="0083698A" w:rsidRPr="005C04C6" w:rsidRDefault="0083698A" w:rsidP="00BE0F2D">
      <w:pPr>
        <w:numPr>
          <w:ilvl w:val="0"/>
          <w:numId w:val="5"/>
        </w:numPr>
        <w:suppressAutoHyphens/>
        <w:spacing w:after="0" w:line="240" w:lineRule="auto"/>
        <w:ind w:left="0" w:firstLine="709"/>
        <w:contextualSpacing/>
        <w:jc w:val="both"/>
        <w:rPr>
          <w:rFonts w:ascii="Times New Roman" w:eastAsia="Times New Roman" w:hAnsi="Times New Roman" w:cs="Times New Roman"/>
          <w:sz w:val="28"/>
          <w:szCs w:val="28"/>
        </w:rPr>
      </w:pPr>
      <w:r w:rsidRPr="005C04C6">
        <w:rPr>
          <w:rFonts w:ascii="Times New Roman" w:hAnsi="Times New Roman" w:cs="Times New Roman"/>
          <w:b/>
          <w:sz w:val="28"/>
          <w:szCs w:val="28"/>
        </w:rPr>
        <w:t>Подпрограмма «Стимулирование жилищного строительства в Иркутской области»</w:t>
      </w:r>
      <w:r w:rsidR="000D2F8F" w:rsidRPr="005C04C6">
        <w:rPr>
          <w:rFonts w:ascii="Times New Roman" w:hAnsi="Times New Roman" w:cs="Times New Roman"/>
          <w:b/>
          <w:sz w:val="28"/>
          <w:szCs w:val="28"/>
        </w:rPr>
        <w:t xml:space="preserve"> на 2014-2020 годы</w:t>
      </w:r>
      <w:r w:rsidRPr="005C04C6">
        <w:rPr>
          <w:rFonts w:ascii="Times New Roman" w:hAnsi="Times New Roman" w:cs="Times New Roman"/>
          <w:b/>
          <w:sz w:val="28"/>
          <w:szCs w:val="28"/>
        </w:rPr>
        <w:t>.</w:t>
      </w:r>
    </w:p>
    <w:p w14:paraId="5A49DC54" w14:textId="77777777" w:rsidR="00FA1914" w:rsidRPr="005C04C6" w:rsidRDefault="00FA1914" w:rsidP="00FA1914">
      <w:pPr>
        <w:suppressAutoHyphen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В рамках основного мероприятия «Создание условий для развития массового строительства жилья экономического класса в Иркутской области» на 2014-2020 годы на 2017 год предусматривались средства областного бюджета в размере 819,5 тыс. руб. на завершение работ по проектированию автомобильных дорог в микрорайоне «Славный» города Иркутска. Проектные работы в 2017 году не завершены. Администрацией города Иркутска направлено исковое заявление в Арбитражный суд Иркутской области о принуждении подрядной организации к выполнению своих обязательств по муниципальному контракту.</w:t>
      </w:r>
    </w:p>
    <w:p w14:paraId="4C501EFA" w14:textId="15766550" w:rsidR="00FA1914" w:rsidRPr="005C04C6" w:rsidRDefault="00FA1914" w:rsidP="00FA1914">
      <w:pPr>
        <w:suppressAutoHyphen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По основному мероприятию «Формирование специализированного жилищного фонда Иркутской области» на 2015 - 2020 годы в 2017 году за счет средств областного бюджета было предусмотрено 32 500,0 тыс. руб. Министерством имущественных отношений Иркутской области приобретено 2 жилых помещения в специализированный жилищный фонд Иркутской области для работников областных государственных учреждений культуры (на общую сумму 5 597,1 тыс. руб.). Средства областного бюджета не освоены в полном объеме в связи с тем, что закупка жилых помещений осуществляется в соответствии с Федеральным законом от 5 апреля 2013 года № 44-ФЗ «О контрактной системе закупок товаров, работ, услуг для обеспечения государственных и муниципальных нужд». По 2 жилым помещениям конкурс объявлен не состоявшимся, кроме того оплата за приобретение 1 жилого помещения по государственному контракту 2017 года будет осуществлена за счет средств 2018 года.</w:t>
      </w:r>
    </w:p>
    <w:p w14:paraId="6712E64C" w14:textId="7A196FFF" w:rsidR="00FA1914" w:rsidRPr="005C04C6" w:rsidRDefault="00FA1914" w:rsidP="00FA1914">
      <w:pPr>
        <w:suppressAutoHyphen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 xml:space="preserve">На приобретение 24 жилых помещений для медицинских работников в пос. Качуг Качугского района и селе Баяндай Баяндаевского района Иркутской </w:t>
      </w:r>
      <w:r w:rsidRPr="005C04C6">
        <w:rPr>
          <w:rFonts w:ascii="Times New Roman" w:hAnsi="Times New Roman" w:cs="Times New Roman"/>
          <w:sz w:val="28"/>
          <w:szCs w:val="28"/>
        </w:rPr>
        <w:lastRenderedPageBreak/>
        <w:t>области в 2017 году было предусмотрено 20 000,0 тыс. руб. (средства освоены в полном объеме) степень строительной готовности строящихся жилых домов по состоянию на 31 декабря 2017 года 50 %.</w:t>
      </w:r>
    </w:p>
    <w:p w14:paraId="5B19E54C" w14:textId="77777777" w:rsidR="00FA1914" w:rsidRPr="005C04C6" w:rsidRDefault="00FA1914" w:rsidP="00FA1914">
      <w:pPr>
        <w:suppressAutoHyphen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В рамках основного мероприятия «Обеспечение жилыми помещениями отдельных категорий граждан» на 2016 – 2017 годы на 2017 год предусматривалось 12 907,7 тыс. руб. из федерального бюджета для обеспечения жилыми помещениями 7 семей. По итогам 2017 года освоение средств федерального бюджета составило 1 386,0 тыс. руб., жилыми помещениями обеспечено 2 семьи. Предоставление социальных выплат носит заявительный характер, что объясняет неосвоение средств федерального бюджета.</w:t>
      </w:r>
    </w:p>
    <w:p w14:paraId="0EFAE573" w14:textId="3CEA83D8" w:rsidR="00FA1914" w:rsidRPr="005C04C6" w:rsidRDefault="00FA1914" w:rsidP="00FA1914">
      <w:pPr>
        <w:suppressAutoHyphen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По основному мероприятию «Улучшение жилищных условий государственных гражданских служащих Иркутской области» на 2017 - 2020 годы в 2017 году были предусмотрены средства областного бюджета в размере 8 720,9 тыс. руб., на предоставление 4 государственным гражданским служащим Иркутской области единовременной выплаты на приобретение жилого помещения, также часть единовременной выплаты на приобретение жилого помещения была предоставлена еще одному государственному гражданскому служащему Иркутской области (в дополнение к запланированным 4). В связи с чем, произошло снижение количества служащих, стоящих на учете для получения выплаты.</w:t>
      </w:r>
    </w:p>
    <w:p w14:paraId="4A4122CD" w14:textId="77777777" w:rsidR="00FA1914" w:rsidRPr="005C04C6" w:rsidRDefault="00FA1914" w:rsidP="00FA1914">
      <w:pPr>
        <w:suppressAutoHyphen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В рамках основного мероприятия «Формирование рынка доступного арендного жилья и развитие некоммерческого жилищного фонда для граждан, имеющих невысокий уровень дохода» на 2017 – 2020 годы в отчетном периоде строительство арендного жилья не осуществлялось.</w:t>
      </w:r>
    </w:p>
    <w:p w14:paraId="3FE0EAE3" w14:textId="77777777" w:rsidR="00FA1914" w:rsidRPr="005C04C6" w:rsidRDefault="00FA1914" w:rsidP="00FA1914">
      <w:pPr>
        <w:suppressAutoHyphen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 xml:space="preserve">Вместе с тем, в 2017 году Министерством проведен анализ потребности сотрудников областных государственных учреждений, областных государственных унитарных предприятий и акционерных обществ, акции которых находятся в государственной собственности Иркутской области в жилых помещениях, предоставляемых по договорам найма жилых помещений. </w:t>
      </w:r>
    </w:p>
    <w:p w14:paraId="329FED31" w14:textId="77777777" w:rsidR="00FA1914" w:rsidRPr="005C04C6" w:rsidRDefault="00FA1914" w:rsidP="00FA1914">
      <w:pPr>
        <w:suppressAutoHyphen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Всего в Иркутской области из числа вышеуказанных сотрудников, нуждается в жилых помещениях, предоставляемых по договорам найма, 2 194 сотрудника, вместе с членами семей – 5 145 граждан.</w:t>
      </w:r>
    </w:p>
    <w:p w14:paraId="70ED151A" w14:textId="66294A4C" w:rsidR="00FA1914" w:rsidRPr="005C04C6" w:rsidRDefault="00FA1914" w:rsidP="0083698A">
      <w:pPr>
        <w:suppressAutoHyphen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Расчетный объем жилья для удовлетворения обозначенной потребности составляет 93 443 кв. м, расчетный объем финансовых средств, необходимых для строительства (приобретения), составляет 3 668,6 млн. руб.</w:t>
      </w:r>
    </w:p>
    <w:p w14:paraId="5F3DFAAB" w14:textId="2D8563E7" w:rsidR="0083698A" w:rsidRPr="005C04C6" w:rsidRDefault="0083698A" w:rsidP="00BE0F2D">
      <w:pPr>
        <w:numPr>
          <w:ilvl w:val="0"/>
          <w:numId w:val="5"/>
        </w:numPr>
        <w:spacing w:after="0" w:line="240" w:lineRule="auto"/>
        <w:ind w:left="0" w:firstLine="709"/>
        <w:contextualSpacing/>
        <w:jc w:val="both"/>
        <w:rPr>
          <w:rFonts w:ascii="Times New Roman" w:hAnsi="Times New Roman" w:cs="Times New Roman"/>
          <w:sz w:val="28"/>
          <w:szCs w:val="28"/>
        </w:rPr>
      </w:pPr>
      <w:r w:rsidRPr="005C04C6">
        <w:rPr>
          <w:rFonts w:ascii="Times New Roman" w:hAnsi="Times New Roman" w:cs="Times New Roman"/>
          <w:b/>
          <w:sz w:val="28"/>
          <w:szCs w:val="28"/>
        </w:rPr>
        <w:t>Подпрограмма «Переселение граждан из ветхого и аварийного жилищного фонда Иркутской области»</w:t>
      </w:r>
      <w:r w:rsidR="00FA1914" w:rsidRPr="005C04C6">
        <w:rPr>
          <w:rFonts w:ascii="Times New Roman" w:hAnsi="Times New Roman" w:cs="Times New Roman"/>
          <w:b/>
          <w:sz w:val="28"/>
          <w:szCs w:val="28"/>
        </w:rPr>
        <w:t xml:space="preserve"> на 2014-2020 годы</w:t>
      </w:r>
      <w:r w:rsidRPr="005C04C6">
        <w:rPr>
          <w:rFonts w:ascii="Times New Roman" w:hAnsi="Times New Roman" w:cs="Times New Roman"/>
          <w:b/>
          <w:sz w:val="28"/>
          <w:szCs w:val="28"/>
        </w:rPr>
        <w:t>.</w:t>
      </w:r>
    </w:p>
    <w:p w14:paraId="63792952" w14:textId="77777777" w:rsidR="00FA1914" w:rsidRPr="005C04C6" w:rsidRDefault="00FA1914" w:rsidP="00FA1914">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На реализацию этапа подпрограммы 2016 - 2017 годов в 2017 году было предусмотрено средств 1 198 893,2 тыс. руб., в том числе из областного бюджета 1 191 604,5 тыс. руб. из местного бюджета 7 288,7 тыс. руб. </w:t>
      </w:r>
    </w:p>
    <w:p w14:paraId="3A330EC6" w14:textId="77777777" w:rsidR="00FA1914" w:rsidRPr="005C04C6" w:rsidRDefault="00FA1914" w:rsidP="00FA1914">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в рамках реализации этапа 2016 – 2017 годов планировалось расселить 40,5 тыс. кв. м аварийного жилищного фонда.</w:t>
      </w:r>
    </w:p>
    <w:p w14:paraId="1CF21B52" w14:textId="061C3CA3" w:rsidR="00FA1914" w:rsidRPr="005C04C6" w:rsidRDefault="00FA1914" w:rsidP="00FA1914">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2017 года расселено 39,1 тыс. кв. м. (на общую сумму 1 111 748,0 тыс. руб., в том числе из областного бюджета 1 104 812,1 тыс. руб., из местных бюджетов 6 935,9 тыс. руб.).</w:t>
      </w:r>
    </w:p>
    <w:p w14:paraId="3144FD2E" w14:textId="28209C63" w:rsidR="00FA1914" w:rsidRPr="005C04C6" w:rsidRDefault="00FA1914" w:rsidP="00FA1914">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Переселение не завершено в срок в связи нарушением застройщиками сроков ввода домов в эксплуатацию и отсутствием на территории отдельных муниципальных образований жилых помещений, пригодных для приобретения, на вторичном рынке жилья.  Переселение не завершено на территории г. Бодайбо, п. Еланцы Ольхонского района, п. Новомальтинск Усольского района. Завершение переселения планируется в I квартале 2018 года.</w:t>
      </w:r>
    </w:p>
    <w:p w14:paraId="1B01DF41" w14:textId="0C13F973" w:rsidR="0083698A" w:rsidRPr="005C04C6" w:rsidRDefault="0083698A" w:rsidP="00BE0F2D">
      <w:pPr>
        <w:numPr>
          <w:ilvl w:val="0"/>
          <w:numId w:val="5"/>
        </w:numPr>
        <w:spacing w:after="0" w:line="240" w:lineRule="auto"/>
        <w:ind w:left="0" w:firstLine="709"/>
        <w:contextualSpacing/>
        <w:jc w:val="both"/>
        <w:rPr>
          <w:rFonts w:ascii="Times New Roman" w:hAnsi="Times New Roman" w:cs="Times New Roman"/>
          <w:sz w:val="28"/>
          <w:szCs w:val="28"/>
        </w:rPr>
      </w:pPr>
      <w:r w:rsidRPr="005C04C6">
        <w:rPr>
          <w:rFonts w:ascii="Times New Roman" w:hAnsi="Times New Roman" w:cs="Times New Roman"/>
          <w:b/>
          <w:sz w:val="28"/>
          <w:szCs w:val="28"/>
        </w:rPr>
        <w:t>Подпрограмма «Переселение граждан, проживающих на территории Иркутской области, из аварийного жилищного фонда, признанного непригодным для проживания»</w:t>
      </w:r>
      <w:r w:rsidR="008C7B5F" w:rsidRPr="005C04C6">
        <w:rPr>
          <w:rFonts w:ascii="Times New Roman" w:hAnsi="Times New Roman" w:cs="Times New Roman"/>
          <w:b/>
          <w:sz w:val="28"/>
          <w:szCs w:val="28"/>
        </w:rPr>
        <w:t xml:space="preserve"> на 2014-2020 годы</w:t>
      </w:r>
      <w:r w:rsidRPr="005C04C6">
        <w:rPr>
          <w:rFonts w:ascii="Times New Roman" w:hAnsi="Times New Roman" w:cs="Times New Roman"/>
          <w:b/>
          <w:sz w:val="28"/>
          <w:szCs w:val="28"/>
        </w:rPr>
        <w:t>.</w:t>
      </w:r>
    </w:p>
    <w:p w14:paraId="09266C20" w14:textId="77777777" w:rsidR="008C7B5F" w:rsidRPr="005C04C6" w:rsidRDefault="008C7B5F" w:rsidP="008C7B5F">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реализацию этапа подпрограммы 2016 - 2017 годов в 2017 году было предусмотрено средств 2 264 690,8 тыс. руб., в том числе из средств Фонда ЖКХ 408 327,6 тыс. руб., из областного бюджета 1 631 572,9 тыс. руб. из местного бюджета 224 790,3 тыс. руб. В 2017 году в рамках реализации этапа 2016 – 2017 годов планировалось расселить 111,7 тыс. кв. м аварийного жилищного фонда.</w:t>
      </w:r>
    </w:p>
    <w:p w14:paraId="2B8B5657" w14:textId="648927F1" w:rsidR="008C7B5F" w:rsidRPr="005C04C6" w:rsidRDefault="008C7B5F" w:rsidP="008C7B5F">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2017 года расселено 59,0 тыс. кв. м. (на общую сумму 2 168 987,5 тыс. руб., в том числе из средств Фонда ЖКХ 407 801,8 тыс. руб., из областного бюджета 1 540 455,3 тыс. руб., из местных бюджетов 220 730,4 тыс. руб.).</w:t>
      </w:r>
    </w:p>
    <w:p w14:paraId="2BC692FD" w14:textId="7CCE26A8" w:rsidR="008C7B5F" w:rsidRPr="005C04C6" w:rsidRDefault="008C7B5F" w:rsidP="008C7B5F">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Переселение не завершено в срок в связи нарушением застройщиками сроков ввода домов в эксплуатацию.  Переселение не завершено на территории п. Магистральный Казачинско-Ленского района, г. Усть-Кута, г. Братска. Завершение переселения планируется до 1 августа 2018 года.</w:t>
      </w:r>
    </w:p>
    <w:p w14:paraId="7C6351FB" w14:textId="3B0AFC43" w:rsidR="0083698A" w:rsidRPr="005C04C6" w:rsidRDefault="0083698A" w:rsidP="00BE0F2D">
      <w:pPr>
        <w:numPr>
          <w:ilvl w:val="0"/>
          <w:numId w:val="5"/>
        </w:numPr>
        <w:spacing w:after="0" w:line="240" w:lineRule="auto"/>
        <w:ind w:left="0" w:firstLine="709"/>
        <w:contextualSpacing/>
        <w:jc w:val="both"/>
        <w:rPr>
          <w:rFonts w:ascii="Times New Roman" w:hAnsi="Times New Roman" w:cs="Times New Roman"/>
          <w:b/>
          <w:sz w:val="28"/>
          <w:szCs w:val="28"/>
        </w:rPr>
      </w:pPr>
      <w:r w:rsidRPr="005C04C6">
        <w:rPr>
          <w:rFonts w:ascii="Times New Roman" w:hAnsi="Times New Roman" w:cs="Times New Roman"/>
          <w:b/>
          <w:sz w:val="28"/>
          <w:szCs w:val="28"/>
        </w:rPr>
        <w:t>Подпрограмма «Переселение граждан из жилых помещений, расположенных в зоне БАМ, признанных непригодными для проживания, и (или) жилых помещений с высоким уровнем износа (более 70%) на территории Иркутской области»</w:t>
      </w:r>
      <w:r w:rsidR="008C7B5F" w:rsidRPr="005C04C6">
        <w:rPr>
          <w:rFonts w:ascii="Times New Roman" w:hAnsi="Times New Roman" w:cs="Times New Roman"/>
          <w:b/>
          <w:sz w:val="28"/>
          <w:szCs w:val="28"/>
        </w:rPr>
        <w:t xml:space="preserve"> на 2014-2020 годы</w:t>
      </w:r>
      <w:r w:rsidRPr="005C04C6">
        <w:rPr>
          <w:rFonts w:ascii="Times New Roman" w:hAnsi="Times New Roman" w:cs="Times New Roman"/>
          <w:b/>
          <w:sz w:val="28"/>
          <w:szCs w:val="28"/>
        </w:rPr>
        <w:t>.</w:t>
      </w:r>
    </w:p>
    <w:p w14:paraId="1412DCD8" w14:textId="77777777" w:rsidR="008C7B5F" w:rsidRPr="005C04C6" w:rsidRDefault="008C7B5F" w:rsidP="008C7B5F">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реализацию этапа подпрограммы 2016 - 2017 годов в 2017 году было предусмотрено 339 689,3 тыс. руб., в том числе из средств федерального бюджета 83 560,0 тыс. руб., из областного бюджета 250 555,2 тыс. руб. из местного бюджета 5 574,1 тыс. руб. В 2017 году в рамках реализации этапа 2016 – 2017 годов планировалось расселить 14,8 тыс. кв. м аварийного жилищного фонда.</w:t>
      </w:r>
    </w:p>
    <w:p w14:paraId="32AEF58E" w14:textId="77777777" w:rsidR="008C7B5F" w:rsidRPr="005C04C6" w:rsidRDefault="008C7B5F" w:rsidP="008C7B5F">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2017 года расселено 7,7 тыс. кв. м. (на общую сумму 318 061,9 тыс. руб., в том числе из средств федерального бюджета 81 109,5 тыс. руб., из областного бюджета 231 469,5 тыс. руб., из местных бюджетов 5 482,9 тыс. руб.).</w:t>
      </w:r>
    </w:p>
    <w:p w14:paraId="2F7C7174" w14:textId="7D0F0D11" w:rsidR="008C7B5F" w:rsidRPr="005C04C6" w:rsidRDefault="008C7B5F" w:rsidP="008C7B5F">
      <w:pPr>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Переселение не завершено в срок в связи с нарушением застройщиками сроков ввода домов в эксплуатацию.  Переселение не завершено на территории п. Магистральный Казачинско-Ленского района, г. Усть-Кут. Завершение переселения планируется в I квартале 2018 года.</w:t>
      </w:r>
    </w:p>
    <w:p w14:paraId="1B78C671" w14:textId="389A577B" w:rsidR="0083698A" w:rsidRPr="005C04C6" w:rsidRDefault="0083698A" w:rsidP="00BE0F2D">
      <w:pPr>
        <w:numPr>
          <w:ilvl w:val="0"/>
          <w:numId w:val="5"/>
        </w:numPr>
        <w:suppressAutoHyphens/>
        <w:spacing w:after="0" w:line="240" w:lineRule="auto"/>
        <w:ind w:left="0" w:firstLine="709"/>
        <w:contextualSpacing/>
        <w:jc w:val="both"/>
        <w:rPr>
          <w:rFonts w:ascii="Times New Roman" w:hAnsi="Times New Roman" w:cs="Times New Roman"/>
          <w:b/>
          <w:sz w:val="28"/>
          <w:szCs w:val="28"/>
        </w:rPr>
      </w:pPr>
      <w:r w:rsidRPr="005C04C6">
        <w:rPr>
          <w:rFonts w:ascii="Times New Roman" w:hAnsi="Times New Roman" w:cs="Times New Roman"/>
          <w:b/>
          <w:sz w:val="28"/>
          <w:szCs w:val="28"/>
        </w:rPr>
        <w:t>Подпрограмма «Молодым семьям – доступное жилье»</w:t>
      </w:r>
      <w:r w:rsidR="00722FDF" w:rsidRPr="005C04C6">
        <w:rPr>
          <w:rFonts w:ascii="Times New Roman" w:hAnsi="Times New Roman" w:cs="Times New Roman"/>
          <w:b/>
          <w:sz w:val="28"/>
          <w:szCs w:val="28"/>
        </w:rPr>
        <w:t xml:space="preserve"> на 2014-2020 годы</w:t>
      </w:r>
      <w:r w:rsidRPr="005C04C6">
        <w:rPr>
          <w:rFonts w:ascii="Times New Roman" w:hAnsi="Times New Roman" w:cs="Times New Roman"/>
          <w:b/>
          <w:sz w:val="28"/>
          <w:szCs w:val="28"/>
        </w:rPr>
        <w:t>.</w:t>
      </w:r>
    </w:p>
    <w:p w14:paraId="3167569A" w14:textId="77777777" w:rsidR="000E070A" w:rsidRPr="005C04C6" w:rsidRDefault="000E070A" w:rsidP="000E070A">
      <w:pPr>
        <w:spacing w:after="0" w:line="240" w:lineRule="auto"/>
        <w:ind w:firstLine="709"/>
        <w:jc w:val="both"/>
        <w:rPr>
          <w:rFonts w:ascii="Times New Roman" w:eastAsia="Times New Roman" w:hAnsi="Times New Roman" w:cs="Times New Roman"/>
          <w:sz w:val="28"/>
          <w:szCs w:val="28"/>
        </w:rPr>
      </w:pPr>
      <w:bookmarkStart w:id="1" w:name="_Toc347405354"/>
      <w:bookmarkStart w:id="2" w:name="_Toc379821390"/>
      <w:r w:rsidRPr="005C04C6">
        <w:rPr>
          <w:rFonts w:ascii="Times New Roman" w:eastAsia="Times New Roman" w:hAnsi="Times New Roman" w:cs="Times New Roman"/>
          <w:sz w:val="28"/>
          <w:szCs w:val="28"/>
        </w:rPr>
        <w:t>В 2017 году Иркутская область участвовала в конкурсном отборе субъектов Российской Федерации для участия в реализации подпрограммы «Обеспечение жильем молодых семей» федеральной целевой программы «Жилище» на 2015-2020 годы, утвержденной постановлением Правительства Российской Федерации от 17 декабря 2010 года № 1050 (далее – федеральная подпрограмма).</w:t>
      </w:r>
    </w:p>
    <w:p w14:paraId="64721BF9" w14:textId="77777777" w:rsidR="000E070A" w:rsidRPr="005C04C6" w:rsidRDefault="000E070A" w:rsidP="000E070A">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lastRenderedPageBreak/>
        <w:t>Прохождение конкурсного отбора позволило дополнительно привлечь средства из федерального бюджета на реализацию мероприятий подпрограммы на территории области.</w:t>
      </w:r>
    </w:p>
    <w:p w14:paraId="31BA0BC3" w14:textId="4E0CAEFB" w:rsidR="000E070A" w:rsidRPr="005C04C6" w:rsidRDefault="000E070A" w:rsidP="000E070A">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Распоряжением Правительства Российской Федерации от 21 января 2017 года № 57-р Иркутской области в 2017 году было распределено 58 268,9 тыс. руб. Соглашение с Минстроем России подписано 17 февраля 2017 года. </w:t>
      </w:r>
    </w:p>
    <w:p w14:paraId="496203BE" w14:textId="77777777" w:rsidR="000E070A" w:rsidRPr="005C04C6" w:rsidRDefault="000E070A" w:rsidP="000E070A">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1 квартале 2017 года был объявлен конкурсный отбор муниципальных образований Иркутской области для участия в реализации областной подпрограммы в 2017 году. Победителями признаны 28 муниципальных образований области.</w:t>
      </w:r>
    </w:p>
    <w:p w14:paraId="503669F0" w14:textId="77777777" w:rsidR="000E070A" w:rsidRPr="005C04C6" w:rsidRDefault="000E070A" w:rsidP="000E070A">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По итогам реализации подпрограммы в 2017 году выданы свидетельства о праве получения социальной выплаты на приобретение (строительство) жилья 242 молодым семьям, в том числе 17 семьям только за счет средств местных бюджетов.</w:t>
      </w:r>
    </w:p>
    <w:p w14:paraId="528AF4D4" w14:textId="77777777" w:rsidR="000E070A" w:rsidRPr="005C04C6" w:rsidRDefault="000E070A" w:rsidP="000E070A">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Кроме основного мероприятия по поддержке молодых семей в решении жилищной проблемы молодым семьям оказывается дополнительная поддержка в рамках подпрограммы, которая способствует улучшению демографической ситуации в области и укреплению института семьи.</w:t>
      </w:r>
    </w:p>
    <w:p w14:paraId="37DF3E49" w14:textId="77777777" w:rsidR="000E070A" w:rsidRPr="005C04C6" w:rsidRDefault="000E070A" w:rsidP="000E070A">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Данная поддержка оказывается молодым семьям, которые улучшили свои жилищные условия в рамках подпрограммы, в виде предоставления дополнительной социальной выплаты за счет средств областного бюджета в размере 10% средней стоимости жилья при рождении (усыновлении) каждого ребенка. </w:t>
      </w:r>
    </w:p>
    <w:p w14:paraId="0A65451F" w14:textId="77777777" w:rsidR="000E070A" w:rsidRPr="005C04C6" w:rsidRDefault="000E070A" w:rsidP="000E070A">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на предоставление дополнительной социальной выплаты за счет средств областного бюджета при рождении (усыновлении) ребенка в муниципальные образования области перечислено 528,7 тыс. руб. для 7 молодых семей.</w:t>
      </w:r>
    </w:p>
    <w:p w14:paraId="6A197E7E" w14:textId="77777777" w:rsidR="000E070A" w:rsidRPr="005C04C6" w:rsidRDefault="000E070A" w:rsidP="000E070A">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Также областной подпрограммой установлено первоочередное право на включение органами местного самоуправления муниципального образования Иркутской области молодых семей, имеющие трех и более детей, в ежегодный список молодых семей - участников областной подпрограммы.</w:t>
      </w:r>
    </w:p>
    <w:p w14:paraId="55A4C305" w14:textId="38D8B485" w:rsidR="000E070A" w:rsidRPr="005C04C6" w:rsidRDefault="000E070A" w:rsidP="0083698A">
      <w:pPr>
        <w:spacing w:after="0" w:line="240" w:lineRule="auto"/>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2017 году 107 свидетельств выдано молодым семьям, имеющим трех и более детей.</w:t>
      </w:r>
    </w:p>
    <w:p w14:paraId="38AA586B" w14:textId="6C92233D" w:rsidR="0083698A" w:rsidRPr="005C04C6" w:rsidRDefault="0083698A" w:rsidP="00BE0F2D">
      <w:pPr>
        <w:numPr>
          <w:ilvl w:val="0"/>
          <w:numId w:val="5"/>
        </w:numPr>
        <w:suppressAutoHyphens/>
        <w:spacing w:after="0" w:line="240" w:lineRule="auto"/>
        <w:ind w:left="0" w:firstLine="709"/>
        <w:contextualSpacing/>
        <w:jc w:val="both"/>
        <w:rPr>
          <w:rFonts w:ascii="Times New Roman" w:eastAsiaTheme="minorHAnsi" w:hAnsi="Times New Roman" w:cs="Times New Roman"/>
          <w:sz w:val="28"/>
          <w:szCs w:val="28"/>
        </w:rPr>
      </w:pPr>
      <w:r w:rsidRPr="005C04C6">
        <w:rPr>
          <w:rFonts w:ascii="Times New Roman" w:hAnsi="Times New Roman" w:cs="Times New Roman"/>
          <w:b/>
          <w:sz w:val="28"/>
          <w:szCs w:val="28"/>
        </w:rPr>
        <w:t>Подпрограмма</w:t>
      </w:r>
      <w:bookmarkEnd w:id="1"/>
      <w:bookmarkEnd w:id="2"/>
      <w:r w:rsidR="00991969" w:rsidRPr="005C04C6">
        <w:rPr>
          <w:rFonts w:ascii="Times New Roman" w:hAnsi="Times New Roman" w:cs="Times New Roman"/>
          <w:b/>
          <w:sz w:val="28"/>
          <w:szCs w:val="28"/>
        </w:rPr>
        <w:t xml:space="preserve"> </w:t>
      </w:r>
      <w:r w:rsidRPr="005C04C6">
        <w:rPr>
          <w:rFonts w:ascii="Times New Roman" w:hAnsi="Times New Roman" w:cs="Times New Roman"/>
          <w:b/>
          <w:iCs/>
          <w:sz w:val="28"/>
          <w:szCs w:val="28"/>
        </w:rPr>
        <w:t>«Подготовка зоны затопления части территории Иркутской области в связи со строительством Богучанской ГЭС»</w:t>
      </w:r>
      <w:r w:rsidR="00BC5944" w:rsidRPr="005C04C6">
        <w:rPr>
          <w:rFonts w:ascii="Times New Roman" w:hAnsi="Times New Roman" w:cs="Times New Roman"/>
          <w:b/>
          <w:iCs/>
          <w:sz w:val="28"/>
          <w:szCs w:val="28"/>
        </w:rPr>
        <w:t xml:space="preserve"> на 2014-2017 годы</w:t>
      </w:r>
      <w:r w:rsidRPr="005C04C6">
        <w:rPr>
          <w:rFonts w:ascii="Times New Roman" w:hAnsi="Times New Roman" w:cs="Times New Roman"/>
          <w:b/>
          <w:iCs/>
          <w:sz w:val="28"/>
          <w:szCs w:val="28"/>
        </w:rPr>
        <w:t>.</w:t>
      </w:r>
    </w:p>
    <w:p w14:paraId="1634162F" w14:textId="5853943D" w:rsidR="00BC5944" w:rsidRPr="005C04C6" w:rsidRDefault="00BC5944" w:rsidP="00BC5944">
      <w:pPr>
        <w:autoSpaceDE w:val="0"/>
        <w:autoSpaceDN w:val="0"/>
        <w:adjustRightInd w:val="0"/>
        <w:spacing w:after="0" w:line="240" w:lineRule="auto"/>
        <w:ind w:firstLine="709"/>
        <w:jc w:val="both"/>
        <w:rPr>
          <w:rFonts w:ascii="Times New Roman" w:eastAsia="Calibri" w:hAnsi="Times New Roman" w:cs="Times New Roman"/>
          <w:sz w:val="28"/>
          <w:szCs w:val="28"/>
        </w:rPr>
      </w:pPr>
      <w:r w:rsidRPr="005C04C6">
        <w:rPr>
          <w:rFonts w:ascii="Times New Roman" w:eastAsia="Calibri" w:hAnsi="Times New Roman" w:cs="Times New Roman"/>
          <w:sz w:val="28"/>
          <w:szCs w:val="28"/>
        </w:rPr>
        <w:t xml:space="preserve">В рамках подпрограммы «Подготовка зоны затопления части территории Иркутской области в связи со строительством Богучанской ГЭС» на 2014 год Государственной Программы в 2017 году на реконструкцию канализационных очистных сооружений (КОС) левого берега в г. Усть-Илимске были выделены средства областного бюджета в объеме 3 700,0 тыс. руб. Между областным государственным казенным учреждением «Управление капитального строительства Иркутской области» и акционерным обществом «РТ-ЭКОС» (далее – проектная организация) 28 сентября 2017 года заключен двухгодичный контракт на выполнение проектных и изыскательских работ (далее - контракт). По причине того, что проектной организацией в 2017 году не представлены </w:t>
      </w:r>
      <w:r w:rsidRPr="005C04C6">
        <w:rPr>
          <w:rFonts w:ascii="Times New Roman" w:eastAsia="Calibri" w:hAnsi="Times New Roman" w:cs="Times New Roman"/>
          <w:sz w:val="28"/>
          <w:szCs w:val="28"/>
        </w:rPr>
        <w:lastRenderedPageBreak/>
        <w:t>материалы о выполненных работах, в соответствии с календарным графиком производства работ контракта, финансирование не осуществлялось.</w:t>
      </w:r>
    </w:p>
    <w:p w14:paraId="45F0C07C" w14:textId="196AC6CC" w:rsidR="00BC5944" w:rsidRPr="005C04C6" w:rsidRDefault="00BC5944" w:rsidP="00BC5944">
      <w:pPr>
        <w:autoSpaceDE w:val="0"/>
        <w:autoSpaceDN w:val="0"/>
        <w:adjustRightInd w:val="0"/>
        <w:spacing w:after="0" w:line="240" w:lineRule="auto"/>
        <w:ind w:firstLine="709"/>
        <w:jc w:val="both"/>
        <w:rPr>
          <w:rFonts w:ascii="Times New Roman" w:eastAsia="Calibri" w:hAnsi="Times New Roman" w:cs="Times New Roman"/>
          <w:sz w:val="28"/>
          <w:szCs w:val="28"/>
        </w:rPr>
      </w:pPr>
      <w:r w:rsidRPr="005C04C6">
        <w:rPr>
          <w:rFonts w:ascii="Times New Roman" w:eastAsia="Calibri" w:hAnsi="Times New Roman" w:cs="Times New Roman"/>
          <w:sz w:val="28"/>
          <w:szCs w:val="28"/>
        </w:rPr>
        <w:t>В рамках основного мероприятия «Предоставление социальных выплат гражданам в связи с переселением из зоны затопления Богучанской ГЭС» на 2014 - 2017 годы в 2017 году были выделены средства областного бюджета в объеме 540,4 тыс. руб. В предоставлении социальной выплаты в 2017 году отказано, в связи с непредставлением заявителем полного перечня документов.</w:t>
      </w:r>
    </w:p>
    <w:p w14:paraId="7AC1CFEE" w14:textId="5052B8D5" w:rsidR="0083698A" w:rsidRPr="005C04C6" w:rsidRDefault="0083698A" w:rsidP="00BE0F2D">
      <w:pPr>
        <w:numPr>
          <w:ilvl w:val="0"/>
          <w:numId w:val="5"/>
        </w:numPr>
        <w:autoSpaceDE w:val="0"/>
        <w:autoSpaceDN w:val="0"/>
        <w:adjustRightInd w:val="0"/>
        <w:spacing w:after="0" w:line="240" w:lineRule="auto"/>
        <w:ind w:left="0" w:firstLine="709"/>
        <w:contextualSpacing/>
        <w:jc w:val="both"/>
        <w:rPr>
          <w:rFonts w:ascii="Times New Roman" w:hAnsi="Times New Roman" w:cs="Times New Roman"/>
          <w:b/>
          <w:sz w:val="28"/>
          <w:szCs w:val="28"/>
        </w:rPr>
      </w:pPr>
      <w:r w:rsidRPr="005C04C6">
        <w:rPr>
          <w:rFonts w:ascii="Times New Roman" w:hAnsi="Times New Roman" w:cs="Times New Roman"/>
          <w:b/>
          <w:sz w:val="28"/>
          <w:szCs w:val="28"/>
        </w:rPr>
        <w:t>Подпрограмма «Повышение устойчивости жилых домов и основных систем жизнеобеспечения в сейсмических районах Иркутской области»</w:t>
      </w:r>
      <w:r w:rsidR="00ED7FBA" w:rsidRPr="005C04C6">
        <w:rPr>
          <w:rFonts w:ascii="Times New Roman" w:hAnsi="Times New Roman" w:cs="Times New Roman"/>
          <w:b/>
          <w:sz w:val="28"/>
          <w:szCs w:val="28"/>
        </w:rPr>
        <w:t xml:space="preserve"> на 2014-2018 годы</w:t>
      </w:r>
      <w:r w:rsidRPr="005C04C6">
        <w:rPr>
          <w:rFonts w:ascii="Times New Roman" w:hAnsi="Times New Roman" w:cs="Times New Roman"/>
          <w:b/>
          <w:sz w:val="28"/>
          <w:szCs w:val="28"/>
        </w:rPr>
        <w:t>.</w:t>
      </w:r>
    </w:p>
    <w:p w14:paraId="1D1CCA03" w14:textId="1579ED21" w:rsidR="00ED7FBA" w:rsidRPr="005C04C6" w:rsidRDefault="00ED7FBA" w:rsidP="00ED7FBA">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рамках реализации основного мероприятия «Выполнение научно-исследовательских, опытно-конструкторских и технологических работ в области развития жилищного строительства на 2016-2017 годы» в областном бюджете на 2017 год было предусмотрено 1 306,7 тыс. руб. на оплату заключенного в 2016 году государственного контракта с ООО «АктивПроект» (г. Иваново) на выполнение научно-исследовательских работ по инструментальному обследованию строительных конструкций 2-х зданий-представителей серии 1-335.</w:t>
      </w:r>
    </w:p>
    <w:p w14:paraId="0CABA4A3" w14:textId="1989ED83" w:rsidR="00ED7FBA" w:rsidRPr="005C04C6" w:rsidRDefault="00ED7FBA" w:rsidP="00ED7FBA">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11 сентября 2017 года министерством строительства и ООО «АктивПроект» подписан акт сдачи-приемки научно-исследовательских работ по инструментальному обследованию строительных конструкций 2-х зданий-представителей серии 1-335.Оплата по государственному контракту составила 469 509,1 руб. в связи с просрочкой ООО «АктивПроект» исполнения своих обязательств по государственному контракту. Размер неустойки, удержанной по условиям государственного контракта, составил 836 194,1 руб.</w:t>
      </w:r>
    </w:p>
    <w:p w14:paraId="2C743431" w14:textId="3C6EDA0E" w:rsidR="0083698A" w:rsidRPr="005C04C6" w:rsidRDefault="004046EB" w:rsidP="00BE0F2D">
      <w:pPr>
        <w:numPr>
          <w:ilvl w:val="0"/>
          <w:numId w:val="5"/>
        </w:numPr>
        <w:spacing w:after="0" w:line="240" w:lineRule="auto"/>
        <w:ind w:left="0" w:firstLine="709"/>
        <w:contextualSpacing/>
        <w:jc w:val="both"/>
        <w:rPr>
          <w:rFonts w:ascii="Times New Roman" w:hAnsi="Times New Roman" w:cs="Times New Roman"/>
          <w:b/>
          <w:i/>
          <w:sz w:val="28"/>
          <w:szCs w:val="28"/>
        </w:rPr>
      </w:pPr>
      <w:r w:rsidRPr="005C04C6">
        <w:rPr>
          <w:rFonts w:ascii="Times New Roman" w:hAnsi="Times New Roman" w:cs="Times New Roman"/>
          <w:b/>
          <w:sz w:val="28"/>
          <w:szCs w:val="28"/>
        </w:rPr>
        <w:t>Подпрограмма «</w:t>
      </w:r>
      <w:r w:rsidR="0083698A" w:rsidRPr="005C04C6">
        <w:rPr>
          <w:rFonts w:ascii="Times New Roman" w:hAnsi="Times New Roman" w:cs="Times New Roman"/>
          <w:b/>
          <w:sz w:val="28"/>
          <w:szCs w:val="28"/>
        </w:rPr>
        <w:t>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r w:rsidR="00B35F82" w:rsidRPr="005C04C6">
        <w:rPr>
          <w:rFonts w:ascii="Times New Roman" w:hAnsi="Times New Roman" w:cs="Times New Roman"/>
          <w:b/>
          <w:sz w:val="28"/>
          <w:szCs w:val="28"/>
        </w:rPr>
        <w:t xml:space="preserve"> на 2014-2020 годы</w:t>
      </w:r>
      <w:r w:rsidR="0083698A" w:rsidRPr="005C04C6">
        <w:rPr>
          <w:rFonts w:ascii="Times New Roman" w:hAnsi="Times New Roman" w:cs="Times New Roman"/>
          <w:b/>
          <w:i/>
          <w:sz w:val="28"/>
          <w:szCs w:val="28"/>
        </w:rPr>
        <w:t>.</w:t>
      </w:r>
    </w:p>
    <w:p w14:paraId="7376EFB0" w14:textId="1E90B4F2" w:rsidR="00924997" w:rsidRPr="005C04C6" w:rsidRDefault="00924997" w:rsidP="00924997">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основное мероприятие «Формирование специализированного жилищного фонда Иркутской области в рамках полномочий министерства имущественных отношений Иркутской области» на 2014 – 2020 годы подпрограммы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 на 2014 - 2018 годы Государственной Программы в 2017 году было предусмотрено 869 519,5 тыс. руб., в том числе 499</w:t>
      </w:r>
      <w:r w:rsidR="004046EB" w:rsidRPr="005C04C6">
        <w:rPr>
          <w:rFonts w:ascii="Times New Roman" w:hAnsi="Times New Roman" w:cs="Times New Roman"/>
          <w:sz w:val="28"/>
          <w:szCs w:val="28"/>
        </w:rPr>
        <w:t> </w:t>
      </w:r>
      <w:r w:rsidRPr="005C04C6">
        <w:rPr>
          <w:rFonts w:ascii="Times New Roman" w:hAnsi="Times New Roman" w:cs="Times New Roman"/>
          <w:sz w:val="28"/>
          <w:szCs w:val="28"/>
        </w:rPr>
        <w:t>056,7 тыс. руб. средств областного бюджета, 370 462,8 тыс. руб. средств федерального бюджета.</w:t>
      </w:r>
    </w:p>
    <w:p w14:paraId="34D6237B" w14:textId="77777777" w:rsidR="00924997" w:rsidRPr="005C04C6" w:rsidRDefault="00924997" w:rsidP="00924997">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Реализация мероприятия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утвержденными постановлением Правительства Российской Федерации от 14 апреля 2014 года № 296.</w:t>
      </w:r>
    </w:p>
    <w:p w14:paraId="35F07AB4" w14:textId="307A735E" w:rsidR="00924997" w:rsidRPr="005C04C6" w:rsidRDefault="00924997" w:rsidP="00924997">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Показатель результативности использования такой субсидии установлен на уровне 745 детей-сирот, обеспеченных жилыми помещениями. В 2017 году в </w:t>
      </w:r>
      <w:r w:rsidRPr="005C04C6">
        <w:rPr>
          <w:rFonts w:ascii="Times New Roman" w:hAnsi="Times New Roman" w:cs="Times New Roman"/>
          <w:sz w:val="28"/>
          <w:szCs w:val="28"/>
        </w:rPr>
        <w:lastRenderedPageBreak/>
        <w:t>собственность Иркутской области приобретено и предоставлено, детям-сиротам и детям, оставшихся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756 жилых помещений. Приобрести большее количество жилых помещений удалось путем приобретения жилых помещений на территории муниципальных образований Иркутской области, по переходящим контрактам 2016 года.</w:t>
      </w:r>
    </w:p>
    <w:p w14:paraId="56EB7D70" w14:textId="6F39FA1E" w:rsidR="004046EB" w:rsidRPr="005C04C6" w:rsidRDefault="004046EB" w:rsidP="00BE0F2D">
      <w:pPr>
        <w:numPr>
          <w:ilvl w:val="0"/>
          <w:numId w:val="5"/>
        </w:numPr>
        <w:spacing w:after="0" w:line="240" w:lineRule="auto"/>
        <w:ind w:left="0" w:firstLine="709"/>
        <w:contextualSpacing/>
        <w:jc w:val="both"/>
        <w:rPr>
          <w:rFonts w:ascii="Times New Roman" w:hAnsi="Times New Roman" w:cs="Times New Roman"/>
          <w:b/>
          <w:i/>
          <w:sz w:val="28"/>
          <w:szCs w:val="28"/>
        </w:rPr>
      </w:pPr>
      <w:r w:rsidRPr="005C04C6">
        <w:rPr>
          <w:rFonts w:ascii="Times New Roman" w:hAnsi="Times New Roman" w:cs="Times New Roman"/>
          <w:b/>
          <w:sz w:val="28"/>
          <w:szCs w:val="28"/>
        </w:rPr>
        <w:t>Подпрограмма «Государственная поддержка граждан, проживающих на территории Иркутской области, жилые помещения которых были утрачены или признаны в установленном порядке непригодными для проживания в результате чрезвычайной ситуации, вызванной природными пожарами на территории Иркутской области, а также граждан, проживающих на территории Иркутской области, в связи с закрытием поселка Бубновка Киренского района Иркутской области» на 2017 год.</w:t>
      </w:r>
    </w:p>
    <w:p w14:paraId="607982C2" w14:textId="72AE6D63" w:rsidR="004046EB" w:rsidRPr="005C04C6" w:rsidRDefault="004046EB" w:rsidP="004046E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рамках основного мероприятия «Предоставление единовременной денежной выплаты на приобретение или строительство жилого помещения гражданам, проживающим на территории Иркутской области, жилые помещения которых были утрачены или признаны в установленном порядке непригодными для проживания в результате чрезвычайной ситуации, вызванной природными пожарами на территории Иркутской области, а также гражданам, проживающим на территории Иркутской области, в связи с закрытием поселка Бубновка Киренского района Иркутской области» на 2017 год в 2017 году были предусмотрены средства в размере 628 580,3 тыс. руб., в том числе 252 171,8 тыс. руб. средства областного бюджета, 376 408,5 тыс. руб. средства федерального бюджета на предоставление 724 единовременных денежных выплат на приобретение или строительство жилых помещений гражданам, проживающим на территории Иркутской области, жилые помещения которых были утрачены или признаны в установленном порядке непригодными для проживания в результате чрезвычайной ситуации, вызванной природными пожарами на территории Иркутской области в апреле - мае 2017 года и в связи с закрытием поселка Бубновка Киренского района Иркутской области.</w:t>
      </w:r>
    </w:p>
    <w:p w14:paraId="02C76571" w14:textId="2CFECC95" w:rsidR="004046EB" w:rsidRPr="005C04C6" w:rsidRDefault="004046EB" w:rsidP="004046E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результате реализации подпрограммы в 2017 году предоставлено 723 выплаты, все граждане, пострадавшие от пожаров, имеющие право на соответствующую социальную поддержку, получили ее, в том числе, дополнительно предоставлены 2 единовременных денежных выплат на приобретение или строительство жилых помещений в г. Черемхово. </w:t>
      </w:r>
    </w:p>
    <w:p w14:paraId="368B5D6B" w14:textId="77777777" w:rsidR="004046EB" w:rsidRPr="005C04C6" w:rsidRDefault="004046EB" w:rsidP="00924997">
      <w:pPr>
        <w:spacing w:after="0" w:line="240" w:lineRule="auto"/>
        <w:ind w:firstLine="709"/>
        <w:jc w:val="both"/>
        <w:rPr>
          <w:rFonts w:ascii="Times New Roman" w:hAnsi="Times New Roman" w:cs="Times New Roman"/>
          <w:sz w:val="28"/>
          <w:szCs w:val="28"/>
        </w:rPr>
      </w:pPr>
    </w:p>
    <w:p w14:paraId="28A750D3" w14:textId="77777777" w:rsidR="00241771" w:rsidRPr="005C04C6" w:rsidRDefault="00241771" w:rsidP="00924997">
      <w:pPr>
        <w:spacing w:after="0" w:line="240" w:lineRule="auto"/>
        <w:ind w:firstLine="709"/>
        <w:jc w:val="both"/>
        <w:rPr>
          <w:rFonts w:ascii="Times New Roman" w:hAnsi="Times New Roman" w:cs="Times New Roman"/>
          <w:sz w:val="28"/>
          <w:szCs w:val="28"/>
        </w:rPr>
      </w:pPr>
    </w:p>
    <w:p w14:paraId="02E5C23C" w14:textId="74ABD1BA" w:rsidR="00EA6C0C" w:rsidRPr="005C04C6" w:rsidRDefault="00EA6C0C" w:rsidP="009E3903">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br w:type="page"/>
      </w:r>
      <w:r w:rsidR="00F957E0" w:rsidRPr="005C04C6">
        <w:rPr>
          <w:rFonts w:ascii="Times New Roman" w:hAnsi="Times New Roman" w:cs="Times New Roman"/>
          <w:b/>
          <w:sz w:val="28"/>
          <w:szCs w:val="28"/>
        </w:rPr>
        <w:lastRenderedPageBreak/>
        <w:t>1.</w:t>
      </w:r>
      <w:r w:rsidR="001853A9" w:rsidRPr="005C04C6">
        <w:rPr>
          <w:rFonts w:ascii="Times New Roman" w:hAnsi="Times New Roman" w:cs="Times New Roman"/>
          <w:b/>
          <w:sz w:val="28"/>
          <w:szCs w:val="28"/>
        </w:rPr>
        <w:t xml:space="preserve">12. </w:t>
      </w:r>
      <w:r w:rsidRPr="005C04C6">
        <w:rPr>
          <w:rFonts w:ascii="Times New Roman" w:hAnsi="Times New Roman" w:cs="Times New Roman"/>
          <w:b/>
          <w:sz w:val="28"/>
          <w:szCs w:val="28"/>
        </w:rPr>
        <w:t xml:space="preserve">Государственная программа «Охрана окружающей среды» </w:t>
      </w:r>
      <w:r w:rsidR="0094285F" w:rsidRPr="005C04C6">
        <w:rPr>
          <w:rFonts w:ascii="Times New Roman" w:hAnsi="Times New Roman" w:cs="Times New Roman"/>
          <w:b/>
          <w:sz w:val="28"/>
          <w:szCs w:val="28"/>
        </w:rPr>
        <w:br/>
      </w:r>
      <w:r w:rsidRPr="005C04C6">
        <w:rPr>
          <w:rFonts w:ascii="Times New Roman" w:hAnsi="Times New Roman" w:cs="Times New Roman"/>
          <w:b/>
          <w:sz w:val="28"/>
          <w:szCs w:val="28"/>
        </w:rPr>
        <w:t>на 2014-20</w:t>
      </w:r>
      <w:r w:rsidR="00E35EC0" w:rsidRPr="005C04C6">
        <w:rPr>
          <w:rFonts w:ascii="Times New Roman" w:hAnsi="Times New Roman" w:cs="Times New Roman"/>
          <w:b/>
          <w:sz w:val="28"/>
          <w:szCs w:val="28"/>
        </w:rPr>
        <w:t>20</w:t>
      </w:r>
      <w:r w:rsidRPr="005C04C6">
        <w:rPr>
          <w:rFonts w:ascii="Times New Roman" w:hAnsi="Times New Roman" w:cs="Times New Roman"/>
          <w:b/>
          <w:sz w:val="28"/>
          <w:szCs w:val="28"/>
        </w:rPr>
        <w:t xml:space="preserve"> годы</w:t>
      </w:r>
    </w:p>
    <w:p w14:paraId="4359396F" w14:textId="77777777" w:rsidR="00EA6C0C" w:rsidRPr="005C04C6" w:rsidRDefault="00EA6C0C" w:rsidP="00746870">
      <w:pPr>
        <w:pStyle w:val="ConsPlusNormal"/>
        <w:ind w:firstLine="709"/>
        <w:jc w:val="both"/>
        <w:rPr>
          <w:rFonts w:ascii="Times New Roman" w:hAnsi="Times New Roman" w:cs="Times New Roman"/>
          <w:sz w:val="28"/>
          <w:szCs w:val="28"/>
        </w:rPr>
      </w:pPr>
    </w:p>
    <w:p w14:paraId="588FF668" w14:textId="77777777" w:rsidR="0096148F" w:rsidRPr="005C04C6" w:rsidRDefault="0096148F" w:rsidP="0096148F">
      <w:pPr>
        <w:pStyle w:val="ConsPlusNormal"/>
        <w:ind w:firstLine="709"/>
        <w:jc w:val="both"/>
        <w:rPr>
          <w:rFonts w:ascii="Times New Roman" w:hAnsi="Times New Roman" w:cs="Times New Roman"/>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сохранение и защита окружающей среды. </w:t>
      </w:r>
    </w:p>
    <w:p w14:paraId="25ECE380" w14:textId="77777777" w:rsidR="0096148F" w:rsidRPr="005C04C6" w:rsidRDefault="0096148F" w:rsidP="0096148F">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hAnsi="Times New Roman" w:cs="Times New Roman"/>
          <w:b/>
          <w:sz w:val="28"/>
          <w:szCs w:val="28"/>
        </w:rPr>
        <w:t>7 задач</w:t>
      </w:r>
      <w:r w:rsidRPr="005C04C6">
        <w:rPr>
          <w:rFonts w:ascii="Times New Roman" w:hAnsi="Times New Roman" w:cs="Times New Roman"/>
          <w:sz w:val="28"/>
          <w:szCs w:val="28"/>
        </w:rPr>
        <w:t>, таких как:</w:t>
      </w:r>
    </w:p>
    <w:p w14:paraId="0BE078AD" w14:textId="77777777" w:rsidR="0096148F" w:rsidRPr="005C04C6" w:rsidRDefault="0096148F" w:rsidP="0096148F">
      <w:pPr>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1. Обеспечение устойчивого развития экологически значимых природных комплексов и сохранение биологического разнообразия Иркутской области.</w:t>
      </w:r>
    </w:p>
    <w:p w14:paraId="3D8229CA" w14:textId="77777777" w:rsidR="0096148F" w:rsidRPr="005C04C6" w:rsidRDefault="0096148F" w:rsidP="0096148F">
      <w:pPr>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2. Предотвращение вредного воздействия отходов на здоровье человека и окружающую среду на территории Иркутской области.</w:t>
      </w:r>
    </w:p>
    <w:p w14:paraId="4589F2EA" w14:textId="77777777" w:rsidR="0096148F" w:rsidRPr="005C04C6" w:rsidRDefault="0096148F" w:rsidP="0096148F">
      <w:pPr>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3. Обеспечение защищенности населения и объектов экономики от наводнений и иного негативного воздействия вод и восстановление водных объектов до состояния, обеспечивающего экологически благоприятные условия жизни населения.</w:t>
      </w:r>
    </w:p>
    <w:p w14:paraId="5838CE41" w14:textId="77777777" w:rsidR="0096148F" w:rsidRPr="005C04C6" w:rsidRDefault="0096148F" w:rsidP="0096148F">
      <w:pPr>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4. Своевременное и качественное обеспечение сохранности и воспроизводства лесных ресурсов Иркутской области.</w:t>
      </w:r>
    </w:p>
    <w:p w14:paraId="164D65E3" w14:textId="77777777" w:rsidR="0096148F" w:rsidRPr="005C04C6" w:rsidRDefault="0096148F" w:rsidP="0096148F">
      <w:pPr>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5. Повышение качества окружающей среды и улучшение экологической обстановки на территории Иркутской области.</w:t>
      </w:r>
    </w:p>
    <w:p w14:paraId="324A79E0" w14:textId="77777777" w:rsidR="0096148F" w:rsidRPr="005C04C6" w:rsidRDefault="0096148F" w:rsidP="0096148F">
      <w:pPr>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6. Обеспечение организационных, информационных и методических условий в сфере сохранения, защиты природной среды и обеспечения экологической безопасности.</w:t>
      </w:r>
    </w:p>
    <w:p w14:paraId="6E3259FE" w14:textId="77777777" w:rsidR="0096148F" w:rsidRPr="005C04C6" w:rsidRDefault="0096148F" w:rsidP="0096148F">
      <w:pPr>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7. Осуществление эффективной государственной политики в сфере лесного хозяйства.</w:t>
      </w:r>
    </w:p>
    <w:p w14:paraId="1CB35A64" w14:textId="77777777" w:rsidR="0096148F" w:rsidRPr="005C04C6" w:rsidRDefault="0096148F" w:rsidP="0096148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Общий объем финансирования государственной программы в 2017 году составил 4 241,9 млн. рублей, в том за счет средств областного бюджета 1 082,6 млн. рублей, за счет средств федерального бюджета 1 441,4 млн. рублей, за счет местных бюджетов 14,6 млн. рублей, за счет иных источников 1 703,3 млн. рублей.</w:t>
      </w:r>
    </w:p>
    <w:p w14:paraId="279F5E36" w14:textId="77777777" w:rsidR="0096148F" w:rsidRPr="005C04C6" w:rsidRDefault="0096148F" w:rsidP="0096148F">
      <w:pPr>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 xml:space="preserve">Фактический объем расходов составил 3 682,3 млн. рублей или 86,8% от запланированных на 2017 год. При этом расходы областного бюджета составили 980,9 млн. рублей (90,6%), средств федерального бюджета – 1 322,4 млн. рублей (91,7%), средств муниципальных образований – 10 млн. рублей (68,3%), за счет иных источников финансирования – 1 369,0 млн. рублей (80,4%). </w:t>
      </w:r>
    </w:p>
    <w:p w14:paraId="27EDF3B8"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В 2017 году в рамках государственной программы реализовывались следующие наиболее значимые мероприятия:</w:t>
      </w:r>
    </w:p>
    <w:p w14:paraId="6EAB92DD" w14:textId="77777777" w:rsidR="0096148F" w:rsidRPr="005C04C6" w:rsidRDefault="0096148F" w:rsidP="0096148F">
      <w:pPr>
        <w:spacing w:after="0" w:line="240" w:lineRule="auto"/>
        <w:ind w:firstLine="709"/>
        <w:jc w:val="both"/>
        <w:rPr>
          <w:rFonts w:ascii="Times New Roman" w:hAnsi="Times New Roman"/>
          <w:b/>
          <w:sz w:val="28"/>
          <w:szCs w:val="28"/>
        </w:rPr>
      </w:pPr>
      <w:r w:rsidRPr="005C04C6">
        <w:rPr>
          <w:rFonts w:ascii="Times New Roman" w:hAnsi="Times New Roman"/>
          <w:b/>
          <w:sz w:val="28"/>
          <w:szCs w:val="28"/>
        </w:rPr>
        <w:t xml:space="preserve">Подпрограмма «Развитие водохозяйственного комплекса в Иркутской области» </w:t>
      </w:r>
    </w:p>
    <w:p w14:paraId="472E0AE4"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Завершены работы по укреплению берега реки Китой участка протяженностью 1200 м от п. Старица до п. Кирова, работы выполнялись в 2016-2017 годах, акт приемки законченного капитальным строительством объекта подписан.</w:t>
      </w:r>
    </w:p>
    <w:p w14:paraId="4C64A82A"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В 2017 году приступили к работам по берегоукреплению водозаборного узла на о. Черемуховый Куст (р. Ока) в г. Зима Иркутской области». Работы, запланированные на 2017 год, выполнены в полном объеме, завершение строительства запланировано в 2018 году.</w:t>
      </w:r>
    </w:p>
    <w:p w14:paraId="4C943D35"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lastRenderedPageBreak/>
        <w:t xml:space="preserve">Продолжены работы по капитальному ремонту дамбы на р. Витим в г. Бодайбо. В 2017 году объект не принят, так как по результатам окончательной приемки работ заказчиком выявлены отклонения от проектных параметров гидротехнического сооружения.       </w:t>
      </w:r>
    </w:p>
    <w:p w14:paraId="6DFCEDF2"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Осуществлена постановка на учет четырех бесхозяйных гидротехнических сооружений в Аларском, Чунском и Нижнеудинском районах (31 % от общего количества бесхозяйных гидротехнических сооружений). Всего по состоянию на 01.01.2018 года численность бесхозяйных гидротехнических сооружений на территории Иркутской области составила 13 единиц.</w:t>
      </w:r>
    </w:p>
    <w:p w14:paraId="1B4158FF"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Проведен государственный мониторинг качества воды в реках Ода, Вересовка, протока Боковская, мониторинг состояния дна, берегов, водоохранных зон</w:t>
      </w:r>
      <w:r w:rsidRPr="005C04C6">
        <w:rPr>
          <w:rFonts w:ascii="Times New Roman" w:hAnsi="Times New Roman"/>
          <w:bCs/>
          <w:sz w:val="28"/>
          <w:szCs w:val="28"/>
        </w:rPr>
        <w:t xml:space="preserve"> реки Ида в районе села Заглик</w:t>
      </w:r>
      <w:r w:rsidRPr="005C04C6">
        <w:rPr>
          <w:rFonts w:ascii="Times New Roman" w:hAnsi="Times New Roman"/>
          <w:sz w:val="28"/>
          <w:szCs w:val="28"/>
        </w:rPr>
        <w:t>, проведен комплексный анализ негативного воздействия на водный объект р. Хайта объекта водопользования СХ ПАО «Белореченское».</w:t>
      </w:r>
    </w:p>
    <w:p w14:paraId="350000AF" w14:textId="77777777" w:rsidR="0096148F" w:rsidRPr="005C04C6" w:rsidRDefault="0096148F" w:rsidP="0096148F">
      <w:pPr>
        <w:pStyle w:val="a4"/>
        <w:spacing w:after="0" w:line="240" w:lineRule="auto"/>
        <w:ind w:left="0" w:firstLine="709"/>
        <w:jc w:val="both"/>
        <w:rPr>
          <w:rFonts w:ascii="Times New Roman" w:hAnsi="Times New Roman"/>
          <w:sz w:val="28"/>
          <w:szCs w:val="28"/>
        </w:rPr>
      </w:pPr>
      <w:r w:rsidRPr="005C04C6">
        <w:rPr>
          <w:rFonts w:ascii="Times New Roman" w:hAnsi="Times New Roman"/>
          <w:sz w:val="28"/>
          <w:szCs w:val="28"/>
        </w:rPr>
        <w:t>Во исполнение постановления Правительства Российской Федерации от 18 апреля 2014 года № 360 «Об определении границ зон затопления, подтопления» выполнена работа по инвентаризации земель Иркутской области, подверженных негативному воздействию водных объектов. В результате выполнения работы по определению границ зон затопления территории 16 населенных пунктов Иркутской области на участке реки Ангара от плотины Иркутской ГЭС до устья реки Белой.</w:t>
      </w:r>
    </w:p>
    <w:p w14:paraId="5C270F71" w14:textId="77777777" w:rsidR="0096148F" w:rsidRPr="005C04C6" w:rsidRDefault="0096148F" w:rsidP="0096148F">
      <w:pPr>
        <w:spacing w:after="0" w:line="240" w:lineRule="auto"/>
        <w:ind w:firstLine="709"/>
        <w:jc w:val="both"/>
        <w:rPr>
          <w:rFonts w:ascii="Times New Roman" w:hAnsi="Times New Roman"/>
          <w:sz w:val="28"/>
        </w:rPr>
      </w:pPr>
      <w:r w:rsidRPr="005C04C6">
        <w:rPr>
          <w:rFonts w:ascii="Times New Roman" w:hAnsi="Times New Roman"/>
          <w:sz w:val="28"/>
          <w:szCs w:val="28"/>
        </w:rPr>
        <w:t xml:space="preserve">В соответствии со статьей 26 Водного кодекса Российской Федерации от 3 июня </w:t>
      </w:r>
      <w:smartTag w:uri="urn:schemas-microsoft-com:office:smarttags" w:element="metricconverter">
        <w:smartTagPr>
          <w:attr w:name="ProductID" w:val="2006 г"/>
        </w:smartTagPr>
        <w:r w:rsidRPr="005C04C6">
          <w:rPr>
            <w:rFonts w:ascii="Times New Roman" w:hAnsi="Times New Roman"/>
            <w:sz w:val="28"/>
            <w:szCs w:val="28"/>
          </w:rPr>
          <w:t>2006 г</w:t>
        </w:r>
      </w:smartTag>
      <w:r w:rsidRPr="005C04C6">
        <w:rPr>
          <w:rFonts w:ascii="Times New Roman" w:hAnsi="Times New Roman"/>
          <w:sz w:val="28"/>
          <w:szCs w:val="28"/>
        </w:rPr>
        <w:t xml:space="preserve">. № 74-ФЗ Иркутской области была предоставлена субвенция </w:t>
      </w:r>
      <w:r w:rsidRPr="005C04C6">
        <w:rPr>
          <w:rFonts w:ascii="Times New Roman" w:hAnsi="Times New Roman"/>
          <w:sz w:val="28"/>
        </w:rPr>
        <w:t xml:space="preserve">на осуществление отдельных полномочий Российской Федерации в области водных отношений. </w:t>
      </w:r>
      <w:r w:rsidRPr="005C04C6">
        <w:rPr>
          <w:rFonts w:ascii="Times New Roman" w:hAnsi="Times New Roman"/>
          <w:sz w:val="28"/>
          <w:szCs w:val="28"/>
        </w:rPr>
        <w:t>На основании перечня мероприятий, направленных на достижение целевых прогнозных показателей</w:t>
      </w:r>
      <w:r w:rsidRPr="005C04C6">
        <w:rPr>
          <w:rFonts w:ascii="Times New Roman" w:hAnsi="Times New Roman"/>
          <w:sz w:val="28"/>
        </w:rPr>
        <w:t xml:space="preserve"> на территории Иркутской области в 2017 году реализованы следующие мероприятия: </w:t>
      </w:r>
    </w:p>
    <w:p w14:paraId="61884208"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rPr>
        <w:t>- з</w:t>
      </w:r>
      <w:r w:rsidRPr="005C04C6">
        <w:rPr>
          <w:rFonts w:ascii="Times New Roman" w:hAnsi="Times New Roman"/>
          <w:sz w:val="28"/>
          <w:szCs w:val="28"/>
        </w:rPr>
        <w:t>акрепление на местности специальными информационными знаками границ водоохранных зон и прибрежных защитных полос на реках Анга, Бугульдейка, Сарма, Куртун в пределах населенных пунктов Еланцы, Анга, Бугульдейка, Сарма, Куртун Ольхонского района;</w:t>
      </w:r>
    </w:p>
    <w:p w14:paraId="435A20E5"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установление границ водоохранных зон и прибрежных защитных полос рек Солзан и Харлахта в пределах г. Байкальска Слюдянского района;</w:t>
      </w:r>
    </w:p>
    <w:p w14:paraId="73ACD1EC"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установление границ водоохранных зон и прибрежных защитных полос рек Уда, Уват, Мукчут и протоки Застрянка в пределах г. Нижнеудинск Нижнеудинского района;</w:t>
      </w:r>
    </w:p>
    <w:p w14:paraId="47FE37AE"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установление границ водоохранных зон и прибрежных защитных полос на реках Бирюса и Тайшетка в пределах населенных пунктов Бирюсинск, Бирюса, Шиткино, Соляная, Талая, Тайшет Тайшетского района;</w:t>
      </w:r>
    </w:p>
    <w:p w14:paraId="7EAAEC3E"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установление границ водоохранных зон и прибрежных защитных полос рек Витим, Бодайбо, Бисяга, Мамаканского водохранилища в пределах населенных пунктов Бодайбо, Мамакан, Бисяга Бодайбинского района;</w:t>
      </w:r>
    </w:p>
    <w:p w14:paraId="7E360526"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закрепление на местности специальными информационными знаками границ водоохранных зон и прибрежных защитных полос на реке Лена в пределах населенных пунктов Киренск, Кривошапкино, Петропавловск, Макарово, Алымовка, Кривая Лука Киренского района;</w:t>
      </w:r>
    </w:p>
    <w:p w14:paraId="7970821B"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lastRenderedPageBreak/>
        <w:t>- установление границ водоохранных зон и прибрежных защитных полос на реках Азей, Ия, Курзанка, Булюшка в районе населенных пунктов Тулун, Альбин, Бадар, Бурхун, Гадалей, Владимировка, Евдокимовка, Казакова, Красный Октябрь, Одон, Паберега, Афанасьева, Ермаки, Булюшкина Тулунского района;</w:t>
      </w:r>
    </w:p>
    <w:p w14:paraId="6C3C3706"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установление границ водоохранных зон и прибрежных защитных полос рек Ангара, Китой, Белая, Тельминка, Черемшанка, Хайта в пределах населенных пунктов Ангарск, Усолье-Сибирское, Черемхово, Биликтуй, Одинск, Тельма, Архиеревка, Бадай, Новомальтинск, Мальта, Тайтурка, Узкий Луг, Холмушино, Мишелевка, Бельск Усольского, Ангарского и Усольского районов;</w:t>
      </w:r>
    </w:p>
    <w:p w14:paraId="5D17CCB3"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установление границ водоохранных зон и прибрежных защитных полос рек Лена, Кута в пределах населенных пунктов Верхнемарково, Подымахино, Усть-Кут Усть-Кутского района;</w:t>
      </w:r>
    </w:p>
    <w:p w14:paraId="7514E20A"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установление границ водоохранных зон и прибрежных защитных полос рек Рассоха, Коршуниха и ручья Сибирочный в пределах г. Железногорск-Илимский Нижнеилимского района;</w:t>
      </w:r>
    </w:p>
    <w:p w14:paraId="3D3092DE"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выполнение работ по руслорегулированию и расчистке русла р.Ия ПК 1497 км + 85 ПК 1504 км +85 в г.Тулуне, Иркутская область;</w:t>
      </w:r>
    </w:p>
    <w:p w14:paraId="0B7F2498"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разработка проектной документации по объекту «Расчистка и руслорегулирование реки Ушаковка в г. Иркутске Иркутской области».</w:t>
      </w:r>
    </w:p>
    <w:p w14:paraId="27AB9BCF" w14:textId="77777777" w:rsidR="0096148F" w:rsidRPr="005C04C6" w:rsidRDefault="0096148F" w:rsidP="0096148F">
      <w:pPr>
        <w:spacing w:after="0" w:line="240" w:lineRule="auto"/>
        <w:ind w:firstLine="709"/>
        <w:jc w:val="both"/>
        <w:rPr>
          <w:rFonts w:ascii="Times New Roman" w:hAnsi="Times New Roman"/>
          <w:b/>
          <w:sz w:val="28"/>
          <w:szCs w:val="28"/>
        </w:rPr>
      </w:pPr>
      <w:r w:rsidRPr="005C04C6">
        <w:rPr>
          <w:rFonts w:ascii="Times New Roman" w:hAnsi="Times New Roman"/>
          <w:b/>
          <w:sz w:val="28"/>
          <w:szCs w:val="28"/>
        </w:rPr>
        <w:t>Подпрограмма «Отходы производства и потребления в Иркутской области»</w:t>
      </w:r>
    </w:p>
    <w:p w14:paraId="7D851DB3" w14:textId="77777777" w:rsidR="0096148F" w:rsidRPr="005C04C6" w:rsidRDefault="0096148F" w:rsidP="0096148F">
      <w:pPr>
        <w:suppressAutoHyphens/>
        <w:spacing w:after="0" w:line="240" w:lineRule="auto"/>
        <w:ind w:firstLine="709"/>
        <w:jc w:val="both"/>
        <w:rPr>
          <w:rFonts w:ascii="Times New Roman" w:hAnsi="Times New Roman"/>
          <w:sz w:val="28"/>
          <w:szCs w:val="28"/>
        </w:rPr>
      </w:pPr>
      <w:r w:rsidRPr="005C04C6">
        <w:rPr>
          <w:rFonts w:ascii="Times New Roman" w:hAnsi="Times New Roman"/>
          <w:sz w:val="28"/>
          <w:szCs w:val="28"/>
        </w:rPr>
        <w:t>Начато в 2017 году</w:t>
      </w:r>
      <w:r w:rsidRPr="005C04C6">
        <w:rPr>
          <w:rFonts w:ascii="Times New Roman" w:hAnsi="Times New Roman"/>
          <w:b/>
          <w:i/>
          <w:sz w:val="28"/>
          <w:szCs w:val="28"/>
        </w:rPr>
        <w:t xml:space="preserve"> </w:t>
      </w:r>
      <w:r w:rsidRPr="005C04C6">
        <w:rPr>
          <w:rFonts w:ascii="Times New Roman" w:hAnsi="Times New Roman"/>
          <w:sz w:val="28"/>
          <w:szCs w:val="28"/>
        </w:rPr>
        <w:t>строительство полигона твердых бытовых отходов на территории рабочего поселка Михайловка в Черемховском районе. Выполнены земляные работы (хозяйственная зона, площадка складирования), наружное электроснабжение, искусственные сооружения, смета на дополнительные объемы на земляные работы, разбивка осей, снятие растительного слоя, благоустройство, строительный контроль.</w:t>
      </w:r>
    </w:p>
    <w:p w14:paraId="76D1637F" w14:textId="77777777" w:rsidR="0096148F" w:rsidRPr="005C04C6" w:rsidRDefault="0096148F" w:rsidP="0096148F">
      <w:pPr>
        <w:suppressAutoHyphens/>
        <w:spacing w:after="0" w:line="240" w:lineRule="auto"/>
        <w:ind w:firstLine="709"/>
        <w:jc w:val="both"/>
        <w:rPr>
          <w:rFonts w:ascii="Times New Roman" w:hAnsi="Times New Roman"/>
          <w:color w:val="000000"/>
          <w:sz w:val="28"/>
          <w:szCs w:val="28"/>
        </w:rPr>
      </w:pPr>
      <w:r w:rsidRPr="005C04C6">
        <w:rPr>
          <w:rFonts w:ascii="Times New Roman" w:hAnsi="Times New Roman"/>
          <w:sz w:val="28"/>
          <w:szCs w:val="28"/>
        </w:rPr>
        <w:t>Приступили к р</w:t>
      </w:r>
      <w:r w:rsidRPr="005C04C6">
        <w:rPr>
          <w:rFonts w:ascii="Times New Roman" w:hAnsi="Times New Roman"/>
          <w:snapToGrid w:val="0"/>
          <w:sz w:val="28"/>
          <w:szCs w:val="28"/>
        </w:rPr>
        <w:t xml:space="preserve">еализации мероприятий по ликвидации негативного воздействия отходов, накопленных в результате деятельности ОАО «БЦБК».  </w:t>
      </w:r>
      <w:r w:rsidRPr="005C04C6">
        <w:rPr>
          <w:rFonts w:ascii="Times New Roman" w:hAnsi="Times New Roman"/>
          <w:sz w:val="28"/>
          <w:szCs w:val="28"/>
        </w:rPr>
        <w:t>Срок реализации мероприятия: 2017-2020 гг. Распоряжением Правительства РФ определен единственный подрядчик работ по ликвидации отходов, накопленных в результате деятельности ОАО «БЦБК» -  АО «Росгеология». Государственный контракт на выполнение работ заключен АО «Росгеология» 22 декабря 2017 года на сумму 5 929,5 млн рублей. Авансирование работ произведено в объеме 288,2 млн.</w:t>
      </w:r>
      <w:r w:rsidRPr="005C04C6">
        <w:rPr>
          <w:rFonts w:ascii="Times New Roman" w:hAnsi="Times New Roman"/>
          <w:color w:val="000000"/>
          <w:sz w:val="28"/>
          <w:szCs w:val="28"/>
        </w:rPr>
        <w:t xml:space="preserve"> рублей, из них </w:t>
      </w:r>
      <w:r w:rsidRPr="005C04C6">
        <w:rPr>
          <w:rFonts w:ascii="Times New Roman" w:hAnsi="Times New Roman"/>
          <w:sz w:val="28"/>
          <w:szCs w:val="28"/>
        </w:rPr>
        <w:t>193,1 млн.</w:t>
      </w:r>
      <w:r w:rsidRPr="005C04C6">
        <w:rPr>
          <w:rFonts w:ascii="Times New Roman" w:hAnsi="Times New Roman"/>
          <w:color w:val="000000"/>
          <w:sz w:val="28"/>
          <w:szCs w:val="28"/>
        </w:rPr>
        <w:t xml:space="preserve"> рублей - средства федерального бюджета.</w:t>
      </w:r>
    </w:p>
    <w:p w14:paraId="59E2E88F" w14:textId="77777777" w:rsidR="0096148F" w:rsidRPr="005C04C6" w:rsidRDefault="0096148F" w:rsidP="0096148F">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реализации заключенных органами местного самоуправления  контрактов на оказание услуг по сбору, транспортированию и утилизации (захоронению) твердых коммунальных отходов с несанкционированных мест размещения отходов ликвидировано 13 несанкционированных свалок твердых коммунальных отходов: с. Онгурен Ольхонского района, объем отходов 7662,0 куб. м., площадь 51080 кв.м., р.п. Тельма Усольского района, объем отходов 13216 куб. м., площадь 6181 кв.м., п. Кутулик Аларского района, объем отходов 5873,22 куб. м., площадь 20 000 кв.м., Ангарский городской округ,  8 несанкционированных свалок, объем отходов 82657,62 куб. м., площадь 82127 кв.м., с. Баклаши Шелеховского района, объем отходов 30845,4 куб. м., площадь </w:t>
      </w:r>
      <w:r w:rsidRPr="005C04C6">
        <w:rPr>
          <w:rFonts w:ascii="Times New Roman" w:hAnsi="Times New Roman" w:cs="Times New Roman"/>
          <w:sz w:val="28"/>
          <w:szCs w:val="28"/>
        </w:rPr>
        <w:lastRenderedPageBreak/>
        <w:t>26876,3 кв.м., р.п. Большой Луг Шелеховского района, объем отходов 483,2 куб. м., площадь 2416,01 кв.м.</w:t>
      </w:r>
    </w:p>
    <w:p w14:paraId="7100A5AA" w14:textId="77777777" w:rsidR="0096148F" w:rsidRPr="005C04C6" w:rsidRDefault="0096148F" w:rsidP="0096148F">
      <w:pPr>
        <w:autoSpaceDE w:val="0"/>
        <w:autoSpaceDN w:val="0"/>
        <w:adjustRightInd w:val="0"/>
        <w:spacing w:after="0" w:line="240" w:lineRule="auto"/>
        <w:ind w:firstLine="709"/>
        <w:jc w:val="both"/>
        <w:rPr>
          <w:rFonts w:ascii="Times New Roman" w:hAnsi="Times New Roman"/>
          <w:bCs/>
          <w:sz w:val="28"/>
          <w:szCs w:val="28"/>
        </w:rPr>
      </w:pPr>
      <w:r w:rsidRPr="005C04C6">
        <w:rPr>
          <w:rFonts w:ascii="Times New Roman" w:hAnsi="Times New Roman"/>
          <w:bCs/>
          <w:sz w:val="28"/>
          <w:szCs w:val="28"/>
        </w:rPr>
        <w:t xml:space="preserve">В 2017 году по контракту с ООО «Датум Групп» разработана электронная модель Схемы </w:t>
      </w:r>
      <w:r w:rsidRPr="005C04C6">
        <w:rPr>
          <w:rFonts w:ascii="Times New Roman" w:hAnsi="Times New Roman"/>
          <w:sz w:val="28"/>
          <w:szCs w:val="28"/>
        </w:rPr>
        <w:t>по обращению с отходами, в том числе с твердыми коммунальными отходами, в Иркутской области</w:t>
      </w:r>
      <w:r w:rsidRPr="005C04C6">
        <w:rPr>
          <w:rFonts w:ascii="Times New Roman" w:hAnsi="Times New Roman"/>
          <w:bCs/>
          <w:sz w:val="28"/>
          <w:szCs w:val="28"/>
        </w:rPr>
        <w:t>.</w:t>
      </w:r>
    </w:p>
    <w:p w14:paraId="40E0644B" w14:textId="77777777" w:rsidR="0096148F" w:rsidRPr="005C04C6" w:rsidRDefault="0096148F" w:rsidP="0096148F">
      <w:pPr>
        <w:autoSpaceDE w:val="0"/>
        <w:autoSpaceDN w:val="0"/>
        <w:adjustRightInd w:val="0"/>
        <w:spacing w:after="0" w:line="240" w:lineRule="auto"/>
        <w:ind w:firstLine="709"/>
        <w:jc w:val="both"/>
        <w:rPr>
          <w:rFonts w:ascii="Times New Roman" w:hAnsi="Times New Roman"/>
          <w:sz w:val="28"/>
          <w:szCs w:val="28"/>
        </w:rPr>
      </w:pPr>
      <w:r w:rsidRPr="005C04C6">
        <w:rPr>
          <w:rFonts w:ascii="Times New Roman" w:hAnsi="Times New Roman"/>
          <w:sz w:val="28"/>
          <w:szCs w:val="28"/>
        </w:rPr>
        <w:t>Выполнены работы по разработке проектной документации по организации и обустройству приемных пунктов нефтесодержащих, хозяйственно-бытовых сточных вод и твердых коммунальных отходов с судов в акватории озера Байкал.</w:t>
      </w:r>
    </w:p>
    <w:p w14:paraId="7B745CB2" w14:textId="77777777" w:rsidR="0096148F" w:rsidRPr="005C04C6" w:rsidRDefault="0096148F" w:rsidP="0096148F">
      <w:pPr>
        <w:spacing w:after="0" w:line="240" w:lineRule="auto"/>
        <w:ind w:firstLine="709"/>
        <w:jc w:val="both"/>
        <w:rPr>
          <w:rFonts w:ascii="Times New Roman" w:hAnsi="Times New Roman"/>
          <w:b/>
          <w:sz w:val="28"/>
          <w:szCs w:val="28"/>
        </w:rPr>
      </w:pPr>
      <w:r w:rsidRPr="005C04C6">
        <w:rPr>
          <w:rFonts w:ascii="Times New Roman" w:hAnsi="Times New Roman"/>
          <w:b/>
          <w:sz w:val="28"/>
          <w:szCs w:val="28"/>
        </w:rPr>
        <w:t>Подпрограмма «Защита окружающей среды в Иркутской области»</w:t>
      </w:r>
    </w:p>
    <w:p w14:paraId="3A15157F"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В течение 2017 года в соответствии с планом мероприятий по проведению в 2017 году Года экологии и Года особо охраняемых природных территорий на территории Иркутской области реализованы следующие мероприятия:</w:t>
      </w:r>
    </w:p>
    <w:p w14:paraId="55E6744A"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 презентовано 6 новых проектов, в том числе: проект «Заповедное ожерелье Байкала: Национальные парки. Экологический туризм» в рамках </w:t>
      </w:r>
      <w:r w:rsidRPr="005C04C6">
        <w:rPr>
          <w:rFonts w:ascii="Times New Roman" w:hAnsi="Times New Roman"/>
          <w:sz w:val="28"/>
          <w:szCs w:val="28"/>
          <w:lang w:val="en-US"/>
        </w:rPr>
        <w:t>XX</w:t>
      </w:r>
      <w:r w:rsidRPr="005C04C6">
        <w:rPr>
          <w:rFonts w:ascii="Times New Roman" w:hAnsi="Times New Roman"/>
          <w:sz w:val="28"/>
          <w:szCs w:val="28"/>
        </w:rPr>
        <w:t xml:space="preserve"> специализированной выставки с международным участие «Байкалтур-2017»;</w:t>
      </w:r>
    </w:p>
    <w:p w14:paraId="05081BD8"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проект «Мы за красивый город»; летняя программа для детей «Пусть всегда светит солнце»; международный исследовательский проект «исследование трофической сети озера Байкал и ее связи с температурой и изменениями питательных веществ»;</w:t>
      </w:r>
    </w:p>
    <w:p w14:paraId="2320E298"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 проведено более 40 мероприятий, направленных на </w:t>
      </w:r>
      <w:r w:rsidRPr="005C04C6">
        <w:rPr>
          <w:rFonts w:ascii="Times New Roman" w:hAnsi="Times New Roman"/>
          <w:bCs/>
          <w:sz w:val="28"/>
          <w:szCs w:val="28"/>
        </w:rPr>
        <w:t>экологическое воспитание и образование подрастающего поколения, формирование экологической культуры</w:t>
      </w:r>
      <w:r w:rsidRPr="005C04C6">
        <w:rPr>
          <w:rFonts w:ascii="Times New Roman" w:hAnsi="Times New Roman"/>
          <w:sz w:val="28"/>
          <w:szCs w:val="28"/>
        </w:rPr>
        <w:t>, в том числе наиболее значимые: Ледовый переход «</w:t>
      </w:r>
      <w:hyperlink r:id="rId15" w:tooltip="Встреча с Байкалом-2017" w:history="1">
        <w:r w:rsidRPr="005C04C6">
          <w:rPr>
            <w:rFonts w:ascii="Times New Roman" w:hAnsi="Times New Roman"/>
            <w:sz w:val="28"/>
            <w:szCs w:val="28"/>
          </w:rPr>
          <w:t>Встреча с Байкалом-2017</w:t>
        </w:r>
      </w:hyperlink>
      <w:r w:rsidRPr="005C04C6">
        <w:rPr>
          <w:rFonts w:ascii="Times New Roman" w:hAnsi="Times New Roman"/>
          <w:sz w:val="28"/>
          <w:szCs w:val="28"/>
        </w:rPr>
        <w:t>», посвященный Году экологии и 100-летию заповедной системы в России. Министерство выступило в качестве партнера и участника;</w:t>
      </w:r>
    </w:p>
    <w:p w14:paraId="3FA1B2BE" w14:textId="77777777" w:rsidR="0096148F" w:rsidRPr="005C04C6" w:rsidRDefault="0096148F" w:rsidP="0096148F">
      <w:pPr>
        <w:spacing w:after="0" w:line="240" w:lineRule="auto"/>
        <w:ind w:firstLine="709"/>
        <w:jc w:val="both"/>
        <w:rPr>
          <w:rFonts w:ascii="Times New Roman" w:hAnsi="Times New Roman"/>
          <w:sz w:val="28"/>
          <w:szCs w:val="28"/>
          <w:shd w:val="clear" w:color="auto" w:fill="FFFFFF"/>
        </w:rPr>
      </w:pPr>
      <w:r w:rsidRPr="005C04C6">
        <w:rPr>
          <w:rFonts w:ascii="Times New Roman" w:hAnsi="Times New Roman"/>
          <w:sz w:val="28"/>
          <w:szCs w:val="28"/>
        </w:rPr>
        <w:t>- т</w:t>
      </w:r>
      <w:r w:rsidRPr="005C04C6">
        <w:rPr>
          <w:rFonts w:ascii="Times New Roman" w:hAnsi="Times New Roman"/>
          <w:sz w:val="28"/>
          <w:szCs w:val="28"/>
          <w:shd w:val="clear" w:color="auto" w:fill="FFFFFF"/>
        </w:rPr>
        <w:t>оржественное мероприятие «Сохраним сердце Прибайкалья», посвященное Всемирному дню охраны окружающей среды;</w:t>
      </w:r>
    </w:p>
    <w:p w14:paraId="3952EE7A"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shd w:val="clear" w:color="auto" w:fill="FFFFFF"/>
        </w:rPr>
        <w:t>- т</w:t>
      </w:r>
      <w:r w:rsidRPr="005C04C6">
        <w:rPr>
          <w:rFonts w:ascii="Times New Roman" w:hAnsi="Times New Roman"/>
          <w:sz w:val="28"/>
          <w:szCs w:val="28"/>
        </w:rPr>
        <w:t>оржественное празднование Дня Байкала в культурно-досуговом центре «Художественный» БГУ;</w:t>
      </w:r>
    </w:p>
    <w:p w14:paraId="3D9394CA"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 </w:t>
      </w:r>
      <w:r w:rsidRPr="005C04C6">
        <w:rPr>
          <w:rFonts w:ascii="Times New Roman" w:hAnsi="Times New Roman"/>
          <w:color w:val="000000"/>
          <w:sz w:val="28"/>
          <w:szCs w:val="28"/>
        </w:rPr>
        <w:t xml:space="preserve">флешмоб «ЭКО-Поколение» с культурной программой, организуемый в рамках продвижения молодёжного направления Байкальского экологического водного форума «ЭКО-Поколение».  </w:t>
      </w:r>
      <w:r w:rsidRPr="005C04C6">
        <w:rPr>
          <w:rFonts w:ascii="Times New Roman" w:hAnsi="Times New Roman"/>
          <w:sz w:val="28"/>
          <w:szCs w:val="28"/>
        </w:rPr>
        <w:t>На площади возле стадиона «Труд» собралось около тысячи представителей молодежных экологических организаций из областного центра, Ангарского городского округа, Нижнеудинского, Усольского, Тулунского, Шелеховского и Иркутского районов, которые выстроились в форме надписи «ЭКО-Поколение»;</w:t>
      </w:r>
    </w:p>
    <w:p w14:paraId="61BFD462"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фестиваль «Байкальский калейдоскоп», направлен на формирование экологической культуры у школьников и регулярно проводится в рамках Дней защиты от экологической опасности на территории Иркутской области;</w:t>
      </w:r>
    </w:p>
    <w:p w14:paraId="1743ACFD"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 </w:t>
      </w:r>
      <w:r w:rsidRPr="005C04C6">
        <w:rPr>
          <w:rFonts w:ascii="Times New Roman" w:hAnsi="Times New Roman"/>
          <w:sz w:val="28"/>
          <w:szCs w:val="28"/>
          <w:lang w:val="en-US"/>
        </w:rPr>
        <w:t>II</w:t>
      </w:r>
      <w:r w:rsidRPr="005C04C6">
        <w:rPr>
          <w:rFonts w:ascii="Times New Roman" w:hAnsi="Times New Roman"/>
          <w:sz w:val="28"/>
          <w:szCs w:val="28"/>
        </w:rPr>
        <w:t xml:space="preserve"> Экологический фестиваль «Зеркало Прибайкалья»;</w:t>
      </w:r>
    </w:p>
    <w:p w14:paraId="1A502347"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фестиваль-конкурс «Экологический фольклор народов мира»;</w:t>
      </w:r>
    </w:p>
    <w:p w14:paraId="0F662B92"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на территории области в 2017 году организовано и проведено 22 конференции, 8 круглых столов, затрагивающих наиболее острые вопросы развития Байкальской природной территории, а также ряд семинаров и открытых уроков;</w:t>
      </w:r>
    </w:p>
    <w:p w14:paraId="5DA22C2C" w14:textId="77777777" w:rsidR="0096148F" w:rsidRPr="005C04C6" w:rsidRDefault="0096148F" w:rsidP="0096148F">
      <w:pPr>
        <w:spacing w:after="0" w:line="240" w:lineRule="auto"/>
        <w:ind w:firstLine="709"/>
        <w:jc w:val="both"/>
        <w:rPr>
          <w:rFonts w:ascii="Times New Roman" w:hAnsi="Times New Roman"/>
          <w:sz w:val="28"/>
          <w:szCs w:val="28"/>
          <w:shd w:val="clear" w:color="auto" w:fill="FFFFFF"/>
        </w:rPr>
      </w:pPr>
      <w:r w:rsidRPr="005C04C6">
        <w:rPr>
          <w:rFonts w:ascii="Times New Roman" w:hAnsi="Times New Roman"/>
          <w:sz w:val="28"/>
          <w:szCs w:val="28"/>
        </w:rPr>
        <w:lastRenderedPageBreak/>
        <w:t>- региональная научно-практическая конференция «Развитие системы особо охраняемых природных территорий в Иркутской области. Актуальные вопросы</w:t>
      </w:r>
      <w:r w:rsidRPr="005C04C6">
        <w:rPr>
          <w:rFonts w:ascii="Times New Roman" w:hAnsi="Times New Roman"/>
          <w:sz w:val="28"/>
          <w:szCs w:val="28"/>
          <w:shd w:val="clear" w:color="auto" w:fill="FFFFFF"/>
        </w:rPr>
        <w:t>»;</w:t>
      </w:r>
    </w:p>
    <w:p w14:paraId="31856D4D"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shd w:val="clear" w:color="auto" w:fill="FFFFFF"/>
        </w:rPr>
        <w:t>- а</w:t>
      </w:r>
      <w:r w:rsidRPr="005C04C6">
        <w:rPr>
          <w:rFonts w:ascii="Times New Roman" w:hAnsi="Times New Roman"/>
          <w:sz w:val="28"/>
          <w:szCs w:val="28"/>
        </w:rPr>
        <w:t>кция по уборке мусора на территории памятника природы регионального значения «Роща Кайская»;</w:t>
      </w:r>
    </w:p>
    <w:p w14:paraId="66BEEA3A"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первая Общероссийская акция по уборке водоемов и их берегов Вода России»;</w:t>
      </w:r>
    </w:p>
    <w:p w14:paraId="452CA94F"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 </w:t>
      </w:r>
      <w:r w:rsidRPr="005C04C6">
        <w:rPr>
          <w:rFonts w:ascii="Times New Roman" w:hAnsi="Times New Roman"/>
          <w:sz w:val="28"/>
          <w:szCs w:val="28"/>
          <w:lang w:val="en-US"/>
        </w:rPr>
        <w:t>VIII</w:t>
      </w:r>
      <w:r w:rsidRPr="005C04C6">
        <w:rPr>
          <w:rFonts w:ascii="Times New Roman" w:hAnsi="Times New Roman"/>
          <w:sz w:val="28"/>
          <w:szCs w:val="28"/>
        </w:rPr>
        <w:t xml:space="preserve"> Межрегиональный Байкальский детский форум, приуроченный к Году экологии в России;</w:t>
      </w:r>
    </w:p>
    <w:p w14:paraId="5D68074D" w14:textId="77777777" w:rsidR="0096148F" w:rsidRPr="005C04C6" w:rsidRDefault="0096148F" w:rsidP="0096148F">
      <w:pPr>
        <w:spacing w:after="0" w:line="240" w:lineRule="auto"/>
        <w:ind w:firstLine="709"/>
        <w:jc w:val="both"/>
        <w:rPr>
          <w:rFonts w:ascii="Times New Roman" w:hAnsi="Times New Roman"/>
          <w:color w:val="000000"/>
          <w:sz w:val="28"/>
          <w:szCs w:val="28"/>
          <w:shd w:val="clear" w:color="auto" w:fill="FFFFFF"/>
        </w:rPr>
      </w:pPr>
      <w:r w:rsidRPr="005C04C6">
        <w:rPr>
          <w:rFonts w:ascii="Times New Roman" w:hAnsi="Times New Roman"/>
          <w:sz w:val="28"/>
          <w:szCs w:val="28"/>
        </w:rPr>
        <w:t xml:space="preserve">- </w:t>
      </w:r>
      <w:r w:rsidRPr="005C04C6">
        <w:rPr>
          <w:rFonts w:ascii="Times New Roman" w:hAnsi="Times New Roman"/>
          <w:sz w:val="28"/>
          <w:szCs w:val="28"/>
          <w:shd w:val="clear" w:color="auto" w:fill="FFFFFF"/>
        </w:rPr>
        <w:t xml:space="preserve">Международный молодежный форум «Байкал», </w:t>
      </w:r>
      <w:r w:rsidRPr="005C04C6">
        <w:rPr>
          <w:rFonts w:ascii="Times New Roman" w:hAnsi="Times New Roman"/>
          <w:sz w:val="28"/>
          <w:szCs w:val="28"/>
        </w:rPr>
        <w:t>приуроченный к Году экологии в России.</w:t>
      </w:r>
      <w:r w:rsidRPr="005C04C6">
        <w:rPr>
          <w:rFonts w:ascii="Times New Roman" w:hAnsi="Times New Roman"/>
          <w:color w:val="000000"/>
          <w:sz w:val="28"/>
          <w:szCs w:val="28"/>
          <w:shd w:val="clear" w:color="auto" w:fill="FFFFFF"/>
        </w:rPr>
        <w:t xml:space="preserve"> На форуме представлены проекты, направленные на минимизацию негативного воздействия человека на окружающую среду водоохраной зоны, снижение существующих техногенных нагрузок на озеро Байкал, восстановление, рациональное использование и охрану водных ресурсов;</w:t>
      </w:r>
    </w:p>
    <w:p w14:paraId="7AECF960" w14:textId="77777777" w:rsidR="0096148F" w:rsidRPr="005C04C6" w:rsidRDefault="0096148F" w:rsidP="0096148F">
      <w:pPr>
        <w:spacing w:after="0" w:line="240" w:lineRule="auto"/>
        <w:ind w:firstLine="709"/>
        <w:jc w:val="both"/>
        <w:rPr>
          <w:rFonts w:ascii="Times New Roman" w:hAnsi="Times New Roman"/>
          <w:color w:val="000000"/>
          <w:sz w:val="28"/>
          <w:szCs w:val="28"/>
          <w:shd w:val="clear" w:color="auto" w:fill="FFFFFF"/>
        </w:rPr>
      </w:pPr>
      <w:r w:rsidRPr="005C04C6">
        <w:rPr>
          <w:rFonts w:ascii="Times New Roman" w:hAnsi="Times New Roman"/>
          <w:color w:val="000000"/>
          <w:sz w:val="28"/>
          <w:szCs w:val="28"/>
          <w:shd w:val="clear" w:color="auto" w:fill="FFFFFF"/>
        </w:rPr>
        <w:t xml:space="preserve">- </w:t>
      </w:r>
      <w:r w:rsidRPr="005C04C6">
        <w:rPr>
          <w:rFonts w:ascii="Times New Roman" w:hAnsi="Times New Roman"/>
          <w:sz w:val="28"/>
          <w:szCs w:val="28"/>
        </w:rPr>
        <w:t xml:space="preserve">Байкальский экологический водный форум, стал эффективной коммуникативной площадкой для конструктивного диалога представителей власти, бизнеса, научного сообщества, общественных организаций по обсуждению путей решения актуальных проблем охраны водных ресурсов бассейна озера Байкал – территории Всемирного природного наследия, уникальной экологической системы России. </w:t>
      </w:r>
      <w:r w:rsidRPr="005C04C6">
        <w:rPr>
          <w:rFonts w:ascii="Times New Roman" w:hAnsi="Times New Roman"/>
          <w:sz w:val="28"/>
          <w:szCs w:val="28"/>
          <w:shd w:val="clear" w:color="auto" w:fill="FFFFFF"/>
        </w:rPr>
        <w:t>Итогом работы дискуссионных площадок стали конкретные инициативы и предложения участников, которые вошли в Резолюцию Форума.</w:t>
      </w:r>
      <w:r w:rsidRPr="005C04C6">
        <w:rPr>
          <w:rFonts w:ascii="Times New Roman" w:hAnsi="Times New Roman"/>
          <w:sz w:val="28"/>
          <w:szCs w:val="28"/>
        </w:rPr>
        <w:t xml:space="preserve"> Участие в Форуме приняли представители федеральных и региональных органов исполнительной власти, общественных организаций, Совета Федерации РФ и Государственной Думы РФ, научных и образовательных учреждений, международных природоохранных организаций, финансовых структур, промышленных предприятий, бизнеса, культуры, а также студенты и школьники.   </w:t>
      </w:r>
    </w:p>
    <w:p w14:paraId="7027C0FF"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Мероприятия в рамках Дней защиты от экологической опасности, организованные при участии министерства природных ресурсов и экологии Иркутской области освещались в СМИ, на портале Правительства </w:t>
      </w:r>
      <w:r w:rsidRPr="005C04C6">
        <w:rPr>
          <w:rFonts w:ascii="Times New Roman" w:hAnsi="Times New Roman"/>
          <w:bCs/>
          <w:sz w:val="28"/>
          <w:szCs w:val="28"/>
        </w:rPr>
        <w:t xml:space="preserve">Иркутской области и сайте министерства </w:t>
      </w:r>
      <w:r w:rsidRPr="005C04C6">
        <w:rPr>
          <w:rFonts w:ascii="Times New Roman" w:hAnsi="Times New Roman"/>
          <w:sz w:val="28"/>
          <w:szCs w:val="28"/>
        </w:rPr>
        <w:t xml:space="preserve">природных ресурсов и экологии Иркутской области. </w:t>
      </w:r>
    </w:p>
    <w:p w14:paraId="4023F0D8" w14:textId="77777777" w:rsidR="0096148F" w:rsidRPr="005C04C6" w:rsidRDefault="0096148F" w:rsidP="0096148F">
      <w:pPr>
        <w:autoSpaceDE w:val="0"/>
        <w:autoSpaceDN w:val="0"/>
        <w:adjustRightInd w:val="0"/>
        <w:spacing w:after="0" w:line="240" w:lineRule="auto"/>
        <w:ind w:firstLine="709"/>
        <w:jc w:val="both"/>
        <w:rPr>
          <w:rFonts w:ascii="Times New Roman" w:hAnsi="Times New Roman"/>
          <w:sz w:val="28"/>
          <w:szCs w:val="28"/>
        </w:rPr>
      </w:pPr>
      <w:r w:rsidRPr="005C04C6">
        <w:rPr>
          <w:rFonts w:ascii="Times New Roman" w:hAnsi="Times New Roman"/>
          <w:sz w:val="28"/>
          <w:szCs w:val="28"/>
        </w:rPr>
        <w:t>В рамках программы было реализовано мероприятие «Установление границ охранной зоны территории подземного ядерного взрыва в Осинском районе». В рамках оказания ФГУП «РосРао» услуг по установлению границ охранной зоны территории подземного ядерного взрыва в Осинском районе в соответствии с р</w:t>
      </w:r>
      <w:r w:rsidRPr="005C04C6">
        <w:rPr>
          <w:rFonts w:ascii="Times New Roman" w:hAnsi="Times New Roman"/>
          <w:color w:val="000000"/>
          <w:sz w:val="28"/>
          <w:szCs w:val="28"/>
        </w:rPr>
        <w:t xml:space="preserve">азработанной программой </w:t>
      </w:r>
      <w:r w:rsidRPr="005C04C6">
        <w:rPr>
          <w:rFonts w:ascii="Times New Roman" w:hAnsi="Times New Roman"/>
          <w:sz w:val="28"/>
          <w:szCs w:val="28"/>
        </w:rPr>
        <w:t xml:space="preserve">по исследованию радиационной обстановки на территориях, прилегающих к месту проведения подземного ядерного взрыва проведен </w:t>
      </w:r>
      <w:r w:rsidRPr="005C04C6">
        <w:rPr>
          <w:rStyle w:val="FontStyle11"/>
          <w:b w:val="0"/>
          <w:sz w:val="28"/>
          <w:szCs w:val="28"/>
        </w:rPr>
        <w:t xml:space="preserve">мониторинг в области санитарно-эпидемиологического благополучия населения. </w:t>
      </w:r>
      <w:r w:rsidRPr="005C04C6">
        <w:rPr>
          <w:rFonts w:ascii="Times New Roman" w:hAnsi="Times New Roman"/>
          <w:sz w:val="28"/>
          <w:szCs w:val="28"/>
        </w:rPr>
        <w:t xml:space="preserve">Исследования проведены на территории Осинского района в контрольных точках территории подземного ядерного взрыва (далее – ПЯВ) и в населенных пунктах, находящихся в радиусе до 30 км от устья технологической скважины ПЯВ, в том числе в населенных пунктах с. Обуса, д. Борохал, д. Горхон, д. Кутанка, с. Ленино, </w:t>
      </w:r>
      <w:r w:rsidRPr="005C04C6">
        <w:rPr>
          <w:rFonts w:ascii="Times New Roman" w:hAnsi="Times New Roman"/>
          <w:sz w:val="28"/>
          <w:szCs w:val="28"/>
        </w:rPr>
        <w:br/>
        <w:t xml:space="preserve">д. Хайга, д. Онгой, с. Оса и др. </w:t>
      </w:r>
      <w:r w:rsidRPr="005C04C6">
        <w:rPr>
          <w:rStyle w:val="FontStyle11"/>
          <w:b w:val="0"/>
          <w:sz w:val="28"/>
          <w:szCs w:val="28"/>
        </w:rPr>
        <w:t>На содержание</w:t>
      </w:r>
      <w:r w:rsidRPr="005C04C6">
        <w:rPr>
          <w:rStyle w:val="FontStyle11"/>
          <w:sz w:val="28"/>
          <w:szCs w:val="28"/>
        </w:rPr>
        <w:t xml:space="preserve"> </w:t>
      </w:r>
      <w:r w:rsidRPr="005C04C6">
        <w:rPr>
          <w:rFonts w:ascii="Times New Roman" w:hAnsi="Times New Roman"/>
          <w:sz w:val="28"/>
          <w:szCs w:val="28"/>
        </w:rPr>
        <w:t xml:space="preserve">радионуклидов проверке </w:t>
      </w:r>
      <w:r w:rsidRPr="005C04C6">
        <w:rPr>
          <w:rFonts w:ascii="Times New Roman" w:hAnsi="Times New Roman"/>
          <w:sz w:val="28"/>
          <w:szCs w:val="28"/>
        </w:rPr>
        <w:lastRenderedPageBreak/>
        <w:t>подлежали природные пищевые продукты (грибы, ягоды, рыба и др.), сельскохозяйственная продукция с территории, прилегающей к месту проведения ПЯВ; питьевая вода поверхностных водотоков и скважин. По результатам исследований радиационная обстановка на территориях, прилегающих к месту проведения ПЯВ в Осинском районе считается благополучной, загрязнения территории, почвы, пищевых продуктов, поверхностных и подземных вод не выявлено. Разработана программа мониторинга обследования территории. Вокруг устья технологической скважины ПЯВ «Рифт 3» рекомендовано установить охранную зону.</w:t>
      </w:r>
    </w:p>
    <w:p w14:paraId="3DDB7233" w14:textId="77777777" w:rsidR="0096148F" w:rsidRPr="005C04C6" w:rsidRDefault="0096148F" w:rsidP="0096148F">
      <w:pPr>
        <w:pStyle w:val="af9"/>
        <w:spacing w:before="0" w:beforeAutospacing="0" w:after="0" w:afterAutospacing="0"/>
        <w:ind w:firstLine="709"/>
        <w:jc w:val="both"/>
        <w:rPr>
          <w:b/>
          <w:bCs/>
          <w:sz w:val="28"/>
          <w:szCs w:val="28"/>
        </w:rPr>
      </w:pPr>
      <w:r w:rsidRPr="005C04C6">
        <w:rPr>
          <w:b/>
          <w:sz w:val="28"/>
          <w:szCs w:val="28"/>
        </w:rPr>
        <w:t xml:space="preserve">Подпрограмма </w:t>
      </w:r>
      <w:r w:rsidRPr="005C04C6">
        <w:rPr>
          <w:b/>
          <w:bCs/>
          <w:sz w:val="28"/>
          <w:szCs w:val="28"/>
        </w:rPr>
        <w:t>«Сохранение биоразнообразия и развитие особо охраняемых природных территорий Иркутской области»</w:t>
      </w:r>
    </w:p>
    <w:p w14:paraId="26B8DF4D" w14:textId="77777777" w:rsidR="0096148F" w:rsidRPr="005C04C6" w:rsidRDefault="0096148F" w:rsidP="0096148F">
      <w:pPr>
        <w:pStyle w:val="af9"/>
        <w:spacing w:before="0" w:beforeAutospacing="0" w:after="0" w:afterAutospacing="0"/>
        <w:ind w:firstLine="709"/>
        <w:jc w:val="both"/>
        <w:rPr>
          <w:sz w:val="28"/>
          <w:szCs w:val="28"/>
        </w:rPr>
      </w:pPr>
      <w:r w:rsidRPr="005C04C6">
        <w:rPr>
          <w:sz w:val="28"/>
          <w:szCs w:val="28"/>
        </w:rPr>
        <w:t xml:space="preserve">Подготовлено и опубликовано 19 </w:t>
      </w:r>
      <w:r w:rsidRPr="005C04C6">
        <w:rPr>
          <w:bCs/>
          <w:sz w:val="28"/>
          <w:szCs w:val="28"/>
        </w:rPr>
        <w:t>постановлений Правительства Иркутской области о памятниках природы регионального значения, утверждены границы</w:t>
      </w:r>
      <w:r w:rsidRPr="005C04C6">
        <w:rPr>
          <w:sz w:val="28"/>
          <w:szCs w:val="28"/>
          <w:lang w:eastAsia="en-US"/>
        </w:rPr>
        <w:t xml:space="preserve"> каталоги координат</w:t>
      </w:r>
      <w:r w:rsidRPr="005C04C6">
        <w:rPr>
          <w:bCs/>
          <w:sz w:val="28"/>
          <w:szCs w:val="28"/>
        </w:rPr>
        <w:t xml:space="preserve"> и положения о режимах </w:t>
      </w:r>
      <w:r w:rsidRPr="005C04C6">
        <w:rPr>
          <w:sz w:val="28"/>
          <w:szCs w:val="28"/>
          <w:lang w:eastAsia="en-US"/>
        </w:rPr>
        <w:t>зон с особыми условиями использования</w:t>
      </w:r>
      <w:r w:rsidRPr="005C04C6">
        <w:rPr>
          <w:bCs/>
          <w:sz w:val="28"/>
          <w:szCs w:val="28"/>
        </w:rPr>
        <w:t xml:space="preserve"> территории.</w:t>
      </w:r>
      <w:r w:rsidRPr="005C04C6">
        <w:rPr>
          <w:sz w:val="28"/>
          <w:szCs w:val="28"/>
        </w:rPr>
        <w:t xml:space="preserve">  По 16 </w:t>
      </w:r>
      <w:r w:rsidRPr="005C04C6">
        <w:rPr>
          <w:bCs/>
          <w:sz w:val="28"/>
          <w:szCs w:val="28"/>
        </w:rPr>
        <w:t xml:space="preserve">памятникам природы регионального значения </w:t>
      </w:r>
      <w:r w:rsidRPr="005C04C6">
        <w:rPr>
          <w:sz w:val="28"/>
          <w:szCs w:val="28"/>
        </w:rPr>
        <w:t xml:space="preserve">сведения </w:t>
      </w:r>
      <w:r w:rsidRPr="005C04C6">
        <w:rPr>
          <w:rFonts w:eastAsia="Batang"/>
          <w:sz w:val="28"/>
          <w:szCs w:val="28"/>
        </w:rPr>
        <w:t>о границах, режимах охраны памятников</w:t>
      </w:r>
      <w:r w:rsidRPr="005C04C6">
        <w:rPr>
          <w:sz w:val="28"/>
          <w:szCs w:val="28"/>
        </w:rPr>
        <w:t xml:space="preserve"> внесены в единый государственный реестр недвижимости. </w:t>
      </w:r>
      <w:r w:rsidRPr="005C04C6">
        <w:rPr>
          <w:color w:val="000000"/>
          <w:sz w:val="28"/>
          <w:szCs w:val="28"/>
        </w:rPr>
        <w:t>Проведены работы по комплексному экологическому и социально-экономическому обследованию территории, предполагаемой для образования особо охраняемой природной территории регионального значения «Природный парк Витязь» в Шелеховском районе Иркутской области. На основании выполненных работ планируется подготовка</w:t>
      </w:r>
      <w:r w:rsidRPr="005C04C6">
        <w:rPr>
          <w:sz w:val="28"/>
          <w:szCs w:val="28"/>
        </w:rPr>
        <w:t xml:space="preserve"> нормативно - правового акта Правительства Иркутской области о </w:t>
      </w:r>
      <w:r w:rsidRPr="005C04C6">
        <w:rPr>
          <w:bCs/>
          <w:iCs/>
          <w:sz w:val="28"/>
          <w:szCs w:val="28"/>
        </w:rPr>
        <w:t>придании статуса</w:t>
      </w:r>
      <w:r w:rsidRPr="005C04C6">
        <w:rPr>
          <w:color w:val="000000"/>
          <w:sz w:val="28"/>
          <w:szCs w:val="28"/>
        </w:rPr>
        <w:t xml:space="preserve"> особо охраняемой природной территории регионального значения «Природный парк Витязь» в Шелеховском районе Иркутской области</w:t>
      </w:r>
      <w:r w:rsidRPr="005C04C6">
        <w:rPr>
          <w:sz w:val="28"/>
          <w:szCs w:val="28"/>
        </w:rPr>
        <w:t>.</w:t>
      </w:r>
    </w:p>
    <w:p w14:paraId="1D5B5F79" w14:textId="77777777" w:rsidR="0096148F" w:rsidRPr="005C04C6" w:rsidRDefault="0096148F" w:rsidP="0096148F">
      <w:pPr>
        <w:pStyle w:val="af9"/>
        <w:spacing w:before="0" w:beforeAutospacing="0" w:after="0" w:afterAutospacing="0"/>
        <w:ind w:firstLine="709"/>
        <w:jc w:val="both"/>
        <w:rPr>
          <w:sz w:val="28"/>
          <w:szCs w:val="28"/>
        </w:rPr>
      </w:pPr>
      <w:r w:rsidRPr="005C04C6">
        <w:rPr>
          <w:sz w:val="28"/>
          <w:szCs w:val="28"/>
        </w:rPr>
        <w:t xml:space="preserve">В 2017 году на основании заключенного контракта с ООО «Босфор» выполнены работы по </w:t>
      </w:r>
      <w:r w:rsidRPr="005C04C6">
        <w:rPr>
          <w:color w:val="000000"/>
          <w:sz w:val="28"/>
          <w:szCs w:val="28"/>
        </w:rPr>
        <w:t>проведению комплексного экологического обследования и подготовки материалов, обосновывающих придание правового статуса особо охраняемой территории - территории традиционного природопользования в Казачинско-Ленском районе.</w:t>
      </w:r>
    </w:p>
    <w:p w14:paraId="556A57E8" w14:textId="77777777" w:rsidR="0096148F" w:rsidRPr="005C04C6" w:rsidRDefault="0096148F" w:rsidP="0096148F">
      <w:pPr>
        <w:widowControl w:val="0"/>
        <w:autoSpaceDE w:val="0"/>
        <w:autoSpaceDN w:val="0"/>
        <w:adjustRightInd w:val="0"/>
        <w:spacing w:after="0" w:line="240" w:lineRule="auto"/>
        <w:ind w:firstLine="709"/>
        <w:jc w:val="both"/>
        <w:rPr>
          <w:rFonts w:ascii="Times New Roman" w:hAnsi="Times New Roman"/>
          <w:b/>
          <w:sz w:val="28"/>
          <w:szCs w:val="28"/>
        </w:rPr>
      </w:pPr>
      <w:r w:rsidRPr="005C04C6">
        <w:rPr>
          <w:rFonts w:ascii="Times New Roman" w:hAnsi="Times New Roman"/>
          <w:b/>
          <w:sz w:val="28"/>
          <w:szCs w:val="28"/>
        </w:rPr>
        <w:t>Подпрограмма «Охрана, защита и воспроизводство лесов в Иркутской области»</w:t>
      </w:r>
    </w:p>
    <w:p w14:paraId="6BBB4CE6" w14:textId="77777777" w:rsidR="0096148F" w:rsidRPr="005C04C6" w:rsidRDefault="0096148F" w:rsidP="0096148F">
      <w:pPr>
        <w:spacing w:after="0" w:line="240" w:lineRule="auto"/>
        <w:ind w:right="157" w:firstLine="709"/>
        <w:jc w:val="both"/>
        <w:rPr>
          <w:rFonts w:ascii="Times New Roman" w:hAnsi="Times New Roman"/>
          <w:sz w:val="28"/>
          <w:szCs w:val="28"/>
          <w:u w:val="single"/>
        </w:rPr>
      </w:pPr>
      <w:r w:rsidRPr="005C04C6">
        <w:rPr>
          <w:rFonts w:ascii="Times New Roman" w:hAnsi="Times New Roman"/>
          <w:sz w:val="28"/>
          <w:szCs w:val="28"/>
        </w:rPr>
        <w:t>Средства областного бюджета были затрачены на мероприятия по охране, защите и воспроизводству лесов в том числе:</w:t>
      </w:r>
    </w:p>
    <w:p w14:paraId="0B8209CC" w14:textId="77777777" w:rsidR="0096148F" w:rsidRPr="005C04C6" w:rsidRDefault="0096148F" w:rsidP="0096148F">
      <w:pPr>
        <w:spacing w:after="0" w:line="240" w:lineRule="auto"/>
        <w:ind w:right="157" w:firstLine="709"/>
        <w:jc w:val="both"/>
        <w:rPr>
          <w:rFonts w:ascii="Times New Roman" w:hAnsi="Times New Roman"/>
          <w:sz w:val="28"/>
          <w:szCs w:val="28"/>
        </w:rPr>
      </w:pPr>
      <w:r w:rsidRPr="005C04C6">
        <w:rPr>
          <w:rFonts w:ascii="Times New Roman" w:hAnsi="Times New Roman"/>
          <w:sz w:val="28"/>
          <w:szCs w:val="28"/>
        </w:rPr>
        <w:t xml:space="preserve">- охрана лесов от пожаров и тушение лесных пожаров - 301 840,0 тыс. рублей из них: авиационный мониторинг пожарной опасности в лесах и лесных пожаров - 143 000,0 тыс. рублей; содержание пожарно-химических станций </w:t>
      </w:r>
      <w:r w:rsidRPr="005C04C6">
        <w:rPr>
          <w:rFonts w:ascii="Times New Roman" w:hAnsi="Times New Roman"/>
          <w:sz w:val="28"/>
          <w:szCs w:val="28"/>
          <w:lang w:val="en-US"/>
        </w:rPr>
        <w:t>III</w:t>
      </w:r>
      <w:r w:rsidRPr="005C04C6">
        <w:rPr>
          <w:rFonts w:ascii="Times New Roman" w:hAnsi="Times New Roman"/>
          <w:sz w:val="28"/>
          <w:szCs w:val="28"/>
        </w:rPr>
        <w:t>-типа -  158 840,0 тыс. рублей;</w:t>
      </w:r>
    </w:p>
    <w:p w14:paraId="16BE7C80" w14:textId="77777777" w:rsidR="0096148F" w:rsidRPr="005C04C6" w:rsidRDefault="0096148F" w:rsidP="0096148F">
      <w:pPr>
        <w:spacing w:after="0" w:line="240" w:lineRule="auto"/>
        <w:ind w:right="157" w:firstLine="709"/>
        <w:jc w:val="both"/>
        <w:rPr>
          <w:rFonts w:ascii="Times New Roman" w:hAnsi="Times New Roman"/>
          <w:sz w:val="28"/>
          <w:szCs w:val="28"/>
        </w:rPr>
      </w:pPr>
      <w:r w:rsidRPr="005C04C6">
        <w:rPr>
          <w:rFonts w:ascii="Times New Roman" w:hAnsi="Times New Roman"/>
          <w:sz w:val="28"/>
          <w:szCs w:val="28"/>
        </w:rPr>
        <w:t>- приобретение противопожарной техники, инвентаря – 80 850,8 тыс. рублей;</w:t>
      </w:r>
    </w:p>
    <w:p w14:paraId="24BB067B" w14:textId="77777777" w:rsidR="0096148F" w:rsidRPr="005C04C6" w:rsidRDefault="0096148F" w:rsidP="0096148F">
      <w:pPr>
        <w:spacing w:after="0" w:line="240" w:lineRule="auto"/>
        <w:ind w:right="157" w:firstLine="709"/>
        <w:jc w:val="both"/>
        <w:rPr>
          <w:rFonts w:ascii="Times New Roman" w:hAnsi="Times New Roman"/>
          <w:sz w:val="28"/>
          <w:szCs w:val="28"/>
        </w:rPr>
      </w:pPr>
      <w:r w:rsidRPr="005C04C6">
        <w:rPr>
          <w:rFonts w:ascii="Times New Roman" w:hAnsi="Times New Roman"/>
          <w:sz w:val="28"/>
          <w:szCs w:val="28"/>
        </w:rPr>
        <w:t>- обучение и подготовка руководителей тушения лесных пожаров – 2 757,9 тыс. рублей;</w:t>
      </w:r>
    </w:p>
    <w:p w14:paraId="35F45734" w14:textId="77777777" w:rsidR="0096148F" w:rsidRPr="005C04C6" w:rsidRDefault="0096148F" w:rsidP="0096148F">
      <w:pPr>
        <w:spacing w:after="0" w:line="240" w:lineRule="auto"/>
        <w:ind w:right="157" w:firstLine="709"/>
        <w:jc w:val="both"/>
        <w:rPr>
          <w:rFonts w:ascii="Times New Roman" w:hAnsi="Times New Roman"/>
          <w:sz w:val="28"/>
          <w:szCs w:val="28"/>
        </w:rPr>
      </w:pPr>
      <w:r w:rsidRPr="005C04C6">
        <w:rPr>
          <w:rFonts w:ascii="Times New Roman" w:hAnsi="Times New Roman"/>
          <w:sz w:val="28"/>
          <w:szCs w:val="28"/>
        </w:rPr>
        <w:t>- отвод и таксация лесосек – 8 987,7 тыс. рублей;</w:t>
      </w:r>
    </w:p>
    <w:p w14:paraId="79C23A68" w14:textId="77777777" w:rsidR="0096148F" w:rsidRPr="005C04C6" w:rsidRDefault="0096148F" w:rsidP="0096148F">
      <w:pPr>
        <w:spacing w:after="0" w:line="240" w:lineRule="auto"/>
        <w:ind w:right="157" w:firstLine="709"/>
        <w:jc w:val="both"/>
        <w:rPr>
          <w:rFonts w:ascii="Times New Roman" w:hAnsi="Times New Roman"/>
          <w:sz w:val="28"/>
          <w:szCs w:val="28"/>
        </w:rPr>
      </w:pPr>
      <w:r w:rsidRPr="005C04C6">
        <w:rPr>
          <w:rFonts w:ascii="Times New Roman" w:eastAsia="Cambria" w:hAnsi="Times New Roman"/>
          <w:color w:val="000000"/>
          <w:sz w:val="28"/>
          <w:szCs w:val="28"/>
          <w:lang w:bidi="ru-RU"/>
        </w:rPr>
        <w:t xml:space="preserve">Средства федерального бюджета были затрачены на </w:t>
      </w:r>
      <w:r w:rsidRPr="005C04C6">
        <w:rPr>
          <w:rFonts w:ascii="Times New Roman" w:hAnsi="Times New Roman"/>
          <w:sz w:val="28"/>
          <w:szCs w:val="28"/>
        </w:rPr>
        <w:t>мероприятия по охране, защите и воспроизводству лесов в том числе:</w:t>
      </w:r>
    </w:p>
    <w:p w14:paraId="2B47A3CA"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  охрана лесов от пожаров и тушение лесных пожаров – 241 157,9 тыс. рублей, в том числе тушение лесных пожаров – 145 941,6 тыс. рублей, из них </w:t>
      </w:r>
      <w:r w:rsidRPr="005C04C6">
        <w:rPr>
          <w:rFonts w:ascii="Times New Roman" w:hAnsi="Times New Roman"/>
          <w:sz w:val="28"/>
          <w:szCs w:val="28"/>
        </w:rPr>
        <w:lastRenderedPageBreak/>
        <w:t>27 211,1 тыс. рублей кредиторская задолженность по тушению лесных пожаров за 2016 год;</w:t>
      </w:r>
    </w:p>
    <w:p w14:paraId="76634788" w14:textId="77777777" w:rsidR="0096148F" w:rsidRPr="005C04C6" w:rsidRDefault="0096148F" w:rsidP="0096148F">
      <w:pPr>
        <w:spacing w:after="0" w:line="240" w:lineRule="auto"/>
        <w:ind w:right="157" w:firstLine="709"/>
        <w:jc w:val="both"/>
        <w:rPr>
          <w:rFonts w:ascii="Times New Roman" w:hAnsi="Times New Roman"/>
          <w:sz w:val="28"/>
          <w:szCs w:val="28"/>
        </w:rPr>
      </w:pPr>
      <w:r w:rsidRPr="005C04C6">
        <w:rPr>
          <w:rFonts w:ascii="Times New Roman" w:hAnsi="Times New Roman"/>
          <w:sz w:val="28"/>
          <w:szCs w:val="28"/>
        </w:rPr>
        <w:t xml:space="preserve">- защита лесов – 17 622,4 тыс. рублей; </w:t>
      </w:r>
    </w:p>
    <w:p w14:paraId="59BC33BA" w14:textId="77777777" w:rsidR="0096148F" w:rsidRPr="005C04C6" w:rsidRDefault="0096148F" w:rsidP="0096148F">
      <w:pPr>
        <w:spacing w:after="0" w:line="240" w:lineRule="auto"/>
        <w:ind w:right="157" w:firstLine="709"/>
        <w:jc w:val="both"/>
        <w:rPr>
          <w:rFonts w:ascii="Times New Roman" w:hAnsi="Times New Roman"/>
          <w:sz w:val="28"/>
          <w:szCs w:val="28"/>
        </w:rPr>
      </w:pPr>
      <w:r w:rsidRPr="005C04C6">
        <w:rPr>
          <w:rFonts w:ascii="Times New Roman" w:hAnsi="Times New Roman"/>
          <w:sz w:val="28"/>
          <w:szCs w:val="28"/>
        </w:rPr>
        <w:t>- воспроизводство лесов – 23 005,1 тыс. рублей;</w:t>
      </w:r>
    </w:p>
    <w:p w14:paraId="24194236" w14:textId="77777777" w:rsidR="0096148F" w:rsidRPr="005C04C6" w:rsidRDefault="0096148F" w:rsidP="0096148F">
      <w:pPr>
        <w:spacing w:after="0" w:line="240" w:lineRule="auto"/>
        <w:ind w:right="157" w:firstLine="709"/>
        <w:jc w:val="both"/>
        <w:rPr>
          <w:rFonts w:ascii="Times New Roman" w:hAnsi="Times New Roman"/>
          <w:sz w:val="28"/>
          <w:szCs w:val="28"/>
        </w:rPr>
      </w:pPr>
      <w:r w:rsidRPr="005C04C6">
        <w:rPr>
          <w:rFonts w:ascii="Times New Roman" w:hAnsi="Times New Roman"/>
          <w:sz w:val="28"/>
          <w:szCs w:val="28"/>
        </w:rPr>
        <w:t>- отвод и таксация лесосек – 794,9 тыс. рублей;</w:t>
      </w:r>
    </w:p>
    <w:p w14:paraId="780DCAB6"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На 1 января 2018 года сложилась кредиторская задолженность по тушению лесных пожаров 2017 года в сумме - 46 075,8 тыс. рублей, из них:</w:t>
      </w:r>
    </w:p>
    <w:p w14:paraId="442691B1"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ликвидация лесного пожара силами наземных пожарных формирований – 30 496,3 тыс. рублей;</w:t>
      </w:r>
    </w:p>
    <w:p w14:paraId="16B00A98"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ликвидация лесного пожара силами парашютно-десантной службы – 15 579,5 тыс. рублей.</w:t>
      </w:r>
    </w:p>
    <w:p w14:paraId="7A933425"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eastAsia="Cambria" w:hAnsi="Times New Roman"/>
          <w:color w:val="000000"/>
          <w:sz w:val="28"/>
          <w:szCs w:val="28"/>
          <w:lang w:bidi="ru-RU"/>
        </w:rPr>
        <w:t xml:space="preserve">В 2017 году на территории Качугского района создана 10-я пожарно-химическая станция 3 типа. Создание ПХС III типа в Качугском районе увеличило оперативность реагирования на возгорания, что при практически одинаковом количестве пожаров, позволило снизить площади лесных пожаров с 156,4 тыс. га в 2016 году до 36,3 тыс. га в 2017 году. </w:t>
      </w:r>
    </w:p>
    <w:p w14:paraId="7C4461DB"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eastAsia="Cambria" w:hAnsi="Times New Roman"/>
          <w:color w:val="000000"/>
          <w:sz w:val="28"/>
          <w:szCs w:val="28"/>
          <w:lang w:bidi="ru-RU"/>
        </w:rPr>
        <w:t>В рамках программы в полном объеме не профинансированы следующие мероприятия:</w:t>
      </w:r>
    </w:p>
    <w:p w14:paraId="666AF67B"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eastAsia="Cambria" w:hAnsi="Times New Roman"/>
          <w:color w:val="000000"/>
          <w:sz w:val="28"/>
          <w:szCs w:val="28"/>
          <w:lang w:bidi="ru-RU"/>
        </w:rPr>
        <w:t>- «разработка проектно-сметной документации на строительство мусоросортировочной станции с элементом переработки ТКО в местности Имел-Кутул Ольхонского района»;</w:t>
      </w:r>
    </w:p>
    <w:p w14:paraId="307ECA7D"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«разработка проектно-сметной документации на строительство мусороперегрузочной станции в м. Бориса Ольхонского района».</w:t>
      </w:r>
    </w:p>
    <w:p w14:paraId="0B2AF647"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Для реализации мероприятий Ольхонскому муниципальному образованию предоставлена субсидия.</w:t>
      </w:r>
    </w:p>
    <w:p w14:paraId="0A36C59B"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18 декабря 2017 года заключены муниципальные контракты с </w:t>
      </w:r>
      <w:r w:rsidRPr="005C04C6">
        <w:rPr>
          <w:rFonts w:ascii="Times New Roman" w:hAnsi="Times New Roman"/>
          <w:sz w:val="28"/>
          <w:szCs w:val="28"/>
        </w:rPr>
        <w:br/>
        <w:t xml:space="preserve">ООО «ГеоТехПроект». </w:t>
      </w:r>
    </w:p>
    <w:p w14:paraId="72478D8B" w14:textId="77777777" w:rsidR="0096148F" w:rsidRPr="005C04C6" w:rsidRDefault="0096148F" w:rsidP="0096148F">
      <w:pPr>
        <w:suppressAutoHyphens/>
        <w:autoSpaceDE w:val="0"/>
        <w:autoSpaceDN w:val="0"/>
        <w:adjustRightInd w:val="0"/>
        <w:spacing w:after="0" w:line="240" w:lineRule="auto"/>
        <w:ind w:firstLine="709"/>
        <w:jc w:val="both"/>
        <w:rPr>
          <w:rFonts w:ascii="Times New Roman" w:hAnsi="Times New Roman"/>
          <w:sz w:val="28"/>
          <w:szCs w:val="28"/>
        </w:rPr>
      </w:pPr>
      <w:r w:rsidRPr="005C04C6">
        <w:rPr>
          <w:rFonts w:ascii="Times New Roman" w:hAnsi="Times New Roman"/>
          <w:sz w:val="28"/>
          <w:szCs w:val="28"/>
        </w:rPr>
        <w:t>Администрация Ольхонского МО обратилась в адрес министерства строительства, дорожного хозяйства Иркутской области с просьбой перенести финансирование на 2018 год.</w:t>
      </w:r>
    </w:p>
    <w:p w14:paraId="3E0DFD37"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 «разработка проектно-сметной документации для строительства объекта «Межмуниципальный мусороперерабатывающий комплекс на территории Иркутской области».  Проектная мощность комплекса – 200 тыс. тонн в год, с возможностью увеличения мощности до 400 тыс. тонн в год при условии увеличения площади земельного участка. Земельный участок расположен на территории Ангарского городского округа с кадастровым номером 38:26:041401:235, площадью 12,7 га с категорией «земли промышленности».  </w:t>
      </w:r>
    </w:p>
    <w:p w14:paraId="39B7FA3A" w14:textId="77777777" w:rsidR="0096148F" w:rsidRPr="005C04C6" w:rsidRDefault="0096148F" w:rsidP="0096148F">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В связи с признанием конкурса на выполнение проектно-изыскательских работ для строительства объекта «Межмуниципальный мусороперерабатывающий комплекс на территории Иркутской области» несостоявшимся в соответствии с  частью 6 статьи 53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 в январе 2018 года будет  осуществлено повторное объявление конкурса в соответствии  с  частью 3 статьи 55 Закона № 44-ФЗ. По итогам </w:t>
      </w:r>
      <w:r w:rsidRPr="005C04C6">
        <w:rPr>
          <w:rFonts w:ascii="Times New Roman" w:hAnsi="Times New Roman"/>
          <w:spacing w:val="-4"/>
          <w:sz w:val="28"/>
          <w:szCs w:val="28"/>
        </w:rPr>
        <w:t>утверждения проектной документации Строительство мусороперерабатывающего</w:t>
      </w:r>
      <w:r w:rsidRPr="005C04C6">
        <w:rPr>
          <w:rFonts w:ascii="Times New Roman" w:hAnsi="Times New Roman"/>
          <w:sz w:val="28"/>
          <w:szCs w:val="28"/>
        </w:rPr>
        <w:t xml:space="preserve"> </w:t>
      </w:r>
      <w:r w:rsidRPr="005C04C6">
        <w:rPr>
          <w:rFonts w:ascii="Times New Roman" w:hAnsi="Times New Roman"/>
          <w:sz w:val="28"/>
          <w:szCs w:val="28"/>
        </w:rPr>
        <w:lastRenderedPageBreak/>
        <w:t xml:space="preserve">комплекса планируется осуществить в рамках Федеральной целевой программы «Охрана озера Байкал и социально-экономическое развитие Байкальской природной территории на 2012-2020 годы». </w:t>
      </w:r>
    </w:p>
    <w:p w14:paraId="62075557" w14:textId="77777777" w:rsidR="0096148F" w:rsidRPr="005C04C6" w:rsidRDefault="0096148F" w:rsidP="0096148F">
      <w:pPr>
        <w:suppressAutoHyphens/>
        <w:autoSpaceDE w:val="0"/>
        <w:autoSpaceDN w:val="0"/>
        <w:adjustRightInd w:val="0"/>
        <w:spacing w:after="0" w:line="240" w:lineRule="auto"/>
        <w:ind w:firstLine="709"/>
        <w:jc w:val="both"/>
        <w:rPr>
          <w:rFonts w:ascii="Times New Roman" w:hAnsi="Times New Roman"/>
          <w:sz w:val="28"/>
          <w:szCs w:val="28"/>
        </w:rPr>
      </w:pPr>
      <w:r w:rsidRPr="005C04C6">
        <w:rPr>
          <w:rFonts w:ascii="Times New Roman" w:hAnsi="Times New Roman"/>
          <w:sz w:val="28"/>
          <w:szCs w:val="28"/>
        </w:rPr>
        <w:t>- «организация и осуществление на территории Иркутской области экономического стимулирования добычи волка». Службой по охране и использованию животного мира Иркутской области был подготовлен проект постановления Правительства Иркутской области «Об утверждении Порядка выплаты вознаграждения за добычу волка на территории Иркутской области» принятие которого не представлялось возможным в связи с вступлением в силу 21.11.2017 Закона Иркутской области от 7 ноября 2017 года № 1-У «О поправках к Уставу Иркутской области», вносящего в Устав Иркутской области поправку, предусматривающую установление дополнительных мер социальной поддержки и социальной помощи для отдельных категорий граждан, осуществляемых за счет средств областного бюджета (за исключением финансовых средств, передаваемых из федерального бюджета областному бюджету на осуществление целевых расходов) законами Иркутской области.</w:t>
      </w:r>
    </w:p>
    <w:p w14:paraId="4E61D561" w14:textId="77777777" w:rsidR="0096148F" w:rsidRPr="005C04C6" w:rsidRDefault="0096148F" w:rsidP="0096148F">
      <w:pPr>
        <w:spacing w:after="0" w:line="240" w:lineRule="auto"/>
        <w:ind w:firstLine="709"/>
        <w:jc w:val="both"/>
        <w:rPr>
          <w:rFonts w:ascii="Times New Roman" w:hAnsi="Times New Roman"/>
        </w:rPr>
      </w:pPr>
      <w:r w:rsidRPr="005C04C6">
        <w:rPr>
          <w:rFonts w:ascii="Times New Roman" w:hAnsi="Times New Roman"/>
          <w:sz w:val="28"/>
          <w:szCs w:val="28"/>
        </w:rPr>
        <w:t xml:space="preserve">- «схема размещения, использования и охраны охотничьих угодий на территории Иркутской области». </w:t>
      </w:r>
      <w:r w:rsidRPr="005C04C6">
        <w:rPr>
          <w:rFonts w:ascii="Times New Roman" w:hAnsi="Times New Roman"/>
          <w:color w:val="000000"/>
          <w:spacing w:val="4"/>
          <w:sz w:val="28"/>
          <w:szCs w:val="28"/>
        </w:rPr>
        <w:t xml:space="preserve">Комиссией </w:t>
      </w:r>
      <w:r w:rsidRPr="005C04C6">
        <w:rPr>
          <w:rFonts w:ascii="Times New Roman" w:eastAsia="Courier New" w:hAnsi="Times New Roman"/>
          <w:color w:val="000000"/>
          <w:sz w:val="28"/>
          <w:szCs w:val="28"/>
        </w:rPr>
        <w:t>по осуществлению экспертизы</w:t>
      </w:r>
      <w:r w:rsidRPr="005C04C6">
        <w:rPr>
          <w:rFonts w:ascii="Times New Roman" w:hAnsi="Times New Roman"/>
          <w:color w:val="000000"/>
          <w:spacing w:val="4"/>
          <w:sz w:val="28"/>
          <w:szCs w:val="28"/>
        </w:rPr>
        <w:t xml:space="preserve"> результатов оказанной услуги по составлению схемы размещения, использования и охраны охотничьих угодий на территории Иркутской области</w:t>
      </w:r>
      <w:r w:rsidRPr="005C04C6">
        <w:rPr>
          <w:rFonts w:ascii="Times New Roman" w:hAnsi="Times New Roman"/>
          <w:sz w:val="28"/>
          <w:szCs w:val="28"/>
        </w:rPr>
        <w:t>, созданной в службе по охране и использованию животного мира Иркутской области в целях осуществления приемки оказанной услуги, представленный результат оказанной услуги был признан несоответствующим требованиям условий контракта. В</w:t>
      </w:r>
      <w:r w:rsidRPr="005C04C6">
        <w:rPr>
          <w:rFonts w:ascii="Times New Roman" w:hAnsi="Times New Roman"/>
          <w:color w:val="000000"/>
          <w:spacing w:val="4"/>
          <w:sz w:val="28"/>
          <w:szCs w:val="28"/>
        </w:rPr>
        <w:t xml:space="preserve"> рамках ведения претензионной работы службой </w:t>
      </w:r>
      <w:r w:rsidRPr="005C04C6">
        <w:rPr>
          <w:rFonts w:ascii="Times New Roman" w:hAnsi="Times New Roman"/>
          <w:sz w:val="28"/>
          <w:szCs w:val="28"/>
        </w:rPr>
        <w:t>по охране и использованию животного мира Иркутской области</w:t>
      </w:r>
      <w:r w:rsidRPr="005C04C6">
        <w:rPr>
          <w:rFonts w:ascii="Times New Roman" w:hAnsi="Times New Roman"/>
          <w:color w:val="000000"/>
          <w:spacing w:val="4"/>
          <w:sz w:val="28"/>
          <w:szCs w:val="28"/>
        </w:rPr>
        <w:t xml:space="preserve"> в адрес ООО «Датум Групп» был направлен мотивированный отказ в приемке оказанной услуги от 28.12.2017 исх. 02-84-757/17 с указанием выявленных недостатков, необходимых доработок. ООО «Датум Групп» устраняются выявленные недостатки, планируемый срок сдачи которых - апрель 2018 года.</w:t>
      </w:r>
    </w:p>
    <w:p w14:paraId="36D7C9A0" w14:textId="77777777" w:rsidR="00AC7A89" w:rsidRPr="005C04C6" w:rsidRDefault="00AC7A89" w:rsidP="00746870">
      <w:pPr>
        <w:pStyle w:val="ConsPlusNormal"/>
        <w:ind w:firstLine="709"/>
        <w:jc w:val="both"/>
        <w:rPr>
          <w:rFonts w:ascii="Times New Roman" w:hAnsi="Times New Roman" w:cs="Times New Roman"/>
          <w:sz w:val="28"/>
          <w:szCs w:val="28"/>
        </w:rPr>
      </w:pPr>
    </w:p>
    <w:p w14:paraId="0F5EC915" w14:textId="77777777" w:rsidR="00E2531F" w:rsidRPr="005C04C6" w:rsidRDefault="00E2531F"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4254E8D2" w14:textId="77777777" w:rsidR="00BA3803" w:rsidRPr="005C04C6" w:rsidRDefault="00F957E0" w:rsidP="000F5294">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E70F70" w:rsidRPr="005C04C6">
        <w:rPr>
          <w:rFonts w:ascii="Times New Roman" w:hAnsi="Times New Roman" w:cs="Times New Roman"/>
          <w:b/>
          <w:sz w:val="28"/>
          <w:szCs w:val="28"/>
        </w:rPr>
        <w:t xml:space="preserve">13. </w:t>
      </w:r>
      <w:r w:rsidR="00BA3803" w:rsidRPr="005C04C6">
        <w:rPr>
          <w:rFonts w:ascii="Times New Roman" w:hAnsi="Times New Roman" w:cs="Times New Roman"/>
          <w:b/>
          <w:sz w:val="28"/>
          <w:szCs w:val="28"/>
        </w:rPr>
        <w:t xml:space="preserve">Государственная программа </w:t>
      </w:r>
      <w:r w:rsidR="00472028" w:rsidRPr="005C04C6">
        <w:rPr>
          <w:rFonts w:ascii="Times New Roman" w:hAnsi="Times New Roman" w:cs="Times New Roman"/>
          <w:b/>
          <w:sz w:val="28"/>
          <w:szCs w:val="28"/>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2014 - 2020 годы</w:t>
      </w:r>
    </w:p>
    <w:p w14:paraId="4E7490FC" w14:textId="77777777" w:rsidR="00BA3803" w:rsidRPr="005C04C6" w:rsidRDefault="00BA3803" w:rsidP="00746870">
      <w:pPr>
        <w:pStyle w:val="ConsPlusNormal"/>
        <w:ind w:firstLine="709"/>
        <w:jc w:val="both"/>
        <w:rPr>
          <w:rFonts w:ascii="Times New Roman" w:hAnsi="Times New Roman" w:cs="Times New Roman"/>
          <w:sz w:val="16"/>
          <w:szCs w:val="16"/>
        </w:rPr>
      </w:pPr>
    </w:p>
    <w:p w14:paraId="1E7E9A61"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b/>
          <w:sz w:val="28"/>
          <w:szCs w:val="28"/>
        </w:rPr>
        <w:t>Целью</w:t>
      </w:r>
      <w:r w:rsidRPr="005C04C6">
        <w:rPr>
          <w:rFonts w:ascii="Times New Roman" w:hAnsi="Times New Roman"/>
          <w:sz w:val="28"/>
          <w:szCs w:val="28"/>
        </w:rPr>
        <w:t xml:space="preserve"> государственной программы является обеспечение комплексных мер противодействия чрезвычайным ситуациям и повышение общего уровня общественной безопасности, правопорядка и безопасности среды обитания.</w:t>
      </w:r>
    </w:p>
    <w:p w14:paraId="79F52D83" w14:textId="77777777" w:rsidR="00756760" w:rsidRPr="005C04C6" w:rsidRDefault="00756760" w:rsidP="00756760">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hAnsi="Times New Roman" w:cs="Times New Roman"/>
          <w:b/>
          <w:sz w:val="28"/>
          <w:szCs w:val="28"/>
        </w:rPr>
        <w:t>7 задач</w:t>
      </w:r>
      <w:r w:rsidRPr="005C04C6">
        <w:rPr>
          <w:rFonts w:ascii="Times New Roman" w:hAnsi="Times New Roman" w:cs="Times New Roman"/>
          <w:sz w:val="28"/>
          <w:szCs w:val="28"/>
        </w:rPr>
        <w:t>, таких как:</w:t>
      </w:r>
    </w:p>
    <w:p w14:paraId="4DDFF639"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sz w:val="28"/>
          <w:szCs w:val="28"/>
        </w:rPr>
        <w:t>1. Улучшение взаимодействия экстренных оперативных служб и создание системы обеспечения вызова экстренных оперативных служб по единому номеру «112».</w:t>
      </w:r>
    </w:p>
    <w:p w14:paraId="23F5B775"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sz w:val="28"/>
          <w:szCs w:val="28"/>
        </w:rPr>
        <w:t>2. Обеспечение государственного надзора за техническим состоянием самоходных машин и других видов техники Иркутской области.</w:t>
      </w:r>
    </w:p>
    <w:p w14:paraId="248BD9AC"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sz w:val="28"/>
          <w:szCs w:val="28"/>
        </w:rPr>
        <w:t>3. Обеспечение реализации полномочий Правительства Иркутской области по защите населения и территорий от чрезвычайных ситуаций, гражданской обороне.</w:t>
      </w:r>
    </w:p>
    <w:p w14:paraId="242A70FB"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sz w:val="28"/>
          <w:szCs w:val="28"/>
        </w:rPr>
        <w:t>4. Организация тушения и профилактики пожаров, проведения аварийно-спасательных и других неотложных работ при чрезвычайных ситуациях.</w:t>
      </w:r>
    </w:p>
    <w:p w14:paraId="0B3D0A54"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sz w:val="28"/>
          <w:szCs w:val="28"/>
        </w:rPr>
        <w:t>5. Укрепление общественной безопасности и снижение уровня преступности в Иркутской области.</w:t>
      </w:r>
    </w:p>
    <w:p w14:paraId="3FC1F462"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sz w:val="28"/>
          <w:szCs w:val="28"/>
        </w:rPr>
        <w:t>6. Создание областной навигационно-информационной инфраструктуры использования результатов космической деятельности и ее интеграция в процессы социально-экономического развития Иркутской области, деятельности исполнительных органов государственной власти Иркутской области и государственных учреждений Иркутской области.</w:t>
      </w:r>
    </w:p>
    <w:p w14:paraId="0EC93277"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sz w:val="28"/>
          <w:szCs w:val="28"/>
        </w:rPr>
        <w:t>7. Сокращение смертности от дорожно-транспортных происшествий</w:t>
      </w:r>
    </w:p>
    <w:p w14:paraId="57A1B10F"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sz w:val="28"/>
          <w:szCs w:val="28"/>
        </w:rPr>
        <w:t>На реализацию мероприятий государственной программы в 2017 году предусмотрено финансирование в размере 1 365 952,8 тыс. руб. за счет средств областного бюджета.</w:t>
      </w:r>
    </w:p>
    <w:p w14:paraId="71125E45" w14:textId="77777777" w:rsidR="00756760" w:rsidRPr="005C04C6" w:rsidRDefault="00756760" w:rsidP="00756760">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Фактическое освоение средств составило </w:t>
      </w:r>
      <w:r w:rsidRPr="005C04C6">
        <w:rPr>
          <w:rFonts w:ascii="Times New Roman" w:eastAsia="Times New Roman" w:hAnsi="Times New Roman"/>
          <w:bCs/>
          <w:color w:val="000000"/>
          <w:sz w:val="28"/>
          <w:szCs w:val="28"/>
        </w:rPr>
        <w:t xml:space="preserve">1 344 312,1 тыс. руб. </w:t>
      </w:r>
      <w:r w:rsidRPr="005C04C6">
        <w:rPr>
          <w:rFonts w:ascii="Times New Roman" w:hAnsi="Times New Roman"/>
          <w:sz w:val="28"/>
          <w:szCs w:val="28"/>
        </w:rPr>
        <w:t xml:space="preserve">или 98,4% от запланированных на 2017 год. </w:t>
      </w:r>
    </w:p>
    <w:p w14:paraId="68B76464" w14:textId="77777777" w:rsidR="00756760" w:rsidRPr="005C04C6" w:rsidRDefault="00756760" w:rsidP="00756760">
      <w:pPr>
        <w:spacing w:after="0" w:line="240" w:lineRule="auto"/>
        <w:ind w:firstLine="709"/>
        <w:contextualSpacing/>
        <w:jc w:val="both"/>
        <w:rPr>
          <w:rFonts w:ascii="Times New Roman" w:hAnsi="Times New Roman"/>
          <w:sz w:val="28"/>
          <w:szCs w:val="28"/>
        </w:rPr>
      </w:pPr>
      <w:r w:rsidRPr="005C04C6">
        <w:rPr>
          <w:rFonts w:ascii="Times New Roman" w:hAnsi="Times New Roman"/>
          <w:sz w:val="28"/>
          <w:szCs w:val="28"/>
        </w:rPr>
        <w:t>Целевыми показателями, характеризующими достижение цели государственной программы, являются: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6947"/>
        <w:gridCol w:w="994"/>
        <w:gridCol w:w="1124"/>
      </w:tblGrid>
      <w:tr w:rsidR="00756760" w:rsidRPr="005C04C6" w14:paraId="62E63CC0" w14:textId="77777777" w:rsidTr="00756760">
        <w:trPr>
          <w:trHeight w:val="625"/>
        </w:trPr>
        <w:tc>
          <w:tcPr>
            <w:tcW w:w="292" w:type="pct"/>
            <w:shd w:val="clear" w:color="auto" w:fill="auto"/>
            <w:tcMar>
              <w:top w:w="15" w:type="dxa"/>
              <w:left w:w="108" w:type="dxa"/>
              <w:bottom w:w="0" w:type="dxa"/>
              <w:right w:w="108" w:type="dxa"/>
            </w:tcMar>
            <w:vAlign w:val="center"/>
            <w:hideMark/>
          </w:tcPr>
          <w:p w14:paraId="5E933CBF" w14:textId="77777777" w:rsidR="00756760" w:rsidRPr="005C04C6" w:rsidRDefault="00756760" w:rsidP="00ED7FBA">
            <w:pPr>
              <w:tabs>
                <w:tab w:val="left" w:pos="2475"/>
              </w:tabs>
              <w:suppressAutoHyphens/>
              <w:spacing w:after="0" w:line="240" w:lineRule="auto"/>
              <w:ind w:firstLine="24"/>
              <w:jc w:val="center"/>
              <w:rPr>
                <w:rFonts w:ascii="Times New Roman" w:hAnsi="Times New Roman"/>
                <w:sz w:val="24"/>
                <w:szCs w:val="28"/>
              </w:rPr>
            </w:pPr>
            <w:r w:rsidRPr="005C04C6">
              <w:rPr>
                <w:rFonts w:ascii="Times New Roman" w:hAnsi="Times New Roman"/>
                <w:bCs/>
                <w:sz w:val="24"/>
                <w:szCs w:val="28"/>
              </w:rPr>
              <w:t>№ п/п</w:t>
            </w:r>
          </w:p>
        </w:tc>
        <w:tc>
          <w:tcPr>
            <w:tcW w:w="3608" w:type="pct"/>
            <w:shd w:val="clear" w:color="auto" w:fill="auto"/>
            <w:tcMar>
              <w:top w:w="15" w:type="dxa"/>
              <w:left w:w="108" w:type="dxa"/>
              <w:bottom w:w="0" w:type="dxa"/>
              <w:right w:w="108" w:type="dxa"/>
            </w:tcMar>
            <w:vAlign w:val="center"/>
            <w:hideMark/>
          </w:tcPr>
          <w:p w14:paraId="518E6538" w14:textId="77777777" w:rsidR="00756760" w:rsidRPr="005C04C6" w:rsidRDefault="00756760" w:rsidP="00ED7FBA">
            <w:pPr>
              <w:tabs>
                <w:tab w:val="left" w:pos="2475"/>
              </w:tabs>
              <w:suppressAutoHyphens/>
              <w:spacing w:after="0" w:line="240" w:lineRule="auto"/>
              <w:ind w:firstLine="24"/>
              <w:jc w:val="center"/>
              <w:rPr>
                <w:rFonts w:ascii="Times New Roman" w:hAnsi="Times New Roman"/>
                <w:sz w:val="24"/>
                <w:szCs w:val="28"/>
              </w:rPr>
            </w:pPr>
            <w:r w:rsidRPr="005C04C6">
              <w:rPr>
                <w:rFonts w:ascii="Times New Roman" w:hAnsi="Times New Roman"/>
                <w:bCs/>
                <w:sz w:val="24"/>
                <w:szCs w:val="28"/>
              </w:rPr>
              <w:t>Наименование целевого показателя</w:t>
            </w:r>
          </w:p>
        </w:tc>
        <w:tc>
          <w:tcPr>
            <w:tcW w:w="516" w:type="pct"/>
            <w:shd w:val="clear" w:color="auto" w:fill="auto"/>
            <w:tcMar>
              <w:top w:w="15" w:type="dxa"/>
              <w:left w:w="108" w:type="dxa"/>
              <w:bottom w:w="0" w:type="dxa"/>
              <w:right w:w="108" w:type="dxa"/>
            </w:tcMar>
            <w:vAlign w:val="center"/>
            <w:hideMark/>
          </w:tcPr>
          <w:p w14:paraId="5ECDFC85" w14:textId="77777777" w:rsidR="00756760" w:rsidRPr="005C04C6" w:rsidRDefault="00756760" w:rsidP="00ED7FBA">
            <w:pPr>
              <w:tabs>
                <w:tab w:val="left" w:pos="2475"/>
              </w:tabs>
              <w:suppressAutoHyphens/>
              <w:spacing w:after="0" w:line="240" w:lineRule="auto"/>
              <w:ind w:firstLine="24"/>
              <w:jc w:val="center"/>
              <w:rPr>
                <w:rFonts w:ascii="Times New Roman" w:hAnsi="Times New Roman"/>
                <w:sz w:val="24"/>
                <w:szCs w:val="28"/>
              </w:rPr>
            </w:pPr>
            <w:r w:rsidRPr="005C04C6">
              <w:rPr>
                <w:rFonts w:ascii="Times New Roman" w:hAnsi="Times New Roman"/>
                <w:bCs/>
                <w:sz w:val="24"/>
                <w:szCs w:val="28"/>
              </w:rPr>
              <w:t>План</w:t>
            </w:r>
          </w:p>
          <w:p w14:paraId="1F5D58BA" w14:textId="77777777" w:rsidR="00756760" w:rsidRPr="005C04C6" w:rsidRDefault="00756760" w:rsidP="00ED7FBA">
            <w:pPr>
              <w:tabs>
                <w:tab w:val="left" w:pos="2475"/>
              </w:tabs>
              <w:suppressAutoHyphens/>
              <w:spacing w:after="0" w:line="240" w:lineRule="auto"/>
              <w:ind w:firstLine="24"/>
              <w:jc w:val="center"/>
              <w:rPr>
                <w:rFonts w:ascii="Times New Roman" w:hAnsi="Times New Roman"/>
                <w:sz w:val="24"/>
                <w:szCs w:val="28"/>
              </w:rPr>
            </w:pPr>
            <w:r w:rsidRPr="005C04C6">
              <w:rPr>
                <w:rFonts w:ascii="Times New Roman" w:hAnsi="Times New Roman"/>
                <w:bCs/>
                <w:sz w:val="24"/>
                <w:szCs w:val="28"/>
              </w:rPr>
              <w:t>2017 г.</w:t>
            </w:r>
          </w:p>
        </w:tc>
        <w:tc>
          <w:tcPr>
            <w:tcW w:w="585" w:type="pct"/>
            <w:shd w:val="clear" w:color="auto" w:fill="auto"/>
            <w:tcMar>
              <w:top w:w="15" w:type="dxa"/>
              <w:left w:w="108" w:type="dxa"/>
              <w:bottom w:w="0" w:type="dxa"/>
              <w:right w:w="108" w:type="dxa"/>
            </w:tcMar>
            <w:vAlign w:val="center"/>
            <w:hideMark/>
          </w:tcPr>
          <w:p w14:paraId="5B21AC50" w14:textId="77777777" w:rsidR="00756760" w:rsidRPr="005C04C6" w:rsidRDefault="00756760" w:rsidP="00ED7FBA">
            <w:pPr>
              <w:tabs>
                <w:tab w:val="left" w:pos="2475"/>
              </w:tabs>
              <w:suppressAutoHyphens/>
              <w:spacing w:after="0" w:line="240" w:lineRule="auto"/>
              <w:ind w:firstLine="24"/>
              <w:jc w:val="center"/>
              <w:rPr>
                <w:rFonts w:ascii="Times New Roman" w:hAnsi="Times New Roman"/>
                <w:bCs/>
                <w:sz w:val="24"/>
                <w:szCs w:val="28"/>
              </w:rPr>
            </w:pPr>
            <w:r w:rsidRPr="005C04C6">
              <w:rPr>
                <w:rFonts w:ascii="Times New Roman" w:hAnsi="Times New Roman"/>
                <w:bCs/>
                <w:sz w:val="24"/>
                <w:szCs w:val="28"/>
              </w:rPr>
              <w:t xml:space="preserve">Факт  </w:t>
            </w:r>
          </w:p>
          <w:p w14:paraId="35DC639D" w14:textId="77777777" w:rsidR="00756760" w:rsidRPr="005C04C6" w:rsidRDefault="00756760" w:rsidP="00ED7FBA">
            <w:pPr>
              <w:tabs>
                <w:tab w:val="left" w:pos="2475"/>
              </w:tabs>
              <w:suppressAutoHyphens/>
              <w:spacing w:after="0" w:line="240" w:lineRule="auto"/>
              <w:ind w:firstLine="24"/>
              <w:jc w:val="center"/>
              <w:rPr>
                <w:rFonts w:ascii="Times New Roman" w:hAnsi="Times New Roman"/>
                <w:sz w:val="24"/>
                <w:szCs w:val="28"/>
              </w:rPr>
            </w:pPr>
            <w:r w:rsidRPr="005C04C6">
              <w:rPr>
                <w:rFonts w:ascii="Times New Roman" w:hAnsi="Times New Roman"/>
                <w:bCs/>
                <w:sz w:val="24"/>
                <w:szCs w:val="28"/>
              </w:rPr>
              <w:t>2017 г.</w:t>
            </w:r>
          </w:p>
        </w:tc>
      </w:tr>
      <w:tr w:rsidR="00756760" w:rsidRPr="005C04C6" w14:paraId="4EC93353" w14:textId="77777777" w:rsidTr="00756760">
        <w:trPr>
          <w:trHeight w:val="918"/>
        </w:trPr>
        <w:tc>
          <w:tcPr>
            <w:tcW w:w="292" w:type="pct"/>
            <w:shd w:val="clear" w:color="auto" w:fill="auto"/>
            <w:tcMar>
              <w:top w:w="15" w:type="dxa"/>
              <w:left w:w="108" w:type="dxa"/>
              <w:bottom w:w="0" w:type="dxa"/>
              <w:right w:w="108" w:type="dxa"/>
            </w:tcMar>
            <w:vAlign w:val="center"/>
            <w:hideMark/>
          </w:tcPr>
          <w:p w14:paraId="35B56CDD" w14:textId="77777777" w:rsidR="00756760" w:rsidRPr="005C04C6" w:rsidRDefault="00756760" w:rsidP="00ED7FBA">
            <w:pPr>
              <w:tabs>
                <w:tab w:val="left" w:pos="2475"/>
              </w:tabs>
              <w:suppressAutoHyphens/>
              <w:spacing w:after="0" w:line="240" w:lineRule="auto"/>
              <w:jc w:val="center"/>
              <w:rPr>
                <w:rFonts w:ascii="Times New Roman" w:hAnsi="Times New Roman"/>
                <w:sz w:val="24"/>
                <w:szCs w:val="28"/>
              </w:rPr>
            </w:pPr>
            <w:r w:rsidRPr="005C04C6">
              <w:rPr>
                <w:rFonts w:ascii="Times New Roman" w:hAnsi="Times New Roman"/>
                <w:bCs/>
                <w:sz w:val="24"/>
                <w:szCs w:val="28"/>
              </w:rPr>
              <w:t>1</w:t>
            </w:r>
          </w:p>
        </w:tc>
        <w:tc>
          <w:tcPr>
            <w:tcW w:w="3608" w:type="pct"/>
            <w:shd w:val="clear" w:color="auto" w:fill="auto"/>
            <w:tcMar>
              <w:top w:w="15" w:type="dxa"/>
              <w:left w:w="108" w:type="dxa"/>
              <w:bottom w:w="0" w:type="dxa"/>
              <w:right w:w="108" w:type="dxa"/>
            </w:tcMar>
            <w:vAlign w:val="center"/>
            <w:hideMark/>
          </w:tcPr>
          <w:p w14:paraId="0C1E2F55" w14:textId="77777777" w:rsidR="00756760" w:rsidRPr="005C04C6" w:rsidRDefault="00756760" w:rsidP="00ED7FBA">
            <w:pPr>
              <w:tabs>
                <w:tab w:val="left" w:pos="2475"/>
              </w:tabs>
              <w:suppressAutoHyphens/>
              <w:spacing w:after="0" w:line="240" w:lineRule="auto"/>
              <w:jc w:val="both"/>
              <w:rPr>
                <w:rFonts w:ascii="Times New Roman" w:hAnsi="Times New Roman"/>
                <w:sz w:val="24"/>
                <w:szCs w:val="28"/>
              </w:rPr>
            </w:pPr>
            <w:r w:rsidRPr="005C04C6">
              <w:rPr>
                <w:rFonts w:ascii="Times New Roman" w:hAnsi="Times New Roman"/>
                <w:bCs/>
                <w:sz w:val="24"/>
                <w:szCs w:val="28"/>
              </w:rPr>
              <w:t xml:space="preserve">Доля единых дежурно-диспетчерских служб муниципальных образований Иркутской области, подключенных к единой региональной интеграционной платформе аппаратно-программного комплекса «Безопасный город», от общего количества единых дежурно-диспетчерских служб муниципальных образований Иркутской области, %   </w:t>
            </w:r>
          </w:p>
        </w:tc>
        <w:tc>
          <w:tcPr>
            <w:tcW w:w="516" w:type="pct"/>
            <w:shd w:val="clear" w:color="auto" w:fill="auto"/>
            <w:tcMar>
              <w:top w:w="15" w:type="dxa"/>
              <w:left w:w="108" w:type="dxa"/>
              <w:bottom w:w="0" w:type="dxa"/>
              <w:right w:w="108" w:type="dxa"/>
            </w:tcMar>
            <w:vAlign w:val="center"/>
            <w:hideMark/>
          </w:tcPr>
          <w:p w14:paraId="7D0A8992" w14:textId="77777777" w:rsidR="00756760" w:rsidRPr="005C04C6" w:rsidRDefault="00756760" w:rsidP="00ED7FBA">
            <w:pPr>
              <w:tabs>
                <w:tab w:val="left" w:pos="2475"/>
              </w:tabs>
              <w:suppressAutoHyphens/>
              <w:spacing w:after="0" w:line="240" w:lineRule="auto"/>
              <w:ind w:firstLine="34"/>
              <w:jc w:val="center"/>
              <w:rPr>
                <w:rFonts w:ascii="Times New Roman" w:hAnsi="Times New Roman"/>
                <w:sz w:val="24"/>
                <w:szCs w:val="28"/>
              </w:rPr>
            </w:pPr>
            <w:r w:rsidRPr="005C04C6">
              <w:rPr>
                <w:rFonts w:ascii="Times New Roman" w:hAnsi="Times New Roman"/>
                <w:bCs/>
                <w:sz w:val="24"/>
                <w:szCs w:val="28"/>
              </w:rPr>
              <w:t>12</w:t>
            </w:r>
          </w:p>
        </w:tc>
        <w:tc>
          <w:tcPr>
            <w:tcW w:w="585" w:type="pct"/>
            <w:shd w:val="clear" w:color="auto" w:fill="auto"/>
            <w:tcMar>
              <w:top w:w="15" w:type="dxa"/>
              <w:left w:w="108" w:type="dxa"/>
              <w:bottom w:w="0" w:type="dxa"/>
              <w:right w:w="108" w:type="dxa"/>
            </w:tcMar>
            <w:vAlign w:val="center"/>
            <w:hideMark/>
          </w:tcPr>
          <w:p w14:paraId="184CA100" w14:textId="77777777" w:rsidR="00756760" w:rsidRPr="005C04C6" w:rsidRDefault="00756760" w:rsidP="00ED7FBA">
            <w:pPr>
              <w:tabs>
                <w:tab w:val="left" w:pos="2475"/>
              </w:tabs>
              <w:suppressAutoHyphens/>
              <w:spacing w:after="0" w:line="240" w:lineRule="auto"/>
              <w:ind w:left="28" w:firstLine="317"/>
              <w:rPr>
                <w:rFonts w:ascii="Times New Roman" w:hAnsi="Times New Roman"/>
                <w:sz w:val="24"/>
                <w:szCs w:val="28"/>
              </w:rPr>
            </w:pPr>
            <w:r w:rsidRPr="005C04C6">
              <w:rPr>
                <w:rFonts w:ascii="Times New Roman" w:hAnsi="Times New Roman"/>
                <w:sz w:val="24"/>
                <w:szCs w:val="28"/>
              </w:rPr>
              <w:t>0</w:t>
            </w:r>
          </w:p>
        </w:tc>
      </w:tr>
      <w:tr w:rsidR="00756760" w:rsidRPr="005C04C6" w14:paraId="39515C65" w14:textId="77777777" w:rsidTr="00756760">
        <w:trPr>
          <w:trHeight w:val="673"/>
        </w:trPr>
        <w:tc>
          <w:tcPr>
            <w:tcW w:w="292" w:type="pct"/>
            <w:shd w:val="clear" w:color="auto" w:fill="auto"/>
            <w:tcMar>
              <w:top w:w="15" w:type="dxa"/>
              <w:left w:w="108" w:type="dxa"/>
              <w:bottom w:w="0" w:type="dxa"/>
              <w:right w:w="108" w:type="dxa"/>
            </w:tcMar>
            <w:vAlign w:val="center"/>
            <w:hideMark/>
          </w:tcPr>
          <w:p w14:paraId="17C2C515" w14:textId="77777777" w:rsidR="00756760" w:rsidRPr="005C04C6" w:rsidRDefault="00756760" w:rsidP="00ED7FBA">
            <w:pPr>
              <w:tabs>
                <w:tab w:val="left" w:pos="2475"/>
              </w:tabs>
              <w:suppressAutoHyphens/>
              <w:spacing w:after="0" w:line="240" w:lineRule="auto"/>
              <w:jc w:val="center"/>
              <w:rPr>
                <w:rFonts w:ascii="Times New Roman" w:hAnsi="Times New Roman"/>
                <w:sz w:val="24"/>
                <w:szCs w:val="28"/>
              </w:rPr>
            </w:pPr>
            <w:r w:rsidRPr="005C04C6">
              <w:rPr>
                <w:rFonts w:ascii="Times New Roman" w:hAnsi="Times New Roman"/>
                <w:bCs/>
                <w:sz w:val="24"/>
                <w:szCs w:val="28"/>
              </w:rPr>
              <w:t>2</w:t>
            </w:r>
          </w:p>
        </w:tc>
        <w:tc>
          <w:tcPr>
            <w:tcW w:w="3608" w:type="pct"/>
            <w:shd w:val="clear" w:color="auto" w:fill="auto"/>
            <w:tcMar>
              <w:top w:w="15" w:type="dxa"/>
              <w:left w:w="108" w:type="dxa"/>
              <w:bottom w:w="0" w:type="dxa"/>
              <w:right w:w="108" w:type="dxa"/>
            </w:tcMar>
            <w:vAlign w:val="center"/>
            <w:hideMark/>
          </w:tcPr>
          <w:p w14:paraId="260F6683" w14:textId="77777777" w:rsidR="00756760" w:rsidRPr="005C04C6" w:rsidRDefault="00756760" w:rsidP="00ED7FBA">
            <w:pPr>
              <w:tabs>
                <w:tab w:val="left" w:pos="2475"/>
              </w:tabs>
              <w:suppressAutoHyphens/>
              <w:spacing w:after="0" w:line="240" w:lineRule="auto"/>
              <w:jc w:val="both"/>
              <w:rPr>
                <w:rFonts w:ascii="Times New Roman" w:hAnsi="Times New Roman"/>
                <w:bCs/>
                <w:sz w:val="24"/>
                <w:szCs w:val="28"/>
              </w:rPr>
            </w:pPr>
            <w:r w:rsidRPr="005C04C6">
              <w:rPr>
                <w:rFonts w:ascii="Times New Roman" w:hAnsi="Times New Roman"/>
                <w:bCs/>
                <w:sz w:val="24"/>
                <w:szCs w:val="28"/>
              </w:rPr>
              <w:t>Количество населенных пунктов Иркутской области, прикрытых подразделениями противопожарной службы Иркутской области, ед.</w:t>
            </w:r>
          </w:p>
        </w:tc>
        <w:tc>
          <w:tcPr>
            <w:tcW w:w="516" w:type="pct"/>
            <w:shd w:val="clear" w:color="auto" w:fill="auto"/>
            <w:tcMar>
              <w:top w:w="15" w:type="dxa"/>
              <w:left w:w="108" w:type="dxa"/>
              <w:bottom w:w="0" w:type="dxa"/>
              <w:right w:w="108" w:type="dxa"/>
            </w:tcMar>
            <w:vAlign w:val="center"/>
            <w:hideMark/>
          </w:tcPr>
          <w:p w14:paraId="37DC65B0" w14:textId="77777777" w:rsidR="00756760" w:rsidRPr="005C04C6" w:rsidRDefault="00756760" w:rsidP="00ED7FBA">
            <w:pPr>
              <w:tabs>
                <w:tab w:val="left" w:pos="2475"/>
              </w:tabs>
              <w:suppressAutoHyphens/>
              <w:spacing w:after="0" w:line="240" w:lineRule="auto"/>
              <w:ind w:firstLine="34"/>
              <w:jc w:val="center"/>
              <w:rPr>
                <w:rFonts w:ascii="Times New Roman" w:hAnsi="Times New Roman"/>
                <w:sz w:val="24"/>
                <w:szCs w:val="28"/>
              </w:rPr>
            </w:pPr>
            <w:r w:rsidRPr="005C04C6">
              <w:rPr>
                <w:rFonts w:ascii="Times New Roman" w:hAnsi="Times New Roman"/>
                <w:bCs/>
                <w:sz w:val="24"/>
                <w:szCs w:val="28"/>
              </w:rPr>
              <w:t>193</w:t>
            </w:r>
          </w:p>
        </w:tc>
        <w:tc>
          <w:tcPr>
            <w:tcW w:w="585" w:type="pct"/>
            <w:shd w:val="clear" w:color="auto" w:fill="auto"/>
            <w:tcMar>
              <w:top w:w="15" w:type="dxa"/>
              <w:left w:w="108" w:type="dxa"/>
              <w:bottom w:w="0" w:type="dxa"/>
              <w:right w:w="108" w:type="dxa"/>
            </w:tcMar>
            <w:vAlign w:val="center"/>
            <w:hideMark/>
          </w:tcPr>
          <w:p w14:paraId="1D35F053" w14:textId="77777777" w:rsidR="00756760" w:rsidRPr="005C04C6" w:rsidRDefault="00756760" w:rsidP="00ED7FBA">
            <w:pPr>
              <w:tabs>
                <w:tab w:val="left" w:pos="2475"/>
              </w:tabs>
              <w:suppressAutoHyphens/>
              <w:spacing w:after="0" w:line="240" w:lineRule="auto"/>
              <w:ind w:firstLine="459"/>
              <w:rPr>
                <w:rFonts w:ascii="Times New Roman" w:hAnsi="Times New Roman"/>
                <w:sz w:val="24"/>
                <w:szCs w:val="28"/>
              </w:rPr>
            </w:pPr>
            <w:r w:rsidRPr="005C04C6">
              <w:rPr>
                <w:rFonts w:ascii="Times New Roman" w:hAnsi="Times New Roman"/>
                <w:sz w:val="24"/>
                <w:szCs w:val="28"/>
              </w:rPr>
              <w:t>193</w:t>
            </w:r>
          </w:p>
        </w:tc>
      </w:tr>
      <w:tr w:rsidR="00756760" w:rsidRPr="005C04C6" w14:paraId="77F2FD65" w14:textId="77777777" w:rsidTr="00756760">
        <w:trPr>
          <w:trHeight w:val="965"/>
        </w:trPr>
        <w:tc>
          <w:tcPr>
            <w:tcW w:w="292" w:type="pct"/>
            <w:shd w:val="clear" w:color="auto" w:fill="auto"/>
            <w:tcMar>
              <w:top w:w="15" w:type="dxa"/>
              <w:left w:w="108" w:type="dxa"/>
              <w:bottom w:w="0" w:type="dxa"/>
              <w:right w:w="108" w:type="dxa"/>
            </w:tcMar>
            <w:vAlign w:val="center"/>
            <w:hideMark/>
          </w:tcPr>
          <w:p w14:paraId="01526A08" w14:textId="77777777" w:rsidR="00756760" w:rsidRPr="005C04C6" w:rsidRDefault="00756760" w:rsidP="00ED7FBA">
            <w:pPr>
              <w:tabs>
                <w:tab w:val="left" w:pos="2475"/>
              </w:tabs>
              <w:suppressAutoHyphens/>
              <w:spacing w:after="0" w:line="240" w:lineRule="auto"/>
              <w:jc w:val="center"/>
              <w:rPr>
                <w:rFonts w:ascii="Times New Roman" w:hAnsi="Times New Roman"/>
                <w:sz w:val="24"/>
                <w:szCs w:val="28"/>
              </w:rPr>
            </w:pPr>
            <w:r w:rsidRPr="005C04C6">
              <w:rPr>
                <w:rFonts w:ascii="Times New Roman" w:hAnsi="Times New Roman"/>
                <w:bCs/>
                <w:sz w:val="24"/>
                <w:szCs w:val="28"/>
              </w:rPr>
              <w:lastRenderedPageBreak/>
              <w:t>3</w:t>
            </w:r>
          </w:p>
        </w:tc>
        <w:tc>
          <w:tcPr>
            <w:tcW w:w="3608" w:type="pct"/>
            <w:shd w:val="clear" w:color="auto" w:fill="auto"/>
            <w:tcMar>
              <w:top w:w="15" w:type="dxa"/>
              <w:left w:w="108" w:type="dxa"/>
              <w:bottom w:w="0" w:type="dxa"/>
              <w:right w:w="108" w:type="dxa"/>
            </w:tcMar>
            <w:vAlign w:val="center"/>
            <w:hideMark/>
          </w:tcPr>
          <w:p w14:paraId="51BA787E" w14:textId="77777777" w:rsidR="00756760" w:rsidRPr="005C04C6" w:rsidRDefault="00756760" w:rsidP="00ED7FBA">
            <w:pPr>
              <w:tabs>
                <w:tab w:val="left" w:pos="2475"/>
              </w:tabs>
              <w:suppressAutoHyphens/>
              <w:spacing w:after="0" w:line="240" w:lineRule="auto"/>
              <w:jc w:val="both"/>
              <w:rPr>
                <w:rFonts w:ascii="Times New Roman" w:hAnsi="Times New Roman"/>
                <w:bCs/>
                <w:sz w:val="24"/>
                <w:szCs w:val="28"/>
              </w:rPr>
            </w:pPr>
            <w:r w:rsidRPr="005C04C6">
              <w:rPr>
                <w:rFonts w:ascii="Times New Roman" w:hAnsi="Times New Roman"/>
                <w:bCs/>
                <w:sz w:val="24"/>
                <w:szCs w:val="28"/>
              </w:rPr>
              <w:t>Снижение количества погибших от чрезвычайных ситуаций и пожаров по отношению к уровню базового 2012 года, %</w:t>
            </w:r>
          </w:p>
        </w:tc>
        <w:tc>
          <w:tcPr>
            <w:tcW w:w="516" w:type="pct"/>
            <w:shd w:val="clear" w:color="auto" w:fill="auto"/>
            <w:tcMar>
              <w:top w:w="15" w:type="dxa"/>
              <w:left w:w="108" w:type="dxa"/>
              <w:bottom w:w="0" w:type="dxa"/>
              <w:right w:w="108" w:type="dxa"/>
            </w:tcMar>
            <w:vAlign w:val="center"/>
            <w:hideMark/>
          </w:tcPr>
          <w:p w14:paraId="79AD4D77" w14:textId="77777777" w:rsidR="00756760" w:rsidRPr="005C04C6" w:rsidRDefault="00756760" w:rsidP="00ED7FBA">
            <w:pPr>
              <w:tabs>
                <w:tab w:val="left" w:pos="2475"/>
              </w:tabs>
              <w:suppressAutoHyphens/>
              <w:spacing w:after="0" w:line="240" w:lineRule="auto"/>
              <w:ind w:firstLine="34"/>
              <w:jc w:val="center"/>
              <w:rPr>
                <w:rFonts w:ascii="Times New Roman" w:hAnsi="Times New Roman"/>
                <w:sz w:val="24"/>
                <w:szCs w:val="28"/>
              </w:rPr>
            </w:pPr>
            <w:r w:rsidRPr="005C04C6">
              <w:rPr>
                <w:rFonts w:ascii="Times New Roman" w:hAnsi="Times New Roman"/>
                <w:bCs/>
                <w:sz w:val="24"/>
                <w:szCs w:val="28"/>
              </w:rPr>
              <w:t>13</w:t>
            </w:r>
          </w:p>
        </w:tc>
        <w:tc>
          <w:tcPr>
            <w:tcW w:w="585" w:type="pct"/>
            <w:shd w:val="clear" w:color="auto" w:fill="auto"/>
            <w:tcMar>
              <w:top w:w="15" w:type="dxa"/>
              <w:left w:w="108" w:type="dxa"/>
              <w:bottom w:w="0" w:type="dxa"/>
              <w:right w:w="108" w:type="dxa"/>
            </w:tcMar>
            <w:vAlign w:val="center"/>
            <w:hideMark/>
          </w:tcPr>
          <w:p w14:paraId="0881D5C8" w14:textId="77777777" w:rsidR="00756760" w:rsidRPr="005C04C6" w:rsidRDefault="00756760" w:rsidP="00ED7FBA">
            <w:pPr>
              <w:tabs>
                <w:tab w:val="left" w:pos="2475"/>
              </w:tabs>
              <w:suppressAutoHyphens/>
              <w:spacing w:after="0" w:line="240" w:lineRule="auto"/>
              <w:ind w:firstLine="459"/>
              <w:rPr>
                <w:rFonts w:ascii="Times New Roman" w:hAnsi="Times New Roman"/>
                <w:sz w:val="24"/>
                <w:szCs w:val="28"/>
              </w:rPr>
            </w:pPr>
            <w:r w:rsidRPr="005C04C6">
              <w:rPr>
                <w:rFonts w:ascii="Times New Roman" w:hAnsi="Times New Roman"/>
                <w:bCs/>
                <w:sz w:val="24"/>
                <w:szCs w:val="28"/>
              </w:rPr>
              <w:t>29,2</w:t>
            </w:r>
          </w:p>
        </w:tc>
      </w:tr>
    </w:tbl>
    <w:p w14:paraId="3FEFFE2F"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По состоянию на 31 декабря 2017 года государственная программа содержит семь действующих подпрограмм.</w:t>
      </w:r>
    </w:p>
    <w:p w14:paraId="74F71987"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Наиболее затратными мероприятиями государственной программы в 2017 году стали:</w:t>
      </w:r>
    </w:p>
    <w:p w14:paraId="469B42AF"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 xml:space="preserve">1) Мероприятие «Обеспечение деятельности по тушению и профилактике пожаров на территории Иркутской области» ведомственной целевой программы/подпрограммы «Организация тушения и профилактики пожаров, проведения аварийно-спасательных и других неотложных работ при чрезвычайных ситуациях» на 2014-2020 годы. Объем ресурсного обеспечения в 2017 году составил 726 934,9 тыс. руб. или 53,2 % от общей суммы финансирования государственной программы. Исполнено 726 934,9 тыс. руб. или 100 % от выделенного ресурсного обеспечения. </w:t>
      </w:r>
    </w:p>
    <w:p w14:paraId="4D5A0A1E"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 xml:space="preserve">В рамках данного мероприятия Областным государственных бюджетным учреждением (далее – ОГБУ) «Пожарно-спасательная служба Иркутской области» организована пожарно-профилактическая работа согласно приказа от 20 декабря 2016 года № 59 «Об организации пожарно-профилактической деятельности учреждения в 2017 году». </w:t>
      </w:r>
    </w:p>
    <w:p w14:paraId="1242F2E0"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За отчетный период было обучено мерам пожарной безопасности 21 525 человек, при плановом показателе в 20 500 человек. Проведено 3 502 массовых мероприятия, из них детских - 1 977. Данный показатель перевыполнен за счет увеличения</w:t>
      </w:r>
      <w:r w:rsidRPr="005C04C6">
        <w:rPr>
          <w:rFonts w:ascii="Times New Roman" w:hAnsi="Times New Roman" w:cs="Times New Roman"/>
          <w:bCs/>
          <w:sz w:val="28"/>
          <w:szCs w:val="28"/>
        </w:rPr>
        <w:t xml:space="preserve"> численности инструкторов противопожарной профилактики с 3 до 14 штатных единиц. </w:t>
      </w:r>
    </w:p>
    <w:p w14:paraId="2D6C23EA"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За 2017 год пожарными подразделениями потушено 673 пожара, 1 218 возгораний, при тушении пожаров спасено 110 человек, 1 289 строения различного назначения, 103 единицы техники. Дежурные караулы 328 раз принимали участие в тушении пала травы, 23 раза в тушении лесных пожаров, 5 раз в тушении торфяных пожаров, 218 раз в ликвидации последствий ДТП.</w:t>
      </w:r>
    </w:p>
    <w:p w14:paraId="28AA85C0"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xml:space="preserve">2) Мероприятие «Осуществление деятельности в сфере гражданской обороны и защиты населения и территорий от чрезвычайных ситуаций» ведомственной целевой программы «Обеспечение реализации полномочий министерства имущественных отношений Иркутской области по защите населения и территорий от чрезвычайных ситуаций, гражданской обороне» на 2014-2020 годы подпрограммы «Обеспечение реализации полномочий Правительства Иркутской области по защите населения и территорий от чрезвычайных ситуаций, гражданской обороне» на 2014-2020 годы. </w:t>
      </w:r>
    </w:p>
    <w:p w14:paraId="30D9E401"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xml:space="preserve">Объем ресурсного обеспечения в 2017 году составил 115 728,4 тыс. руб. или 8,5 % от общей суммы финансирования государственной программы. Фактически освоено 114 549,4 тыс. руб. или 99% от плана. </w:t>
      </w:r>
    </w:p>
    <w:p w14:paraId="320CB841"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В рамках данного мероприятия было принято участие:</w:t>
      </w:r>
    </w:p>
    <w:p w14:paraId="2D0570CD"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xml:space="preserve">- в подготовке и проведении 54 заседаний комиссии по чрезвычайным ситуациям и обеспечению пожарной безопасности Правительства Иркутской области и ее рабочих групп (рассмотрено 80 вопросов, в том числе 22 плановых и 58 внеплановых); </w:t>
      </w:r>
    </w:p>
    <w:p w14:paraId="44C5447C"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lastRenderedPageBreak/>
        <w:t xml:space="preserve">- 67 совещаниях в министерствах и ведомствах, 18 заседаниях межведомственных рабочих групп; </w:t>
      </w:r>
    </w:p>
    <w:p w14:paraId="5EE124FB"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xml:space="preserve">- подготовлено и проведено 10 заседаний межведомственной рабочей группы Правительства Иркутской области по созданию (внедрению) аппаратно-  программного комплекса «Безопасный город», в том числе 4-х селекторных совещаниях под руководством Заместителя Министра МЧС России А.П. Чуприяна и первого заседания технического совета межведомственной рабочей группы Правительства Иркутской области; </w:t>
      </w:r>
    </w:p>
    <w:p w14:paraId="7E54AC83"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организовано и принято участие в 3-х заседаниях эвакуационной комиссии Иркутской области;</w:t>
      </w:r>
    </w:p>
    <w:p w14:paraId="116B1D0C"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xml:space="preserve">- организованы другие заседания, выезды, проверки в области гражданской обороны, защиты населения и территорий от чрезвычайных ситуаций, подготовлены информационные материалы. </w:t>
      </w:r>
    </w:p>
    <w:p w14:paraId="554607C9"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3) Мероприятие «Укрепление материально-технической базы ОГБУ «Пожарно-спасательная служба Иркутской области» ведомственной целевой программы/подпрограммы «Организация тушения и профилактики пожаров, проведения аварийно-спасательных и других неотложных работ при чрезвычайных ситуациях» на 2014-2020 годы.  Объем ресурсного обеспечения в 2017 году составил 105 678,0 тыс. руб. или 7,7 % от общей суммы финансирования государственной программы. Фактически освоено 105 678,0 тыс. руб. или 100 % от плана.</w:t>
      </w:r>
    </w:p>
    <w:p w14:paraId="7AA58D39"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В рамках данного мероприятия было приобретено 79 единиц материально-технических средств, в том числе газоспасательное и водолазное оборудование, система контроля дыхательных аппаратов, пожарные автоцистерны, машина тревелочная гусечная ТЛ-4, седельный тягач с полуприцепом, автомобильная мастерская передвижная ГИРД 58491Н-0000010, автомобили УАЗ 374195, автомобиль УАЗ ПАТРИОТ, сетевое оборудование, крупномонтажные 20 футовые металлические контейнеры, насосы, слесарные инструменты и другие средства.</w:t>
      </w:r>
    </w:p>
    <w:p w14:paraId="3C27B06E"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4) Мероприятие «Обеспечение деятельности по проведению аварийно-спасательных и других неотложных работ» ведомственной целевой программы/подпрограммы «Организация тушения и профилактики пожаров, проведения аварийно-спасательных и других неотложных работ при чрезвычайных ситуациях» на 2014-2020 годы. Объем ресурсного обеспечения в 2017 году составил 82 686,2 тыс. руб. или 6,1 % от общей суммы финансирования государственной программы. Фактически освоено 82 686,2 тыс. руб. или 100 % от плана.</w:t>
      </w:r>
    </w:p>
    <w:p w14:paraId="59A83504"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В рамках данного мероприятия было проведено 929 аварийно-спасательных и других неотложных работ, в том числе:</w:t>
      </w:r>
    </w:p>
    <w:p w14:paraId="2506B81E"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работы по обеспечению безопасности на водных объектах (патрулирование водоемов совместно с инспекторами ГИМС) - 104 работы;</w:t>
      </w:r>
    </w:p>
    <w:p w14:paraId="0DD20C53"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поисково-спасательные работы на водных объектах - 119 работ;</w:t>
      </w:r>
    </w:p>
    <w:p w14:paraId="4E2F932F" w14:textId="77777777" w:rsidR="00756760" w:rsidRPr="005C04C6" w:rsidRDefault="00756760" w:rsidP="0075676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аварийно-спасательные работы и поисково-спасательные работы (кроме водных объектов) - 629 работ;</w:t>
      </w:r>
    </w:p>
    <w:p w14:paraId="45182E5F" w14:textId="135146AB" w:rsidR="00AC7A89" w:rsidRPr="005C04C6" w:rsidRDefault="00756760" w:rsidP="00756760">
      <w:pPr>
        <w:suppressAutoHyphens/>
        <w:spacing w:after="0" w:line="240" w:lineRule="auto"/>
        <w:ind w:firstLine="709"/>
        <w:jc w:val="both"/>
        <w:rPr>
          <w:rFonts w:ascii="Times New Roman" w:eastAsia="Calibri" w:hAnsi="Times New Roman" w:cs="Times New Roman"/>
          <w:sz w:val="28"/>
          <w:szCs w:val="28"/>
        </w:rPr>
      </w:pPr>
      <w:r w:rsidRPr="005C04C6">
        <w:rPr>
          <w:rFonts w:ascii="Times New Roman" w:hAnsi="Times New Roman" w:cs="Times New Roman"/>
          <w:bCs/>
          <w:sz w:val="28"/>
          <w:szCs w:val="28"/>
        </w:rPr>
        <w:t>- работы по обеспечению оперативной деятельности - 77 мероприятий.</w:t>
      </w:r>
      <w:r w:rsidR="005C2B57" w:rsidRPr="005C04C6">
        <w:rPr>
          <w:rFonts w:ascii="Times New Roman" w:hAnsi="Times New Roman" w:cs="Times New Roman"/>
          <w:sz w:val="28"/>
          <w:szCs w:val="28"/>
        </w:rPr>
        <w:br w:type="page"/>
      </w:r>
    </w:p>
    <w:p w14:paraId="06C53345" w14:textId="3B9025FB" w:rsidR="004F0820" w:rsidRPr="005C04C6" w:rsidRDefault="00F957E0" w:rsidP="006D3A3D">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650637" w:rsidRPr="005C04C6">
        <w:rPr>
          <w:rFonts w:ascii="Times New Roman" w:hAnsi="Times New Roman" w:cs="Times New Roman"/>
          <w:b/>
          <w:sz w:val="28"/>
          <w:szCs w:val="28"/>
        </w:rPr>
        <w:t>1</w:t>
      </w:r>
      <w:r w:rsidR="00553C48" w:rsidRPr="005C04C6">
        <w:rPr>
          <w:rFonts w:ascii="Times New Roman" w:hAnsi="Times New Roman" w:cs="Times New Roman"/>
          <w:b/>
          <w:sz w:val="28"/>
          <w:szCs w:val="28"/>
        </w:rPr>
        <w:t>4</w:t>
      </w:r>
      <w:r w:rsidR="00650637" w:rsidRPr="005C04C6">
        <w:rPr>
          <w:rFonts w:ascii="Times New Roman" w:hAnsi="Times New Roman" w:cs="Times New Roman"/>
          <w:b/>
          <w:sz w:val="28"/>
          <w:szCs w:val="28"/>
        </w:rPr>
        <w:t xml:space="preserve">. </w:t>
      </w:r>
      <w:r w:rsidR="0043087C" w:rsidRPr="005C04C6">
        <w:rPr>
          <w:rFonts w:ascii="Times New Roman" w:hAnsi="Times New Roman" w:cs="Times New Roman"/>
          <w:b/>
          <w:sz w:val="28"/>
          <w:szCs w:val="28"/>
        </w:rPr>
        <w:t>Государственная программа «Труд и занятость» на 2014-20</w:t>
      </w:r>
      <w:r w:rsidR="00B002BD" w:rsidRPr="005C04C6">
        <w:rPr>
          <w:rFonts w:ascii="Times New Roman" w:hAnsi="Times New Roman" w:cs="Times New Roman"/>
          <w:b/>
          <w:sz w:val="28"/>
          <w:szCs w:val="28"/>
        </w:rPr>
        <w:t>20</w:t>
      </w:r>
      <w:r w:rsidR="006D3A3D" w:rsidRPr="005C04C6">
        <w:rPr>
          <w:rFonts w:ascii="Times New Roman" w:hAnsi="Times New Roman" w:cs="Times New Roman"/>
          <w:b/>
          <w:sz w:val="28"/>
          <w:szCs w:val="28"/>
        </w:rPr>
        <w:t xml:space="preserve"> годы</w:t>
      </w:r>
    </w:p>
    <w:p w14:paraId="240DE939" w14:textId="77777777" w:rsidR="006D3A3D" w:rsidRPr="005C04C6" w:rsidRDefault="006D3A3D" w:rsidP="00746870">
      <w:pPr>
        <w:spacing w:after="0" w:line="240" w:lineRule="auto"/>
        <w:ind w:firstLine="709"/>
        <w:rPr>
          <w:rFonts w:ascii="Times New Roman" w:hAnsi="Times New Roman" w:cs="Times New Roman"/>
          <w:b/>
          <w:sz w:val="28"/>
          <w:szCs w:val="28"/>
        </w:rPr>
      </w:pPr>
    </w:p>
    <w:p w14:paraId="38B36FB0"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р</w:t>
      </w:r>
      <w:r w:rsidRPr="005C04C6">
        <w:rPr>
          <w:rFonts w:ascii="Times New Roman" w:hAnsi="Times New Roman" w:cs="Times New Roman"/>
          <w:color w:val="000000"/>
          <w:sz w:val="28"/>
          <w:szCs w:val="28"/>
        </w:rPr>
        <w:t>азвитие социально-трудовой сферы и обеспечение государственных гарантий в области содействия занятости населения.</w:t>
      </w:r>
    </w:p>
    <w:p w14:paraId="56D07912" w14:textId="77777777" w:rsidR="006D3A3D" w:rsidRPr="005C04C6" w:rsidRDefault="006D3A3D" w:rsidP="006D3A3D">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Для достижения цели государственной программой предусмотрено решение </w:t>
      </w:r>
      <w:r w:rsidRPr="005C04C6">
        <w:rPr>
          <w:rFonts w:ascii="Times New Roman" w:hAnsi="Times New Roman" w:cs="Times New Roman"/>
          <w:b/>
          <w:sz w:val="28"/>
          <w:szCs w:val="28"/>
        </w:rPr>
        <w:t>4 задач</w:t>
      </w:r>
      <w:r w:rsidRPr="005C04C6">
        <w:rPr>
          <w:rFonts w:ascii="Times New Roman" w:hAnsi="Times New Roman" w:cs="Times New Roman"/>
          <w:sz w:val="28"/>
          <w:szCs w:val="28"/>
        </w:rPr>
        <w:t>, таких как:</w:t>
      </w:r>
    </w:p>
    <w:p w14:paraId="16C181FB"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1. Осуществление государственной политики в сфере труда и занятости населения.</w:t>
      </w:r>
    </w:p>
    <w:p w14:paraId="18A436E1"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2. Содействие занятости населения и социальная поддержка безработных граждан.</w:t>
      </w:r>
    </w:p>
    <w:p w14:paraId="6EDA0E28"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3. Стимулирование и организация процесса добровольного переселения в Иркутскую область соотечественников, проживающих за рубежом.</w:t>
      </w:r>
    </w:p>
    <w:p w14:paraId="3E5E0C1E"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4. Улучшение условий и охраны труда у работодателей, расположенных на территории Иркутской области, и, как следствие, снижение уровня производственного травматизма и профессиональной заболеваемости.</w:t>
      </w:r>
    </w:p>
    <w:p w14:paraId="3903B0D8"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На реализацию мероприятий государственной программы в 2017 году предусмотрено финансирование в объеме 1 312 682,0 тыс. руб., в том числе:</w:t>
      </w:r>
    </w:p>
    <w:p w14:paraId="5DA40F0E"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федеральный бюджет – 715 934,2 тыс. руб.,</w:t>
      </w:r>
    </w:p>
    <w:p w14:paraId="79E27BF3"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областной бюджет – 596 747,8 тыс. руб.</w:t>
      </w:r>
    </w:p>
    <w:p w14:paraId="00BA20C0"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Фактическое исполнение – 1 311 091,0 тыс. руб. (99,9%), в том числе:</w:t>
      </w:r>
    </w:p>
    <w:p w14:paraId="7F8728CF"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федеральный бюджет – 715 247,5 тыс. руб. (99,9%),</w:t>
      </w:r>
    </w:p>
    <w:p w14:paraId="7F357CD7"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областной бюджет – 595 843,5 тыс. руб. (99,8%).</w:t>
      </w:r>
    </w:p>
    <w:p w14:paraId="42034236"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 xml:space="preserve">Целевые показатели государственной программы: </w:t>
      </w:r>
    </w:p>
    <w:p w14:paraId="120FE012"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1. Коэффициент напряженности на рынке труда в 2017 году оказался ниже планового значения (0,8 ед.) на 0,3 ед. и составил 0,5 ед.</w:t>
      </w:r>
    </w:p>
    <w:p w14:paraId="0613CCD6"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2. Удельный вес рабочих мест, на которых по результатам специальной оценки условий труда (аттестации рабочих мест по условиям труда) установлены вредные и опасные условия труда составил 37,6% (плановое значение на 2017 год – 38,7%).</w:t>
      </w:r>
    </w:p>
    <w:p w14:paraId="40A5ED5B"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3. Уровень регистрируемой безработицы в 2017 году составил 1,1%, что ниже планового значения на 0,6 п.п. (1,7%).</w:t>
      </w:r>
    </w:p>
    <w:p w14:paraId="388F9E11" w14:textId="77777777" w:rsidR="006D3A3D" w:rsidRPr="005C04C6" w:rsidRDefault="006D3A3D" w:rsidP="00BE0F2D">
      <w:pPr>
        <w:pStyle w:val="a4"/>
        <w:keepNext/>
        <w:widowControl w:val="0"/>
        <w:numPr>
          <w:ilvl w:val="0"/>
          <w:numId w:val="6"/>
        </w:numPr>
        <w:autoSpaceDE w:val="0"/>
        <w:autoSpaceDN w:val="0"/>
        <w:adjustRightInd w:val="0"/>
        <w:spacing w:after="0" w:line="240" w:lineRule="auto"/>
        <w:ind w:left="0" w:firstLine="709"/>
        <w:jc w:val="both"/>
        <w:rPr>
          <w:rFonts w:ascii="Times New Roman" w:hAnsi="Times New Roman" w:cs="Times New Roman"/>
          <w:b/>
          <w:sz w:val="28"/>
          <w:szCs w:val="28"/>
        </w:rPr>
      </w:pPr>
      <w:r w:rsidRPr="005C04C6">
        <w:rPr>
          <w:rFonts w:ascii="Times New Roman" w:hAnsi="Times New Roman" w:cs="Times New Roman"/>
          <w:b/>
          <w:color w:val="000000"/>
          <w:sz w:val="28"/>
          <w:szCs w:val="28"/>
        </w:rPr>
        <w:t>Подпрограмма «Улучшение условий и охраны труда в Иркутской области».</w:t>
      </w:r>
    </w:p>
    <w:p w14:paraId="78AFBC20"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color w:val="000000"/>
          <w:sz w:val="28"/>
          <w:szCs w:val="28"/>
        </w:rPr>
        <w:t>Целью подпрограммы является улучшение условий и охраны труда у работодателей, расположенных на территории Иркутской области, и, как следствие, снижение уровня производственного травматизма и профессиональной заболеваемости</w:t>
      </w:r>
      <w:r w:rsidRPr="005C04C6">
        <w:rPr>
          <w:rFonts w:ascii="Times New Roman" w:hAnsi="Times New Roman" w:cs="Times New Roman"/>
          <w:sz w:val="28"/>
          <w:szCs w:val="28"/>
        </w:rPr>
        <w:t>.</w:t>
      </w:r>
    </w:p>
    <w:p w14:paraId="08D1228C"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достижение цели подпрограммы в 2017 году предусмотрено финансирование за счет средств областного бюджета в объеме 30 805,3 тыс. руб., фактическое исполнение – 30 525,0 тыс. руб. (99,1%).</w:t>
      </w:r>
    </w:p>
    <w:p w14:paraId="5A26FF58"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Достижение цели характеризуют следующие целевые показатели:</w:t>
      </w:r>
    </w:p>
    <w:p w14:paraId="251EAC6F"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1. Удельный вес рабочих мест, на которых проведена специальная оценка условий труда, в общем количестве рабочих мест составил 46%, или 100% от запланированного на 2017 год значения.</w:t>
      </w:r>
    </w:p>
    <w:p w14:paraId="24C9F385"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 xml:space="preserve">2. Численность работников, занятых на работах с вредными и (или) </w:t>
      </w:r>
      <w:r w:rsidRPr="005C04C6">
        <w:rPr>
          <w:rFonts w:ascii="Times New Roman" w:hAnsi="Times New Roman" w:cs="Times New Roman"/>
          <w:color w:val="000000"/>
          <w:sz w:val="28"/>
          <w:szCs w:val="28"/>
        </w:rPr>
        <w:lastRenderedPageBreak/>
        <w:t>опасными условиями труда составила 214 597 чел., показатель перевыполнен на 5% от планового значения (226 500 чел.).</w:t>
      </w:r>
    </w:p>
    <w:p w14:paraId="728FFCF2"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3. Уровень производственного травматизма в расчете на 1000 работающих – официальные данные за 2017 год будут сформированы Иркутскстатом в апреле 2018 года.</w:t>
      </w:r>
    </w:p>
    <w:p w14:paraId="18E7C2A2" w14:textId="77777777" w:rsidR="006D3A3D" w:rsidRPr="005C04C6" w:rsidRDefault="006D3A3D" w:rsidP="006D3A3D">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подпрограммы реализованы основные мероприятия:</w:t>
      </w:r>
    </w:p>
    <w:p w14:paraId="0E2277ED" w14:textId="77777777" w:rsidR="006D3A3D" w:rsidRPr="005C04C6" w:rsidRDefault="006D3A3D" w:rsidP="006D3A3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i/>
          <w:sz w:val="28"/>
          <w:szCs w:val="28"/>
        </w:rPr>
        <w:t>1.1. Основное мероприятие «Обеспечение проведения специальной оценки условий труда работников и получения работниками объективной информации о состоянии условий труда на их рабочих местах».</w:t>
      </w:r>
    </w:p>
    <w:p w14:paraId="5B5F85FA" w14:textId="77777777" w:rsidR="006D3A3D" w:rsidRPr="005C04C6" w:rsidRDefault="006D3A3D" w:rsidP="006D3A3D">
      <w:pPr>
        <w:spacing w:after="0" w:line="240" w:lineRule="auto"/>
        <w:ind w:firstLine="709"/>
        <w:jc w:val="both"/>
        <w:rPr>
          <w:rFonts w:ascii="Times New Roman" w:eastAsia="Calibri" w:hAnsi="Times New Roman" w:cs="Times New Roman"/>
          <w:sz w:val="28"/>
          <w:szCs w:val="28"/>
        </w:rPr>
      </w:pPr>
      <w:r w:rsidRPr="005C04C6">
        <w:rPr>
          <w:rFonts w:ascii="Times New Roman" w:eastAsia="Calibri" w:hAnsi="Times New Roman" w:cs="Times New Roman"/>
          <w:sz w:val="28"/>
          <w:szCs w:val="28"/>
        </w:rPr>
        <w:t>Объем средств, предусмотренный в 2017 году, составляет 190,0 тыс. руб. за счет средств областного бюджета.</w:t>
      </w:r>
    </w:p>
    <w:p w14:paraId="7AA3C193" w14:textId="77777777" w:rsidR="006D3A3D" w:rsidRPr="005C04C6" w:rsidRDefault="006D3A3D" w:rsidP="006D3A3D">
      <w:pPr>
        <w:spacing w:after="0" w:line="240" w:lineRule="auto"/>
        <w:ind w:firstLine="709"/>
        <w:jc w:val="both"/>
        <w:rPr>
          <w:rFonts w:ascii="Times New Roman" w:eastAsia="Calibri" w:hAnsi="Times New Roman" w:cs="Times New Roman"/>
          <w:sz w:val="28"/>
          <w:szCs w:val="28"/>
        </w:rPr>
      </w:pPr>
      <w:r w:rsidRPr="005C04C6">
        <w:rPr>
          <w:rFonts w:ascii="Times New Roman" w:eastAsia="Calibri" w:hAnsi="Times New Roman" w:cs="Times New Roman"/>
          <w:sz w:val="28"/>
          <w:szCs w:val="28"/>
        </w:rPr>
        <w:t xml:space="preserve">Фактическое освоение – 189,9 тыс. руб. (100%). </w:t>
      </w:r>
    </w:p>
    <w:p w14:paraId="77462AF8" w14:textId="77777777" w:rsidR="006D3A3D" w:rsidRPr="005C04C6" w:rsidRDefault="006D3A3D" w:rsidP="006D3A3D">
      <w:pPr>
        <w:pStyle w:val="ConsPlusNormal"/>
        <w:tabs>
          <w:tab w:val="left" w:pos="709"/>
        </w:tabs>
        <w:ind w:firstLine="709"/>
        <w:jc w:val="both"/>
        <w:rPr>
          <w:rFonts w:ascii="Times New Roman" w:eastAsiaTheme="minorEastAsia" w:hAnsi="Times New Roman" w:cs="Times New Roman"/>
          <w:sz w:val="28"/>
          <w:szCs w:val="28"/>
        </w:rPr>
      </w:pPr>
      <w:r w:rsidRPr="005C04C6">
        <w:rPr>
          <w:rFonts w:ascii="Times New Roman" w:eastAsiaTheme="minorEastAsia" w:hAnsi="Times New Roman" w:cs="Times New Roman"/>
          <w:sz w:val="28"/>
          <w:szCs w:val="28"/>
        </w:rPr>
        <w:t>В рамках основного мероприятия проведена следующая работа:</w:t>
      </w:r>
    </w:p>
    <w:p w14:paraId="59EB74FD" w14:textId="77777777" w:rsidR="006D3A3D" w:rsidRPr="005C04C6" w:rsidRDefault="006D3A3D" w:rsidP="006D3A3D">
      <w:pPr>
        <w:pStyle w:val="ConsPlusNormal"/>
        <w:tabs>
          <w:tab w:val="left" w:pos="709"/>
        </w:tabs>
        <w:ind w:firstLine="709"/>
        <w:jc w:val="both"/>
        <w:rPr>
          <w:rFonts w:ascii="Times New Roman" w:eastAsiaTheme="minorEastAsia" w:hAnsi="Times New Roman" w:cs="Times New Roman"/>
          <w:sz w:val="28"/>
          <w:szCs w:val="28"/>
        </w:rPr>
      </w:pPr>
      <w:r w:rsidRPr="005C04C6">
        <w:rPr>
          <w:rFonts w:ascii="Times New Roman" w:eastAsiaTheme="minorEastAsia" w:hAnsi="Times New Roman" w:cs="Times New Roman"/>
          <w:sz w:val="28"/>
          <w:szCs w:val="28"/>
        </w:rPr>
        <w:t>- для оказания консультативной и организационной помощи организациям и предприятиям Иркутской области изготовлено 5 127 экземпляров методических рекомендаций по вопросам проведения специальной оценки условий труда;</w:t>
      </w:r>
    </w:p>
    <w:p w14:paraId="38F3E25B" w14:textId="77777777" w:rsidR="006D3A3D" w:rsidRPr="005C04C6" w:rsidRDefault="006D3A3D" w:rsidP="006D3A3D">
      <w:pPr>
        <w:pStyle w:val="ConsPlusNormal"/>
        <w:tabs>
          <w:tab w:val="left" w:pos="709"/>
        </w:tabs>
        <w:ind w:firstLine="709"/>
        <w:jc w:val="both"/>
        <w:rPr>
          <w:rFonts w:ascii="Times New Roman" w:eastAsiaTheme="minorEastAsia" w:hAnsi="Times New Roman" w:cs="Times New Roman"/>
          <w:sz w:val="28"/>
          <w:szCs w:val="28"/>
        </w:rPr>
      </w:pPr>
      <w:r w:rsidRPr="005C04C6">
        <w:rPr>
          <w:rFonts w:ascii="Times New Roman" w:eastAsiaTheme="minorEastAsia" w:hAnsi="Times New Roman" w:cs="Times New Roman"/>
          <w:sz w:val="28"/>
          <w:szCs w:val="28"/>
        </w:rPr>
        <w:t>- выдано 26 заключений государственной экспертизы условий труда (далее – государственная экспертиза) по качеству проведения специальной оценки условий труда, правильности предоставления работникам гарантий и компенсаций за работу с вредными и (или) опасными условиями труда, а также фактическим условиям труда. Государственная экспертиза проведена в 19 организациях региона по 385 рабочим местам, на которых занято 584 работника. В 1 организации на 1 рабочем месте проведены независимые лабораторные исследования, по результатам которых устранены нарушения порядка проведения специальной оценки условий труда;</w:t>
      </w:r>
    </w:p>
    <w:p w14:paraId="7F3F8BBB" w14:textId="77777777" w:rsidR="006D3A3D" w:rsidRPr="005C04C6" w:rsidRDefault="006D3A3D" w:rsidP="006D3A3D">
      <w:pPr>
        <w:pStyle w:val="ConsPlusNormal"/>
        <w:tabs>
          <w:tab w:val="left" w:pos="709"/>
        </w:tabs>
        <w:ind w:firstLine="709"/>
        <w:jc w:val="both"/>
        <w:rPr>
          <w:rFonts w:ascii="Times New Roman" w:eastAsiaTheme="minorEastAsia" w:hAnsi="Times New Roman" w:cs="Times New Roman"/>
          <w:sz w:val="28"/>
          <w:szCs w:val="28"/>
        </w:rPr>
      </w:pPr>
      <w:r w:rsidRPr="005C04C6">
        <w:rPr>
          <w:rFonts w:ascii="Times New Roman" w:eastAsiaTheme="minorEastAsia" w:hAnsi="Times New Roman" w:cs="Times New Roman"/>
          <w:sz w:val="28"/>
          <w:szCs w:val="28"/>
        </w:rPr>
        <w:t>- проведен семинар для работодателей и специалистов организаций Иркутской области по вопросам охраны труда, приуроченный к Всемирному дню охраны труда.</w:t>
      </w:r>
    </w:p>
    <w:p w14:paraId="43E07A7F" w14:textId="77777777" w:rsidR="006D3A3D" w:rsidRPr="005C04C6" w:rsidRDefault="006D3A3D" w:rsidP="006D3A3D">
      <w:pPr>
        <w:pStyle w:val="ConsPlusNormal"/>
        <w:tabs>
          <w:tab w:val="left" w:pos="709"/>
        </w:tabs>
        <w:ind w:firstLine="709"/>
        <w:jc w:val="both"/>
        <w:rPr>
          <w:rFonts w:ascii="Times New Roman" w:eastAsiaTheme="minorEastAsia" w:hAnsi="Times New Roman" w:cs="Times New Roman"/>
          <w:sz w:val="28"/>
          <w:szCs w:val="28"/>
        </w:rPr>
      </w:pPr>
      <w:r w:rsidRPr="005C04C6">
        <w:rPr>
          <w:rFonts w:ascii="Times New Roman" w:eastAsiaTheme="minorEastAsia" w:hAnsi="Times New Roman" w:cs="Times New Roman"/>
          <w:sz w:val="28"/>
          <w:szCs w:val="28"/>
        </w:rPr>
        <w:t xml:space="preserve">По итогам реализации основного мероприятия целевой показатель «Количество рабочих мест, на которых проведена специальная оценка условий труда (по данным ФГИС СОУТ нарастающим итогом с 2014 года) превысил плановое значение на 11,7% (190 000 р.м.) и составил 212 284 р.м. </w:t>
      </w:r>
    </w:p>
    <w:p w14:paraId="15C833D4" w14:textId="77777777" w:rsidR="006D3A3D" w:rsidRPr="005C04C6" w:rsidRDefault="006D3A3D" w:rsidP="006D3A3D">
      <w:pPr>
        <w:pStyle w:val="ConsPlusNormal"/>
        <w:tabs>
          <w:tab w:val="left" w:pos="709"/>
        </w:tabs>
        <w:ind w:firstLine="709"/>
        <w:jc w:val="both"/>
        <w:rPr>
          <w:rFonts w:ascii="Times New Roman" w:eastAsia="Times New Roman" w:hAnsi="Times New Roman" w:cs="Times New Roman"/>
          <w:b/>
          <w:i/>
          <w:sz w:val="28"/>
          <w:szCs w:val="28"/>
        </w:rPr>
      </w:pPr>
      <w:r w:rsidRPr="005C04C6">
        <w:rPr>
          <w:rFonts w:ascii="Times New Roman" w:hAnsi="Times New Roman" w:cs="Times New Roman"/>
          <w:b/>
          <w:i/>
          <w:sz w:val="28"/>
          <w:szCs w:val="28"/>
        </w:rPr>
        <w:t>1.2. Основное мероприятие «Реализация превентивных мер, направленных на улучшение условий труда, снижение уровня производственного травматизма и профессиональной заболеваемости, включая совершенствование лечебно-профилактического обслуживания работающего населения и обеспечение современными высокотехнологичными средствами индивидуальной и коллективной защиты».</w:t>
      </w:r>
    </w:p>
    <w:p w14:paraId="3C790FC0"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в 2017 году, составляет 30 259,4 тыс. руб. за счет средств областного бюджета. Фактическое освоение – 29 979,2 тыс. руб. (99,1 %). Остаток средств в сумме 280,2 тыс. руб. сложился в результате возврата средств субвенции от муниципальных образований Иркутской области.</w:t>
      </w:r>
    </w:p>
    <w:p w14:paraId="0B5E1A63"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основного мероприятия органам местного самоуправления муниципальных образований Иркутской области перечислена субвенция на </w:t>
      </w:r>
      <w:r w:rsidRPr="005C04C6">
        <w:rPr>
          <w:rFonts w:ascii="Times New Roman" w:hAnsi="Times New Roman" w:cs="Times New Roman"/>
          <w:sz w:val="28"/>
          <w:szCs w:val="28"/>
        </w:rPr>
        <w:lastRenderedPageBreak/>
        <w:t>осуществление отдельных областных государственных полномочий в сфере труда.</w:t>
      </w:r>
    </w:p>
    <w:p w14:paraId="3426EF14"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 итогам отчетного периода целевой показатель «Доля муниципальных районов (городских округов) Иркутской области, в которых разработаны и действуют территориальные планы мероприятий (программы) по улучшению условий и охраны труда, от общего числа муниципальных районов (городских округов) Иркутской области» достигнут в полном объеме и составил 95%. </w:t>
      </w:r>
    </w:p>
    <w:p w14:paraId="54AEA50F" w14:textId="77777777" w:rsidR="006D3A3D" w:rsidRPr="005C04C6" w:rsidRDefault="006D3A3D" w:rsidP="006D3A3D">
      <w:pPr>
        <w:pStyle w:val="ConsPlusNormal"/>
        <w:tabs>
          <w:tab w:val="left" w:pos="0"/>
        </w:tabs>
        <w:ind w:firstLine="709"/>
        <w:jc w:val="both"/>
        <w:rPr>
          <w:rFonts w:ascii="Times New Roman" w:hAnsi="Times New Roman" w:cs="Times New Roman"/>
          <w:b/>
          <w:i/>
          <w:sz w:val="28"/>
          <w:szCs w:val="28"/>
        </w:rPr>
      </w:pPr>
      <w:r w:rsidRPr="005C04C6">
        <w:rPr>
          <w:rFonts w:ascii="Times New Roman" w:hAnsi="Times New Roman" w:cs="Times New Roman"/>
          <w:b/>
          <w:i/>
          <w:sz w:val="28"/>
          <w:szCs w:val="28"/>
        </w:rPr>
        <w:t>1.3. Основное мероприятие «Координация непрерывной подготовки работников по охране труда на основе современных технологий обучения».</w:t>
      </w:r>
    </w:p>
    <w:p w14:paraId="4AFF25A3"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в 2017 году, составляет 77,5 тыс. руб. за счет средств областного бюджета.</w:t>
      </w:r>
    </w:p>
    <w:p w14:paraId="3953BB5A"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Фактическое освоение – 77,5 тыс. руб. (100%). </w:t>
      </w:r>
    </w:p>
    <w:p w14:paraId="5C473D11"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sz w:val="28"/>
          <w:szCs w:val="28"/>
        </w:rPr>
        <w:t>В рамках реализации основного мероприятия повышена квалификация 3 экспертов по охране труда на базе ФГБУ «ВНИИ охраны и экономики труда» Минтруда России, а также на базе ГБПОУ ИО «Свирского электромеханического техникума».</w:t>
      </w:r>
    </w:p>
    <w:p w14:paraId="33FE990E"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sz w:val="28"/>
          <w:szCs w:val="28"/>
        </w:rPr>
        <w:t>Достигнуто плановое значение целевого показателя «Доля государственных экспертов министерства труда и занятости Иркутской области, прошедших обучение (повышение квалификации) в течение последних 3 лет, от фактической численности экспертов, стаж работы которых в министерстве труда и занятости Иркутской области составляет не менее 1 года» – 100%.</w:t>
      </w:r>
    </w:p>
    <w:p w14:paraId="49428CCC" w14:textId="77777777" w:rsidR="006D3A3D" w:rsidRPr="005C04C6" w:rsidRDefault="006D3A3D" w:rsidP="006D3A3D">
      <w:pPr>
        <w:pStyle w:val="ConsPlusNormal"/>
        <w:tabs>
          <w:tab w:val="left" w:pos="0"/>
        </w:tabs>
        <w:ind w:firstLine="709"/>
        <w:jc w:val="both"/>
        <w:rPr>
          <w:rFonts w:ascii="Times New Roman" w:hAnsi="Times New Roman" w:cs="Times New Roman"/>
          <w:b/>
          <w:i/>
          <w:sz w:val="28"/>
          <w:szCs w:val="28"/>
        </w:rPr>
      </w:pPr>
      <w:r w:rsidRPr="005C04C6">
        <w:rPr>
          <w:rFonts w:ascii="Times New Roman" w:hAnsi="Times New Roman" w:cs="Times New Roman"/>
          <w:b/>
          <w:i/>
          <w:sz w:val="28"/>
          <w:szCs w:val="28"/>
        </w:rPr>
        <w:t>1.4. Основное мероприятие «Информационное обеспечение и пропаганда охраны труда».</w:t>
      </w:r>
    </w:p>
    <w:p w14:paraId="1920385E" w14:textId="77777777" w:rsidR="006D3A3D" w:rsidRPr="005C04C6" w:rsidRDefault="006D3A3D" w:rsidP="006D3A3D">
      <w:pPr>
        <w:pStyle w:val="ConsPlusNormal"/>
        <w:tabs>
          <w:tab w:val="left" w:pos="1276"/>
        </w:tabs>
        <w:ind w:firstLine="709"/>
        <w:jc w:val="both"/>
        <w:rPr>
          <w:rFonts w:ascii="Times New Roman" w:hAnsi="Times New Roman" w:cs="Times New Roman"/>
          <w:sz w:val="28"/>
          <w:szCs w:val="28"/>
        </w:rPr>
      </w:pPr>
      <w:r w:rsidRPr="005C04C6">
        <w:rPr>
          <w:rFonts w:ascii="Times New Roman" w:hAnsi="Times New Roman" w:cs="Times New Roman"/>
          <w:sz w:val="28"/>
          <w:szCs w:val="28"/>
        </w:rPr>
        <w:t>Объем средств, предусмотренный в 2017 году, составляет 278,4 тыс. руб. за счет средств областного бюджета. Фактическое освоение – 278,4 тыс. руб. (100%).</w:t>
      </w:r>
    </w:p>
    <w:p w14:paraId="041F21DA" w14:textId="77777777" w:rsidR="006D3A3D" w:rsidRPr="005C04C6" w:rsidRDefault="006D3A3D" w:rsidP="006D3A3D">
      <w:pPr>
        <w:pStyle w:val="ConsPlusNormal"/>
        <w:tabs>
          <w:tab w:val="left" w:pos="1276"/>
        </w:tabs>
        <w:ind w:firstLine="709"/>
        <w:jc w:val="both"/>
        <w:rPr>
          <w:rFonts w:ascii="Times New Roman" w:hAnsi="Times New Roman" w:cs="Times New Roman"/>
          <w:sz w:val="28"/>
          <w:szCs w:val="28"/>
        </w:rPr>
      </w:pPr>
      <w:r w:rsidRPr="005C04C6">
        <w:rPr>
          <w:rFonts w:ascii="Times New Roman" w:hAnsi="Times New Roman" w:cs="Times New Roman"/>
          <w:sz w:val="28"/>
          <w:szCs w:val="28"/>
        </w:rPr>
        <w:t>В рамках реализации основного мероприятия:</w:t>
      </w:r>
    </w:p>
    <w:p w14:paraId="39626869" w14:textId="77777777" w:rsidR="006D3A3D" w:rsidRPr="005C04C6" w:rsidRDefault="006D3A3D" w:rsidP="006D3A3D">
      <w:pPr>
        <w:pStyle w:val="ConsPlusNormal"/>
        <w:tabs>
          <w:tab w:val="left" w:pos="1276"/>
        </w:tabs>
        <w:ind w:firstLine="709"/>
        <w:jc w:val="both"/>
        <w:rPr>
          <w:rFonts w:ascii="Times New Roman" w:hAnsi="Times New Roman" w:cs="Times New Roman"/>
          <w:sz w:val="28"/>
          <w:szCs w:val="28"/>
        </w:rPr>
      </w:pPr>
      <w:r w:rsidRPr="005C04C6">
        <w:rPr>
          <w:rFonts w:ascii="Times New Roman" w:hAnsi="Times New Roman" w:cs="Times New Roman"/>
          <w:sz w:val="28"/>
          <w:szCs w:val="28"/>
        </w:rPr>
        <w:t>- проведен конкурс на лучшую организацию работы по охране труда в Иркутской области. В апреле 2017 года подведены итоги конкурса на лучшую организацию работы по охране труда по результатам 2016 года. В 2017 году общее число участников составило 286, из них 255 организаций и 31 муниципальное образование Иркутской области. Победители конкурса (14 предприятий и 12 муниципальных образований Иркутской области) награждены дипломами и ценными призами;</w:t>
      </w:r>
    </w:p>
    <w:p w14:paraId="0F4C512D" w14:textId="77777777" w:rsidR="006D3A3D" w:rsidRPr="005C04C6" w:rsidRDefault="006D3A3D" w:rsidP="006D3A3D">
      <w:pPr>
        <w:pStyle w:val="ConsPlusNormal"/>
        <w:tabs>
          <w:tab w:val="left" w:pos="1276"/>
        </w:tabs>
        <w:ind w:firstLine="709"/>
        <w:jc w:val="both"/>
        <w:rPr>
          <w:rFonts w:ascii="Times New Roman" w:hAnsi="Times New Roman" w:cs="Times New Roman"/>
          <w:sz w:val="28"/>
          <w:szCs w:val="28"/>
        </w:rPr>
      </w:pPr>
      <w:r w:rsidRPr="005C04C6">
        <w:rPr>
          <w:rFonts w:ascii="Times New Roman" w:hAnsi="Times New Roman" w:cs="Times New Roman"/>
          <w:sz w:val="28"/>
          <w:szCs w:val="28"/>
        </w:rPr>
        <w:t>- по результатам мониторинга состояния условий и охраны труда издано 3 460 информационных материалов по вопросам охраны труда;</w:t>
      </w:r>
    </w:p>
    <w:p w14:paraId="7DD2D454" w14:textId="77777777" w:rsidR="006D3A3D" w:rsidRPr="005C04C6" w:rsidRDefault="006D3A3D" w:rsidP="006D3A3D">
      <w:pPr>
        <w:pStyle w:val="ConsPlusNormal"/>
        <w:tabs>
          <w:tab w:val="left" w:pos="1276"/>
        </w:tabs>
        <w:ind w:firstLine="709"/>
        <w:jc w:val="both"/>
        <w:rPr>
          <w:rFonts w:ascii="Times New Roman" w:hAnsi="Times New Roman" w:cs="Times New Roman"/>
          <w:sz w:val="28"/>
          <w:szCs w:val="28"/>
        </w:rPr>
      </w:pPr>
      <w:r w:rsidRPr="005C04C6">
        <w:rPr>
          <w:rFonts w:ascii="Times New Roman" w:hAnsi="Times New Roman" w:cs="Times New Roman"/>
          <w:sz w:val="28"/>
          <w:szCs w:val="28"/>
        </w:rPr>
        <w:t>- издан 41 экземпляр спецвыпуска научно-практического журнала «Охрана труда. Практикум» по Иркутской области в честь 80-летия региона.</w:t>
      </w:r>
    </w:p>
    <w:p w14:paraId="1C28A86F" w14:textId="77777777" w:rsidR="006D3A3D" w:rsidRPr="005C04C6" w:rsidRDefault="006D3A3D" w:rsidP="006D3A3D">
      <w:pPr>
        <w:pStyle w:val="ConsPlusNormal"/>
        <w:tabs>
          <w:tab w:val="left" w:pos="1276"/>
        </w:tabs>
        <w:ind w:firstLine="709"/>
        <w:jc w:val="both"/>
        <w:rPr>
          <w:rFonts w:ascii="Times New Roman" w:hAnsi="Times New Roman" w:cs="Times New Roman"/>
          <w:sz w:val="28"/>
          <w:szCs w:val="28"/>
        </w:rPr>
      </w:pPr>
      <w:r w:rsidRPr="005C04C6">
        <w:rPr>
          <w:rFonts w:ascii="Times New Roman" w:hAnsi="Times New Roman" w:cs="Times New Roman"/>
          <w:sz w:val="28"/>
          <w:szCs w:val="28"/>
        </w:rPr>
        <w:t>В результате реализации основного мероприятия целевой показатель «Количество руководителей и специалистов организаций Иркутской области, охваченных информационно-методическими мероприятиями по охране труда, проводимыми министерством труда и занятости Иркутской области» перевыполнен на 1% и составил 39 400 чел. при плановом значении 39 000 чел.</w:t>
      </w:r>
    </w:p>
    <w:p w14:paraId="5ED25EFF" w14:textId="77777777" w:rsidR="006D3A3D" w:rsidRPr="005C04C6" w:rsidRDefault="006D3A3D" w:rsidP="006D3A3D">
      <w:pPr>
        <w:pStyle w:val="ConsPlusNormal"/>
        <w:tabs>
          <w:tab w:val="left" w:pos="993"/>
        </w:tabs>
        <w:ind w:firstLine="709"/>
        <w:jc w:val="both"/>
        <w:rPr>
          <w:rFonts w:ascii="Times New Roman" w:hAnsi="Times New Roman" w:cs="Times New Roman"/>
          <w:b/>
          <w:sz w:val="28"/>
          <w:szCs w:val="28"/>
        </w:rPr>
      </w:pPr>
      <w:r w:rsidRPr="005C04C6">
        <w:rPr>
          <w:rFonts w:ascii="Times New Roman" w:hAnsi="Times New Roman" w:cs="Times New Roman"/>
          <w:b/>
          <w:sz w:val="28"/>
          <w:szCs w:val="28"/>
        </w:rPr>
        <w:t>2. Подпрограмма «Содействие занятости населения и социальная поддержка безработных граждан».</w:t>
      </w:r>
    </w:p>
    <w:p w14:paraId="47935113" w14:textId="77777777" w:rsidR="006D3A3D" w:rsidRPr="005C04C6" w:rsidRDefault="006D3A3D" w:rsidP="006D3A3D">
      <w:pPr>
        <w:pStyle w:val="a4"/>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Целью подпрограммы является содействие занятости населения и социальная поддержка безработных граждан.</w:t>
      </w:r>
    </w:p>
    <w:p w14:paraId="799A2A14" w14:textId="77777777" w:rsidR="006D3A3D" w:rsidRPr="005C04C6" w:rsidRDefault="006D3A3D" w:rsidP="006D3A3D">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На достижение цели подпрограммы в 2017 году предусмотрено финансирование в объеме 1 174 144,0 тыс. руб., в том числе: федеральный бюджет – 713 286,1 тыс. руб., областной бюджет – 460 857,9 тыс. руб.</w:t>
      </w:r>
    </w:p>
    <w:p w14:paraId="2A4D3BDA" w14:textId="77777777" w:rsidR="006D3A3D" w:rsidRPr="005C04C6" w:rsidRDefault="006D3A3D" w:rsidP="006D3A3D">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Фактическое исполнение составило 1 174 055,0 тыс. руб. (100%), в том числе: федеральный бюджет – 713 283,5 тыс. руб. (100%), областной бюджет – 460 771,5 тыс. руб. (100%).</w:t>
      </w:r>
    </w:p>
    <w:p w14:paraId="6FFDD3F6" w14:textId="77777777" w:rsidR="006D3A3D" w:rsidRPr="005C04C6" w:rsidRDefault="006D3A3D" w:rsidP="006D3A3D">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5C04C6">
        <w:rPr>
          <w:rFonts w:ascii="Times New Roman" w:eastAsia="Times New Roman" w:hAnsi="Times New Roman" w:cs="Times New Roman"/>
          <w:sz w:val="28"/>
          <w:szCs w:val="28"/>
        </w:rPr>
        <w:t>Достижение цели характеризуют целевые показатели:</w:t>
      </w:r>
    </w:p>
    <w:p w14:paraId="77B9864A" w14:textId="77777777" w:rsidR="006D3A3D" w:rsidRPr="005C04C6" w:rsidRDefault="006D3A3D" w:rsidP="00EB0EC4">
      <w:pPr>
        <w:numPr>
          <w:ilvl w:val="0"/>
          <w:numId w:val="2"/>
        </w:numPr>
        <w:tabs>
          <w:tab w:val="left" w:pos="0"/>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Средняя продолжительность безработицы – 4,4 мес. (плановое значение – 4,5 мес.). </w:t>
      </w:r>
    </w:p>
    <w:p w14:paraId="2361C3E3" w14:textId="77777777" w:rsidR="006D3A3D" w:rsidRPr="005C04C6" w:rsidRDefault="006D3A3D" w:rsidP="00EB0EC4">
      <w:pPr>
        <w:numPr>
          <w:ilvl w:val="0"/>
          <w:numId w:val="2"/>
        </w:numPr>
        <w:tabs>
          <w:tab w:val="left" w:pos="0"/>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Уровень трудоустройства граждан – 60,5% (плановое значение – 56%).</w:t>
      </w:r>
    </w:p>
    <w:p w14:paraId="78A4B0CE" w14:textId="77777777" w:rsidR="006D3A3D" w:rsidRPr="005C04C6" w:rsidRDefault="006D3A3D" w:rsidP="00EB0EC4">
      <w:pPr>
        <w:numPr>
          <w:ilvl w:val="0"/>
          <w:numId w:val="2"/>
        </w:numPr>
        <w:tabs>
          <w:tab w:val="left" w:pos="0"/>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Уровень общей безработицы (по методологии Международной организации труда) в среднем за год – 8,7% (плановое значение – 8,2%). Недостижение планового значения показателя обусловлено снижением численности экономически активного населения более высокими темпами, чем численность безработных граждан.</w:t>
      </w:r>
    </w:p>
    <w:p w14:paraId="611FCAC4" w14:textId="77777777" w:rsidR="006D3A3D" w:rsidRPr="005C04C6" w:rsidRDefault="006D3A3D" w:rsidP="006D3A3D">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подпрограммы реализовывались 3 ведомственные целевые программы (далее – ВЦП):</w:t>
      </w:r>
    </w:p>
    <w:p w14:paraId="1BB2ABD4" w14:textId="77777777" w:rsidR="006D3A3D" w:rsidRPr="005C04C6" w:rsidRDefault="006D3A3D" w:rsidP="006D3A3D">
      <w:pPr>
        <w:pStyle w:val="ConsPlusNormal"/>
        <w:tabs>
          <w:tab w:val="left" w:pos="993"/>
        </w:tabs>
        <w:ind w:firstLine="709"/>
        <w:jc w:val="both"/>
        <w:rPr>
          <w:rFonts w:ascii="Times New Roman" w:hAnsi="Times New Roman" w:cs="Times New Roman"/>
          <w:i/>
          <w:sz w:val="28"/>
          <w:szCs w:val="28"/>
        </w:rPr>
      </w:pPr>
      <w:r w:rsidRPr="005C04C6">
        <w:rPr>
          <w:rFonts w:ascii="Times New Roman" w:hAnsi="Times New Roman" w:cs="Times New Roman"/>
          <w:b/>
          <w:i/>
          <w:sz w:val="28"/>
          <w:szCs w:val="28"/>
        </w:rPr>
        <w:t>2.1. ВЦП «Содействие занятости населения Иркутской области».</w:t>
      </w:r>
    </w:p>
    <w:p w14:paraId="3076A9B3" w14:textId="77777777" w:rsidR="006D3A3D" w:rsidRPr="005C04C6" w:rsidRDefault="006D3A3D" w:rsidP="006D3A3D">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w:t>
      </w:r>
      <w:r w:rsidRPr="005C04C6">
        <w:rPr>
          <w:rFonts w:ascii="Times New Roman" w:eastAsia="Times New Roman" w:hAnsi="Times New Roman" w:cs="Times New Roman"/>
          <w:sz w:val="28"/>
          <w:szCs w:val="28"/>
        </w:rPr>
        <w:br/>
        <w:t xml:space="preserve">1 160 112,5 тыс. руб., в том числе: федеральный бюджет – 713 286,1 тыс. руб., областной бюджет – 446 826,4 тыс. руб. </w:t>
      </w:r>
    </w:p>
    <w:p w14:paraId="53590F05" w14:textId="77777777" w:rsidR="006D3A3D" w:rsidRPr="005C04C6" w:rsidRDefault="006D3A3D" w:rsidP="006D3A3D">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Фактическое освоение – 1 160 023,9 тыс. руб. (100%), в том числе: федеральный бюджет – 713 283,5 тыс. руб. (100%); областной бюджет – 446 740,5 тыс. руб. (100%).</w:t>
      </w:r>
    </w:p>
    <w:p w14:paraId="1AA2083D" w14:textId="77777777" w:rsidR="006D3A3D" w:rsidRPr="005C04C6" w:rsidRDefault="006D3A3D" w:rsidP="006D3A3D">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Средства федерального бюджета в сумме 713 283,5 тыс. руб. направлены на предоставление социальных выплат гражданам, признанным в установленном порядке безработными.</w:t>
      </w:r>
    </w:p>
    <w:p w14:paraId="5522C255" w14:textId="77777777" w:rsidR="006D3A3D" w:rsidRPr="005C04C6" w:rsidRDefault="006D3A3D" w:rsidP="006D3A3D">
      <w:pPr>
        <w:widowControl w:val="0"/>
        <w:spacing w:after="0" w:line="0" w:lineRule="atLeast"/>
        <w:ind w:firstLine="709"/>
        <w:contextualSpacing/>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ярмарках вакансий и учебных рабочих мест приняло участие</w:t>
      </w:r>
      <w:r w:rsidRPr="005C04C6">
        <w:rPr>
          <w:rFonts w:ascii="Times New Roman" w:eastAsia="Times New Roman" w:hAnsi="Times New Roman" w:cs="Times New Roman"/>
          <w:sz w:val="28"/>
          <w:szCs w:val="28"/>
        </w:rPr>
        <w:br/>
        <w:t xml:space="preserve"> 2 775 работодателей, что на 43% выше планового значения </w:t>
      </w:r>
      <w:r w:rsidRPr="005C04C6">
        <w:rPr>
          <w:rFonts w:ascii="Times New Roman" w:eastAsia="Times New Roman" w:hAnsi="Times New Roman" w:cs="Times New Roman"/>
          <w:sz w:val="28"/>
          <w:szCs w:val="28"/>
        </w:rPr>
        <w:br/>
        <w:t>(1 940 работодателей) и 25 142 гражданина, что на 11,3% выше планового значения (22 580 чел.).</w:t>
      </w:r>
    </w:p>
    <w:p w14:paraId="31861D3B" w14:textId="77777777" w:rsidR="006D3A3D" w:rsidRPr="005C04C6" w:rsidRDefault="006D3A3D" w:rsidP="006D3A3D">
      <w:pPr>
        <w:widowControl w:val="0"/>
        <w:spacing w:after="0" w:line="320" w:lineRule="exact"/>
        <w:ind w:firstLine="709"/>
        <w:contextualSpacing/>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вакансий закрытых по результатам проведения ярмарок вакансий в общей численности вакансий, представленных работодателями превысила плановое значение (25%) и составила 40%. Перевыполнение показателей обусловлено востребованностью ярмарок вакансий у населения и работодателей как эффективная форма поиска работы, работников.</w:t>
      </w:r>
    </w:p>
    <w:p w14:paraId="011C3EEC" w14:textId="77777777" w:rsidR="006D3A3D" w:rsidRPr="005C04C6" w:rsidRDefault="006D3A3D" w:rsidP="006D3A3D">
      <w:pPr>
        <w:tabs>
          <w:tab w:val="left" w:pos="0"/>
          <w:tab w:val="left" w:pos="851"/>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Государственная услуга по информированию о положении на рынке труда в Иркутской области оказана 106 774 гражданам и 10 986 работодателям (плановое значение – 109 956 и 11 508 соответственно). Показатели не достигнуты по причине низкой обращаемости граждан и работодателей.</w:t>
      </w:r>
    </w:p>
    <w:p w14:paraId="33A69916" w14:textId="77777777" w:rsidR="006D3A3D" w:rsidRPr="005C04C6" w:rsidRDefault="006D3A3D" w:rsidP="006D3A3D">
      <w:pPr>
        <w:tabs>
          <w:tab w:val="left" w:pos="0"/>
          <w:tab w:val="left" w:pos="851"/>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Организовано проведение оплачиваемых общественных работ для </w:t>
      </w:r>
      <w:r w:rsidRPr="005C04C6">
        <w:rPr>
          <w:rFonts w:ascii="Times New Roman" w:eastAsia="Times New Roman" w:hAnsi="Times New Roman" w:cs="Times New Roman"/>
          <w:sz w:val="28"/>
          <w:szCs w:val="28"/>
        </w:rPr>
        <w:br/>
        <w:t>3 707 чел., что на 6% больше планового значения (3 486 чел.).</w:t>
      </w:r>
    </w:p>
    <w:p w14:paraId="194BA10F" w14:textId="77777777" w:rsidR="006D3A3D" w:rsidRPr="005C04C6" w:rsidRDefault="006D3A3D" w:rsidP="006D3A3D">
      <w:pPr>
        <w:tabs>
          <w:tab w:val="left" w:pos="0"/>
          <w:tab w:val="left" w:pos="851"/>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Временно трудоустроено 13 164 несовершеннолетних гражданина в </w:t>
      </w:r>
      <w:r w:rsidRPr="005C04C6">
        <w:rPr>
          <w:rFonts w:ascii="Times New Roman" w:eastAsia="Times New Roman" w:hAnsi="Times New Roman" w:cs="Times New Roman" w:hint="eastAsia"/>
          <w:sz w:val="28"/>
          <w:szCs w:val="28"/>
        </w:rPr>
        <w:t>возрасте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w:t>
      </w:r>
      <w:r w:rsidRPr="005C04C6">
        <w:rPr>
          <w:rFonts w:ascii="Times New Roman" w:eastAsia="Times New Roman" w:hAnsi="Times New Roman" w:cs="Times New Roman"/>
          <w:sz w:val="28"/>
          <w:szCs w:val="28"/>
        </w:rPr>
        <w:t xml:space="preserve"> 14 </w:t>
      </w:r>
      <w:r w:rsidRPr="005C04C6">
        <w:rPr>
          <w:rFonts w:ascii="Times New Roman" w:eastAsia="Times New Roman" w:hAnsi="Times New Roman" w:cs="Times New Roman" w:hint="eastAsia"/>
          <w:sz w:val="28"/>
          <w:szCs w:val="28"/>
        </w:rPr>
        <w:t>до</w:t>
      </w:r>
      <w:r w:rsidRPr="005C04C6">
        <w:rPr>
          <w:rFonts w:ascii="Times New Roman" w:eastAsia="Times New Roman" w:hAnsi="Times New Roman" w:cs="Times New Roman"/>
          <w:sz w:val="28"/>
          <w:szCs w:val="28"/>
        </w:rPr>
        <w:t xml:space="preserve"> 18 </w:t>
      </w:r>
      <w:r w:rsidRPr="005C04C6">
        <w:rPr>
          <w:rFonts w:ascii="Times New Roman" w:eastAsia="Times New Roman" w:hAnsi="Times New Roman" w:cs="Times New Roman" w:hint="eastAsia"/>
          <w:sz w:val="28"/>
          <w:szCs w:val="28"/>
        </w:rPr>
        <w:t>лет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свободное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учебы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время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безработных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граждан</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lastRenderedPageBreak/>
        <w:t>испытывающих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трудности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поиске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работы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безработных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граждан</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возрасте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от</w:t>
      </w:r>
      <w:r w:rsidRPr="005C04C6">
        <w:rPr>
          <w:rFonts w:ascii="Times New Roman" w:eastAsia="Times New Roman" w:hAnsi="Times New Roman" w:cs="Times New Roman"/>
          <w:sz w:val="28"/>
          <w:szCs w:val="28"/>
        </w:rPr>
        <w:t xml:space="preserve"> 18 </w:t>
      </w:r>
      <w:r w:rsidRPr="005C04C6">
        <w:rPr>
          <w:rFonts w:ascii="Times New Roman" w:eastAsia="Times New Roman" w:hAnsi="Times New Roman" w:cs="Times New Roman" w:hint="eastAsia"/>
          <w:sz w:val="28"/>
          <w:szCs w:val="28"/>
        </w:rPr>
        <w:t>до</w:t>
      </w:r>
      <w:r w:rsidRPr="005C04C6">
        <w:rPr>
          <w:rFonts w:ascii="Times New Roman" w:eastAsia="Times New Roman" w:hAnsi="Times New Roman" w:cs="Times New Roman"/>
          <w:sz w:val="28"/>
          <w:szCs w:val="28"/>
        </w:rPr>
        <w:t xml:space="preserve"> 20 </w:t>
      </w:r>
      <w:r w:rsidRPr="005C04C6">
        <w:rPr>
          <w:rFonts w:ascii="Times New Roman" w:eastAsia="Times New Roman" w:hAnsi="Times New Roman" w:cs="Times New Roman" w:hint="eastAsia"/>
          <w:sz w:val="28"/>
          <w:szCs w:val="28"/>
        </w:rPr>
        <w:t>лет</w:t>
      </w:r>
      <w:r w:rsidRPr="005C04C6">
        <w:rPr>
          <w:rFonts w:ascii="Times New Roman" w:eastAsia="Times New Roman" w:hAnsi="Times New Roman" w:cs="Times New Roman"/>
          <w:sz w:val="28"/>
          <w:szCs w:val="28"/>
        </w:rPr>
        <w:t xml:space="preserve">, имеющих среднее </w:t>
      </w:r>
      <w:r w:rsidRPr="005C04C6">
        <w:rPr>
          <w:rFonts w:ascii="Times New Roman" w:eastAsia="Times New Roman" w:hAnsi="Times New Roman" w:cs="Times New Roman" w:hint="eastAsia"/>
          <w:sz w:val="28"/>
          <w:szCs w:val="28"/>
        </w:rPr>
        <w:t>профессиональное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ищущих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работу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впервы</w:t>
      </w:r>
      <w:r w:rsidRPr="005C04C6">
        <w:rPr>
          <w:rFonts w:ascii="Times New Roman" w:eastAsia="Times New Roman" w:hAnsi="Times New Roman" w:cs="Times New Roman"/>
          <w:sz w:val="28"/>
          <w:szCs w:val="28"/>
        </w:rPr>
        <w:t xml:space="preserve">е, что на 3,5% больше планируемого количества (12 722 чел.). </w:t>
      </w:r>
    </w:p>
    <w:p w14:paraId="056E870B" w14:textId="77777777" w:rsidR="006D3A3D" w:rsidRPr="005C04C6" w:rsidRDefault="006D3A3D" w:rsidP="006D3A3D">
      <w:pPr>
        <w:tabs>
          <w:tab w:val="left" w:pos="0"/>
          <w:tab w:val="left" w:pos="851"/>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Государственную услугу по содействию самозанятости </w:t>
      </w:r>
      <w:r w:rsidRPr="005C04C6">
        <w:rPr>
          <w:rFonts w:ascii="Times New Roman" w:eastAsia="Times New Roman" w:hAnsi="Times New Roman" w:cs="Times New Roman" w:hint="eastAsia"/>
          <w:sz w:val="28"/>
          <w:szCs w:val="28"/>
        </w:rPr>
        <w:t>безработных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граждан</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включая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оказание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гражданам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признанным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установленном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порядке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безработными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гражданам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признанным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установленном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порядке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безработными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прошедшим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профессиональное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или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получившим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дополнительное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профессиональное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направлению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службы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занятости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единовременной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финансовой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помощи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государственной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регистрации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качестве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юридического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лица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индивидуального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предпринимателя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либо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крестьянского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фермерского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хозяйства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также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единовременной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финансовой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помощи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подготовку</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документов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соответствующей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государственной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регистрации</w:t>
      </w:r>
      <w:r w:rsidRPr="005C04C6">
        <w:rPr>
          <w:rFonts w:ascii="Times New Roman" w:eastAsia="Times New Roman" w:hAnsi="Times New Roman" w:cs="Times New Roman"/>
          <w:sz w:val="28"/>
          <w:szCs w:val="28"/>
        </w:rPr>
        <w:t xml:space="preserve"> получили 547 чел., что на 11,9% превышает плановое значение (489 чел.).</w:t>
      </w:r>
    </w:p>
    <w:p w14:paraId="7C3F70DE" w14:textId="77777777" w:rsidR="006D3A3D" w:rsidRPr="005C04C6" w:rsidRDefault="006D3A3D" w:rsidP="006D3A3D">
      <w:pPr>
        <w:tabs>
          <w:tab w:val="left" w:pos="0"/>
          <w:tab w:val="left" w:pos="851"/>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Содействие </w:t>
      </w:r>
      <w:r w:rsidRPr="005C04C6">
        <w:rPr>
          <w:rFonts w:ascii="Times New Roman" w:eastAsia="Times New Roman" w:hAnsi="Times New Roman" w:cs="Times New Roman" w:hint="eastAsia"/>
          <w:sz w:val="28"/>
          <w:szCs w:val="28"/>
        </w:rPr>
        <w:t>безработным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гражданам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переезде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безработным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гражданам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членам</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семей</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переселении</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другую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местность</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для</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трудоустройства</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направлению</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органов</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службы</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занятости</w:t>
      </w:r>
      <w:r w:rsidRPr="005C04C6">
        <w:rPr>
          <w:rFonts w:ascii="Times New Roman" w:eastAsia="Times New Roman" w:hAnsi="Times New Roman" w:cs="Times New Roman"/>
          <w:sz w:val="28"/>
          <w:szCs w:val="28"/>
        </w:rPr>
        <w:t xml:space="preserve"> в 2017 году оказано 66 чел., или на 10% больше планируемого количества (60 чел.). </w:t>
      </w:r>
    </w:p>
    <w:p w14:paraId="28DA023A" w14:textId="77777777" w:rsidR="006D3A3D" w:rsidRPr="005C04C6" w:rsidRDefault="006D3A3D" w:rsidP="006D3A3D">
      <w:pPr>
        <w:widowControl w:val="0"/>
        <w:spacing w:after="0" w:line="320" w:lineRule="exact"/>
        <w:ind w:firstLine="709"/>
        <w:contextualSpacing/>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Организована профессиональная ориентация для 44 940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что превышает плановое значение на 4,2% </w:t>
      </w:r>
      <w:r w:rsidRPr="005C04C6">
        <w:rPr>
          <w:rFonts w:ascii="Times New Roman" w:eastAsia="Times New Roman" w:hAnsi="Times New Roman" w:cs="Times New Roman"/>
          <w:sz w:val="28"/>
          <w:szCs w:val="28"/>
        </w:rPr>
        <w:br/>
        <w:t>(43 135 чел.),</w:t>
      </w:r>
    </w:p>
    <w:p w14:paraId="4E9439D2" w14:textId="77777777" w:rsidR="006D3A3D" w:rsidRPr="005C04C6" w:rsidRDefault="006D3A3D" w:rsidP="006D3A3D">
      <w:pPr>
        <w:widowControl w:val="0"/>
        <w:spacing w:after="0" w:line="320" w:lineRule="exact"/>
        <w:ind w:firstLine="709"/>
        <w:contextualSpacing/>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Психологическая поддержка оказана 6 739 безработным гражданам, на 68,3% больше планового значения (4 005 чел.).</w:t>
      </w:r>
    </w:p>
    <w:p w14:paraId="277B0375" w14:textId="77777777" w:rsidR="006D3A3D" w:rsidRPr="005C04C6" w:rsidRDefault="006D3A3D" w:rsidP="006D3A3D">
      <w:pPr>
        <w:widowControl w:val="0"/>
        <w:spacing w:after="0" w:line="320" w:lineRule="exact"/>
        <w:ind w:firstLine="709"/>
        <w:contextualSpacing/>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Организована социальная адаптация 5 453 безработным гражданам, на 38% выше планового значения (3 950 чел.).</w:t>
      </w:r>
    </w:p>
    <w:p w14:paraId="35407500" w14:textId="77777777" w:rsidR="006D3A3D" w:rsidRPr="005C04C6" w:rsidRDefault="006D3A3D" w:rsidP="006D3A3D">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В октябре 2017 года </w:t>
      </w:r>
      <w:r w:rsidRPr="005C04C6">
        <w:rPr>
          <w:rFonts w:ascii="Times New Roman" w:eastAsia="TimesNewRomanPSMT" w:hAnsi="Times New Roman" w:cs="Times New Roman"/>
          <w:sz w:val="28"/>
          <w:szCs w:val="28"/>
        </w:rPr>
        <w:t xml:space="preserve">в выставочном комплексе ОАО «Сибэкспоцентр» </w:t>
      </w:r>
      <w:r w:rsidRPr="005C04C6">
        <w:rPr>
          <w:rFonts w:ascii="Times New Roman" w:eastAsia="Times New Roman" w:hAnsi="Times New Roman" w:cs="Times New Roman"/>
          <w:sz w:val="28"/>
          <w:szCs w:val="28"/>
        </w:rPr>
        <w:t>состоялась о</w:t>
      </w:r>
      <w:r w:rsidRPr="005C04C6">
        <w:rPr>
          <w:rFonts w:ascii="Times New Roman" w:eastAsia="TimesNewRomanPSMT" w:hAnsi="Times New Roman" w:cs="Times New Roman"/>
          <w:sz w:val="28"/>
          <w:szCs w:val="28"/>
        </w:rPr>
        <w:t xml:space="preserve">чередная выставка </w:t>
      </w:r>
      <w:r w:rsidRPr="005C04C6">
        <w:rPr>
          <w:rFonts w:ascii="Times New Roman" w:eastAsia="Times New Roman" w:hAnsi="Times New Roman" w:cs="Times New Roman"/>
          <w:sz w:val="28"/>
          <w:szCs w:val="28"/>
        </w:rPr>
        <w:t>«Выбери профессию»</w:t>
      </w:r>
      <w:r w:rsidRPr="005C04C6">
        <w:rPr>
          <w:rFonts w:ascii="Times New Roman" w:eastAsia="Times New Roman" w:hAnsi="Times New Roman" w:cs="Times New Roman"/>
          <w:color w:val="FF0000"/>
          <w:sz w:val="28"/>
          <w:szCs w:val="28"/>
        </w:rPr>
        <w:t xml:space="preserve"> </w:t>
      </w:r>
      <w:r w:rsidRPr="005C04C6">
        <w:rPr>
          <w:rFonts w:ascii="Times New Roman" w:eastAsia="TimesNewRomanPSMT" w:hAnsi="Times New Roman" w:cs="Times New Roman"/>
          <w:sz w:val="28"/>
          <w:szCs w:val="28"/>
        </w:rPr>
        <w:t xml:space="preserve">при поддержке Правительства Иркутской области. </w:t>
      </w:r>
      <w:r w:rsidRPr="005C04C6">
        <w:rPr>
          <w:rFonts w:ascii="Times New Roman" w:eastAsia="Times New Roman" w:hAnsi="Times New Roman" w:cs="Times New Roman"/>
          <w:sz w:val="28"/>
          <w:szCs w:val="28"/>
        </w:rPr>
        <w:t xml:space="preserve">В выставке приняли участие </w:t>
      </w:r>
      <w:r w:rsidRPr="005C04C6">
        <w:rPr>
          <w:rFonts w:ascii="Times New Roman" w:eastAsia="Times New Roman" w:hAnsi="Times New Roman" w:cs="Times New Roman"/>
          <w:sz w:val="28"/>
          <w:szCs w:val="28"/>
        </w:rPr>
        <w:br/>
        <w:t>44 организации, в том числе: 32 профессиональных образовательных организации: 17 организаций высшего образования, 8 организаций среднего профессионального образования, 7 организаций дополнительного профессионального образования взрослых. Данные организации продемонстрировали весь спектр услуг, правила, условия приема и обучения, современные технологии и методики обучения, инновационные учебные программы.</w:t>
      </w:r>
    </w:p>
    <w:p w14:paraId="04D53E25" w14:textId="77777777" w:rsidR="006D3A3D" w:rsidRPr="005C04C6" w:rsidRDefault="006D3A3D" w:rsidP="006D3A3D">
      <w:pPr>
        <w:tabs>
          <w:tab w:val="left" w:pos="709"/>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На п</w:t>
      </w:r>
      <w:r w:rsidRPr="005C04C6">
        <w:rPr>
          <w:rFonts w:ascii="Times New Roman" w:eastAsia="Times New Roman" w:hAnsi="Times New Roman" w:cs="Times New Roman" w:hint="eastAsia"/>
          <w:sz w:val="28"/>
          <w:szCs w:val="28"/>
        </w:rPr>
        <w:t>рофессиональное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обучение</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или</w:t>
      </w:r>
      <w:r w:rsidRPr="005C04C6">
        <w:rPr>
          <w:rFonts w:ascii="Times New Roman" w:eastAsia="Times New Roman" w:hAnsi="Times New Roman" w:cs="Times New Roman"/>
          <w:sz w:val="28"/>
          <w:szCs w:val="28"/>
        </w:rPr>
        <w:t xml:space="preserve"> получение </w:t>
      </w:r>
      <w:r w:rsidRPr="005C04C6">
        <w:rPr>
          <w:rFonts w:ascii="Times New Roman" w:eastAsia="Times New Roman" w:hAnsi="Times New Roman" w:cs="Times New Roman" w:hint="eastAsia"/>
          <w:sz w:val="28"/>
          <w:szCs w:val="28"/>
        </w:rPr>
        <w:t>дополнительного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профессионального</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образования</w:t>
      </w:r>
      <w:r w:rsidRPr="005C04C6">
        <w:rPr>
          <w:rFonts w:ascii="Times New Roman" w:eastAsia="Times New Roman" w:hAnsi="Times New Roman" w:cs="Times New Roman"/>
          <w:sz w:val="28"/>
          <w:szCs w:val="28"/>
        </w:rPr>
        <w:t xml:space="preserve"> направлено 3 839 безработных граждан, </w:t>
      </w:r>
      <w:r w:rsidRPr="005C04C6">
        <w:rPr>
          <w:rFonts w:ascii="Times New Roman" w:eastAsia="Times New Roman" w:hAnsi="Times New Roman" w:cs="Times New Roman"/>
          <w:sz w:val="28"/>
          <w:szCs w:val="28"/>
        </w:rPr>
        <w:br/>
        <w:t>317 женщин, находящихся в отпуске по уходу за ребенком до достижения им возраста 3 лет,</w:t>
      </w:r>
      <w:r w:rsidRPr="005C04C6">
        <w:rPr>
          <w:rFonts w:ascii="Times New Roman" w:eastAsia="Times New Roman" w:hAnsi="Times New Roman" w:cs="Arial"/>
          <w:sz w:val="28"/>
          <w:szCs w:val="28"/>
        </w:rPr>
        <w:t xml:space="preserve"> и 40 граждан пенсионного возраста, планирующих возвращение к трудовой деятельности</w:t>
      </w:r>
      <w:r w:rsidRPr="005C04C6">
        <w:rPr>
          <w:rFonts w:ascii="Times New Roman" w:eastAsia="Times New Roman" w:hAnsi="Times New Roman" w:cs="Times New Roman"/>
          <w:sz w:val="28"/>
          <w:szCs w:val="28"/>
        </w:rPr>
        <w:t xml:space="preserve">. Остаток средств по данной услуге в объеме </w:t>
      </w:r>
      <w:r w:rsidRPr="005C04C6">
        <w:rPr>
          <w:rFonts w:ascii="Times New Roman" w:eastAsia="Times New Roman" w:hAnsi="Times New Roman" w:cs="Times New Roman"/>
          <w:sz w:val="28"/>
          <w:szCs w:val="28"/>
        </w:rPr>
        <w:br/>
        <w:t>24,9 тыс. руб. сложился в результате расторжения договоров на проживание граждан, отсутствием потребности на приобретение авиабилетов, экономии по итогам проведения конкурсных процедур.</w:t>
      </w:r>
    </w:p>
    <w:p w14:paraId="03BDCD50" w14:textId="77777777" w:rsidR="006D3A3D" w:rsidRPr="005C04C6" w:rsidRDefault="006D3A3D" w:rsidP="006D3A3D">
      <w:pPr>
        <w:widowControl w:val="0"/>
        <w:spacing w:after="0" w:line="320" w:lineRule="exact"/>
        <w:ind w:firstLine="709"/>
        <w:contextualSpacing/>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Организовано проведение специальных мероприятий по профилированию </w:t>
      </w:r>
      <w:r w:rsidRPr="005C04C6">
        <w:rPr>
          <w:rFonts w:ascii="Times New Roman" w:eastAsia="Times New Roman" w:hAnsi="Times New Roman" w:cs="Times New Roman"/>
          <w:sz w:val="28"/>
          <w:szCs w:val="28"/>
        </w:rPr>
        <w:lastRenderedPageBreak/>
        <w:t>для 33 637 безработных граждан (плановый показатель – 42 750 чел.), показатель объема не выполнен в связи со снижением численности обратившихся и безработных граждан в 2017 году.</w:t>
      </w:r>
    </w:p>
    <w:p w14:paraId="237A2E8F" w14:textId="77777777" w:rsidR="006D3A3D" w:rsidRPr="005C04C6" w:rsidRDefault="006D3A3D" w:rsidP="006D3A3D">
      <w:pPr>
        <w:widowControl w:val="0"/>
        <w:spacing w:after="0" w:line="320" w:lineRule="exact"/>
        <w:ind w:firstLine="709"/>
        <w:contextualSpacing/>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Зарегистрировано в целях поиска подходящей работы 78 097 ищущих работу граждан, что на 17,8% ниже планового значения (95 000 чел.). Отклонение обусловлено снижением численности обратившихся и безработных граждан.</w:t>
      </w:r>
    </w:p>
    <w:p w14:paraId="2158FC24" w14:textId="77777777" w:rsidR="006D3A3D" w:rsidRPr="005C04C6" w:rsidRDefault="006D3A3D" w:rsidP="006D3A3D">
      <w:pPr>
        <w:tabs>
          <w:tab w:val="left" w:pos="993"/>
        </w:tabs>
        <w:autoSpaceDE w:val="0"/>
        <w:autoSpaceDN w:val="0"/>
        <w:adjustRightInd w:val="0"/>
        <w:spacing w:after="0" w:line="320" w:lineRule="exac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В результате реализации ВЦП значения целевых показателей составили:</w:t>
      </w:r>
    </w:p>
    <w:p w14:paraId="6DCDC2E6" w14:textId="77777777" w:rsidR="006D3A3D" w:rsidRPr="005C04C6" w:rsidRDefault="006D3A3D" w:rsidP="006D3A3D">
      <w:pPr>
        <w:tabs>
          <w:tab w:val="left" w:pos="993"/>
        </w:tabs>
        <w:autoSpaceDE w:val="0"/>
        <w:autoSpaceDN w:val="0"/>
        <w:adjustRightInd w:val="0"/>
        <w:spacing w:after="0" w:line="320" w:lineRule="exac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удельный вес безработных граждан, ищущих работу 12 и более месяцев, в общей численности безработных граждан, зарегистрированных в органах занятости – 4,4% (плановое значение – 4%). Отклонение на 0,4 п.п. связано с уменьшением численности безработных, и увеличением числа безработных, ищущих работу 12 и более месяцев;</w:t>
      </w:r>
    </w:p>
    <w:p w14:paraId="09BAD8E2" w14:textId="77777777" w:rsidR="006D3A3D" w:rsidRPr="005C04C6" w:rsidRDefault="006D3A3D" w:rsidP="006D3A3D">
      <w:pPr>
        <w:tabs>
          <w:tab w:val="left" w:pos="993"/>
        </w:tabs>
        <w:autoSpaceDE w:val="0"/>
        <w:autoSpaceDN w:val="0"/>
        <w:adjustRightInd w:val="0"/>
        <w:spacing w:after="0" w:line="320" w:lineRule="exac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доля трудоустроенных безработных граждан, прошедших профессиональное обучение и получивших дополнительное профессиональное образование, в общей численности прошедших профессиональное обучение и получивших дополнительное профессиональное образование – 64,5% (плановое значение – 60%);</w:t>
      </w:r>
    </w:p>
    <w:p w14:paraId="601F1C28" w14:textId="77777777" w:rsidR="006D3A3D" w:rsidRPr="005C04C6" w:rsidRDefault="006D3A3D" w:rsidP="006D3A3D">
      <w:pPr>
        <w:tabs>
          <w:tab w:val="left" w:pos="993"/>
        </w:tabs>
        <w:autoSpaceDE w:val="0"/>
        <w:autoSpaceDN w:val="0"/>
        <w:adjustRightInd w:val="0"/>
        <w:spacing w:after="0" w:line="320" w:lineRule="exac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доля трудоустроенных инвалидов в общей численности инвалидов, обратившихся за содействием в поиске подходящей работы в органы занятости – 38,8% (плановое значение – 28%).</w:t>
      </w:r>
    </w:p>
    <w:p w14:paraId="2488245E" w14:textId="77777777" w:rsidR="006D3A3D" w:rsidRPr="005C04C6" w:rsidRDefault="006D3A3D" w:rsidP="006D3A3D">
      <w:pPr>
        <w:pStyle w:val="ConsPlusNormal"/>
        <w:tabs>
          <w:tab w:val="left" w:pos="993"/>
        </w:tabs>
        <w:ind w:firstLine="709"/>
        <w:jc w:val="both"/>
        <w:rPr>
          <w:rFonts w:ascii="Times New Roman" w:hAnsi="Times New Roman" w:cs="Times New Roman"/>
          <w:b/>
          <w:i/>
          <w:sz w:val="28"/>
          <w:szCs w:val="28"/>
          <w:lang w:eastAsia="en-US"/>
        </w:rPr>
      </w:pPr>
      <w:r w:rsidRPr="005C04C6">
        <w:rPr>
          <w:rFonts w:ascii="Times New Roman" w:hAnsi="Times New Roman" w:cs="Times New Roman"/>
          <w:b/>
          <w:i/>
          <w:sz w:val="28"/>
          <w:szCs w:val="28"/>
          <w:lang w:eastAsia="en-US"/>
        </w:rPr>
        <w:t>2.2. ВЦП «Содействие в трудоустройстве незанятых инвалидов, многодетных родителей, родителей, воспитывающих детей-инвалидов, на оборудованные (оснащенные) для них рабочие места в Иркутской области».</w:t>
      </w:r>
    </w:p>
    <w:p w14:paraId="15E7EAF7" w14:textId="77777777" w:rsidR="006D3A3D" w:rsidRPr="005C04C6" w:rsidRDefault="006D3A3D" w:rsidP="006D3A3D">
      <w:pPr>
        <w:tabs>
          <w:tab w:val="left" w:pos="709"/>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Объем средств, предусмотренный в 2017 году за счет средств областного бюджета, составляет 2 139,9 тыс. руб. Фактическое освоение – 2 139,8 тыс. руб. (100%).</w:t>
      </w:r>
    </w:p>
    <w:p w14:paraId="7D2DBDC6" w14:textId="77777777" w:rsidR="006D3A3D" w:rsidRPr="005C04C6" w:rsidRDefault="006D3A3D" w:rsidP="006D3A3D">
      <w:pPr>
        <w:tabs>
          <w:tab w:val="left" w:pos="0"/>
        </w:tabs>
        <w:autoSpaceDE w:val="0"/>
        <w:autoSpaceDN w:val="0"/>
        <w:adjustRightInd w:val="0"/>
        <w:spacing w:after="0" w:line="320" w:lineRule="exact"/>
        <w:ind w:right="-143" w:firstLine="709"/>
        <w:jc w:val="both"/>
        <w:rPr>
          <w:rFonts w:ascii="Times New Roman" w:eastAsia="Times New Roman" w:hAnsi="Times New Roman" w:cs="Times New Roman"/>
          <w:sz w:val="28"/>
          <w:szCs w:val="28"/>
        </w:rPr>
      </w:pPr>
      <w:r w:rsidRPr="005C04C6">
        <w:rPr>
          <w:rFonts w:ascii="Times New Roman" w:eastAsia="Times New Roman" w:hAnsi="Times New Roman" w:cs="Arial"/>
          <w:color w:val="000000"/>
          <w:sz w:val="28"/>
          <w:szCs w:val="28"/>
        </w:rPr>
        <w:t xml:space="preserve">В отчетном периоде предоставлены субсидии в целях возмещения затрат на оборудование 30 </w:t>
      </w:r>
      <w:r w:rsidRPr="005C04C6">
        <w:rPr>
          <w:rFonts w:ascii="Times New Roman" w:eastAsia="Times New Roman" w:hAnsi="Times New Roman" w:cs="Times New Roman" w:hint="eastAsia"/>
          <w:sz w:val="28"/>
          <w:szCs w:val="28"/>
        </w:rPr>
        <w:t>рабочих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мест</w:t>
      </w:r>
      <w:r w:rsidRPr="005C04C6">
        <w:rPr>
          <w:rFonts w:ascii="Times New Roman" w:eastAsia="Times New Roman" w:hAnsi="Times New Roman" w:cs="Times New Roman"/>
          <w:sz w:val="28"/>
          <w:szCs w:val="28"/>
        </w:rPr>
        <w:t xml:space="preserve"> (на 7% больше планируемого количества – </w:t>
      </w:r>
      <w:r w:rsidRPr="005C04C6">
        <w:rPr>
          <w:rFonts w:ascii="Times New Roman" w:eastAsia="Times New Roman" w:hAnsi="Times New Roman" w:cs="Times New Roman"/>
          <w:sz w:val="28"/>
          <w:szCs w:val="28"/>
        </w:rPr>
        <w:br/>
        <w:t xml:space="preserve">28 ед.) </w:t>
      </w:r>
      <w:r w:rsidRPr="005C04C6">
        <w:rPr>
          <w:rFonts w:ascii="Times New Roman" w:eastAsia="Times New Roman" w:hAnsi="Times New Roman" w:cs="Arial"/>
          <w:color w:val="000000"/>
          <w:sz w:val="28"/>
          <w:szCs w:val="28"/>
        </w:rPr>
        <w:t>для трудоустройства незанятых инвалидов, создание инфраструктуры, необходимой для беспрепятственного доступа инвалидов к рабочим местам на оборудование.</w:t>
      </w:r>
    </w:p>
    <w:p w14:paraId="5ED65009" w14:textId="77777777" w:rsidR="006D3A3D" w:rsidRPr="005C04C6" w:rsidRDefault="006D3A3D" w:rsidP="006D3A3D">
      <w:pPr>
        <w:tabs>
          <w:tab w:val="left" w:pos="0"/>
        </w:tabs>
        <w:autoSpaceDE w:val="0"/>
        <w:autoSpaceDN w:val="0"/>
        <w:adjustRightInd w:val="0"/>
        <w:spacing w:after="0" w:line="320" w:lineRule="exact"/>
        <w:ind w:right="-143" w:firstLine="709"/>
        <w:jc w:val="both"/>
        <w:rPr>
          <w:rFonts w:ascii="Times New Roman" w:eastAsia="Times New Roman" w:hAnsi="Times New Roman" w:cs="Times New Roman"/>
          <w:sz w:val="28"/>
          <w:szCs w:val="28"/>
        </w:rPr>
      </w:pPr>
      <w:r w:rsidRPr="005C04C6">
        <w:rPr>
          <w:rFonts w:ascii="Times New Roman" w:eastAsia="Times New Roman" w:hAnsi="Times New Roman" w:cs="Arial"/>
          <w:color w:val="000000"/>
          <w:sz w:val="28"/>
          <w:szCs w:val="28"/>
        </w:rPr>
        <w:t xml:space="preserve">Предоставлены субсидии в целях возмещения затрат на оборудование </w:t>
      </w:r>
      <w:r w:rsidRPr="005C04C6">
        <w:rPr>
          <w:rFonts w:ascii="Times New Roman" w:eastAsia="Times New Roman" w:hAnsi="Times New Roman" w:cs="Arial"/>
          <w:color w:val="000000"/>
          <w:sz w:val="28"/>
          <w:szCs w:val="28"/>
        </w:rPr>
        <w:br/>
        <w:t xml:space="preserve">5 </w:t>
      </w:r>
      <w:r w:rsidRPr="005C04C6">
        <w:rPr>
          <w:rFonts w:ascii="Times New Roman" w:eastAsia="Times New Roman" w:hAnsi="Times New Roman" w:cs="Times New Roman" w:hint="eastAsia"/>
          <w:sz w:val="28"/>
          <w:szCs w:val="28"/>
        </w:rPr>
        <w:t>рабочих</w:t>
      </w:r>
      <w:r w:rsidRPr="005C04C6">
        <w:rPr>
          <w:rFonts w:ascii="Times New Roman" w:eastAsia="Times New Roman" w:hAnsi="Times New Roman" w:cs="Times New Roman"/>
          <w:sz w:val="28"/>
          <w:szCs w:val="28"/>
        </w:rPr>
        <w:t xml:space="preserve"> </w:t>
      </w:r>
      <w:r w:rsidRPr="005C04C6">
        <w:rPr>
          <w:rFonts w:ascii="Times New Roman" w:eastAsia="Times New Roman" w:hAnsi="Times New Roman" w:cs="Times New Roman" w:hint="eastAsia"/>
          <w:sz w:val="28"/>
          <w:szCs w:val="28"/>
        </w:rPr>
        <w:t>мест</w:t>
      </w:r>
      <w:r w:rsidRPr="005C04C6">
        <w:rPr>
          <w:rFonts w:ascii="Times New Roman" w:eastAsia="Times New Roman" w:hAnsi="Times New Roman" w:cs="Times New Roman"/>
          <w:sz w:val="28"/>
          <w:szCs w:val="28"/>
        </w:rPr>
        <w:t xml:space="preserve"> (100% от запланированного количества) </w:t>
      </w:r>
      <w:r w:rsidRPr="005C04C6">
        <w:rPr>
          <w:rFonts w:ascii="Times New Roman" w:eastAsia="Times New Roman" w:hAnsi="Times New Roman" w:cs="Arial"/>
          <w:color w:val="000000"/>
          <w:sz w:val="28"/>
          <w:szCs w:val="28"/>
        </w:rPr>
        <w:t xml:space="preserve">для трудоустройства родителей, воспитывающих детей-инвалидов, многодетных родителей. </w:t>
      </w:r>
    </w:p>
    <w:p w14:paraId="5EC953E4" w14:textId="65538FBD" w:rsidR="006D3A3D" w:rsidRPr="005C04C6" w:rsidRDefault="006D3A3D" w:rsidP="006D3A3D">
      <w:pPr>
        <w:tabs>
          <w:tab w:val="left" w:pos="0"/>
        </w:tabs>
        <w:autoSpaceDE w:val="0"/>
        <w:autoSpaceDN w:val="0"/>
        <w:adjustRightInd w:val="0"/>
        <w:spacing w:after="0" w:line="320" w:lineRule="exact"/>
        <w:ind w:right="-143"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Организовано сопровождение 754 инвалидов молодого возраста при трудоустройстве (плановое значение – 400 чел.). Перевыполнение показателя на 88,5% обусловлено увеличением потребности инвалидов в сопровождении при трудоустройстве.</w:t>
      </w:r>
    </w:p>
    <w:p w14:paraId="6CA43DDF" w14:textId="77777777" w:rsidR="006D3A3D" w:rsidRPr="005C04C6" w:rsidRDefault="006D3A3D" w:rsidP="006D3A3D">
      <w:pPr>
        <w:tabs>
          <w:tab w:val="left" w:pos="0"/>
        </w:tabs>
        <w:autoSpaceDE w:val="0"/>
        <w:autoSpaceDN w:val="0"/>
        <w:adjustRightInd w:val="0"/>
        <w:spacing w:after="0" w:line="320" w:lineRule="exact"/>
        <w:ind w:right="-143"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средствах массовой информации опубликовано 30 информационных материалов, что составляет 100% от запланированного количества публикаций.</w:t>
      </w:r>
    </w:p>
    <w:p w14:paraId="73E6915D" w14:textId="77777777" w:rsidR="006D3A3D" w:rsidRPr="005C04C6" w:rsidRDefault="006D3A3D" w:rsidP="006D3A3D">
      <w:pPr>
        <w:tabs>
          <w:tab w:val="left" w:pos="0"/>
        </w:tabs>
        <w:autoSpaceDE w:val="0"/>
        <w:autoSpaceDN w:val="0"/>
        <w:adjustRightInd w:val="0"/>
        <w:spacing w:after="0" w:line="320" w:lineRule="exact"/>
        <w:ind w:right="-143"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Целевой показатель «Численность инвалидов, многодетных родителей, родителей, воспитывающих детей-инвалидов, трудоустроенных на оборудованные (оснащенные) рабочие места» составил 35 чел. (плановое значение – 33 чел.). Перевыполнение показателя на 6% обусловлено уменьшением среднего размера затрат работодателей на приобретение, монтаж и установку </w:t>
      </w:r>
      <w:r w:rsidRPr="005C04C6">
        <w:rPr>
          <w:rFonts w:ascii="Times New Roman" w:eastAsia="Times New Roman" w:hAnsi="Times New Roman" w:cs="Times New Roman"/>
          <w:sz w:val="28"/>
          <w:szCs w:val="28"/>
        </w:rPr>
        <w:lastRenderedPageBreak/>
        <w:t>оборудования для оснащения рабочих мест для трудоустройства незанятых инвалидов.</w:t>
      </w:r>
    </w:p>
    <w:p w14:paraId="6F6398A4" w14:textId="77777777" w:rsidR="006D3A3D" w:rsidRPr="005C04C6" w:rsidRDefault="006D3A3D" w:rsidP="006D3A3D">
      <w:pPr>
        <w:pStyle w:val="ConsPlusNormal"/>
        <w:tabs>
          <w:tab w:val="left" w:pos="993"/>
        </w:tabs>
        <w:ind w:firstLine="709"/>
        <w:jc w:val="both"/>
        <w:rPr>
          <w:rFonts w:ascii="Times New Roman" w:hAnsi="Times New Roman" w:cs="Times New Roman"/>
          <w:b/>
          <w:i/>
          <w:sz w:val="28"/>
          <w:szCs w:val="28"/>
          <w:lang w:eastAsia="en-US"/>
        </w:rPr>
      </w:pPr>
      <w:r w:rsidRPr="005C04C6">
        <w:rPr>
          <w:rFonts w:ascii="Times New Roman" w:hAnsi="Times New Roman" w:cs="Times New Roman"/>
          <w:b/>
          <w:i/>
          <w:sz w:val="28"/>
          <w:szCs w:val="28"/>
          <w:lang w:eastAsia="en-US"/>
        </w:rPr>
        <w:t>2.3. ВЦП «Организация стажировок выпускников организаций, осуществляющих образовательную деятельность, в целях приобретения ими опыта работы в Иркутской области».</w:t>
      </w:r>
    </w:p>
    <w:p w14:paraId="5AE3AF28" w14:textId="77777777" w:rsidR="006D3A3D" w:rsidRPr="005C04C6" w:rsidRDefault="006D3A3D" w:rsidP="006D3A3D">
      <w:pPr>
        <w:tabs>
          <w:tab w:val="left" w:pos="709"/>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w:t>
      </w:r>
      <w:r w:rsidRPr="005C04C6">
        <w:rPr>
          <w:rFonts w:ascii="Times New Roman" w:eastAsia="Times New Roman" w:hAnsi="Times New Roman" w:cs="Times New Roman"/>
          <w:sz w:val="28"/>
          <w:szCs w:val="28"/>
        </w:rPr>
        <w:br/>
        <w:t>11 891,6 тыс. руб. за счет средств областного бюджета. Фактическое освоение – 11 891,2 тыс. руб. (100%).</w:t>
      </w:r>
    </w:p>
    <w:p w14:paraId="6BC37ACE" w14:textId="77777777" w:rsidR="006D3A3D" w:rsidRPr="005C04C6" w:rsidRDefault="006D3A3D" w:rsidP="006D3A3D">
      <w:pPr>
        <w:tabs>
          <w:tab w:val="left" w:pos="0"/>
        </w:tabs>
        <w:autoSpaceDE w:val="0"/>
        <w:autoSpaceDN w:val="0"/>
        <w:adjustRightInd w:val="0"/>
        <w:spacing w:after="0" w:line="320" w:lineRule="exact"/>
        <w:ind w:right="-143" w:firstLine="709"/>
        <w:jc w:val="both"/>
        <w:rPr>
          <w:rFonts w:ascii="Times New Roman" w:eastAsia="Times New Roman" w:hAnsi="Times New Roman" w:cs="Arial"/>
          <w:color w:val="000000"/>
          <w:sz w:val="28"/>
          <w:szCs w:val="28"/>
        </w:rPr>
      </w:pPr>
      <w:r w:rsidRPr="005C04C6">
        <w:rPr>
          <w:rFonts w:ascii="Times New Roman" w:eastAsia="Times New Roman" w:hAnsi="Times New Roman" w:cs="Arial"/>
          <w:color w:val="000000"/>
          <w:sz w:val="28"/>
          <w:szCs w:val="28"/>
        </w:rPr>
        <w:t>В рамках мероприятия «</w:t>
      </w:r>
      <w:r w:rsidRPr="005C04C6">
        <w:rPr>
          <w:rFonts w:ascii="Times New Roman" w:eastAsia="Times New Roman" w:hAnsi="Times New Roman" w:cs="Arial" w:hint="eastAsia"/>
          <w:color w:val="000000"/>
          <w:sz w:val="28"/>
          <w:szCs w:val="28"/>
        </w:rPr>
        <w:t>Предоставление</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субсидий</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работодателям</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в</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целях</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частичного</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возмещения</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затрат</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на</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выплаты</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работникам</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за</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наставничество</w:t>
      </w:r>
      <w:r w:rsidRPr="005C04C6">
        <w:rPr>
          <w:rFonts w:ascii="Times New Roman" w:eastAsia="Times New Roman" w:hAnsi="Times New Roman" w:cs="Arial"/>
          <w:color w:val="000000"/>
          <w:sz w:val="28"/>
          <w:szCs w:val="28"/>
        </w:rPr>
        <w:t>» в 2017 году работодателям возмещены затраты на выплату 342 работникам за наставничество, что выше планируемого значения на 6,5% (</w:t>
      </w:r>
      <w:r w:rsidRPr="005C04C6">
        <w:rPr>
          <w:rFonts w:ascii="Times New Roman" w:eastAsia="Times New Roman" w:hAnsi="Times New Roman" w:cs="Times New Roman"/>
          <w:sz w:val="28"/>
          <w:szCs w:val="28"/>
        </w:rPr>
        <w:t>321 чел.).</w:t>
      </w:r>
    </w:p>
    <w:p w14:paraId="454B128B" w14:textId="77777777" w:rsidR="006D3A3D" w:rsidRPr="005C04C6" w:rsidRDefault="006D3A3D" w:rsidP="006D3A3D">
      <w:pPr>
        <w:tabs>
          <w:tab w:val="left" w:pos="0"/>
        </w:tabs>
        <w:autoSpaceDE w:val="0"/>
        <w:autoSpaceDN w:val="0"/>
        <w:adjustRightInd w:val="0"/>
        <w:spacing w:after="0" w:line="320" w:lineRule="exact"/>
        <w:ind w:right="-143" w:firstLine="709"/>
        <w:jc w:val="both"/>
        <w:rPr>
          <w:rFonts w:ascii="Times New Roman" w:eastAsia="Times New Roman" w:hAnsi="Times New Roman" w:cs="Times New Roman"/>
          <w:sz w:val="28"/>
          <w:szCs w:val="28"/>
        </w:rPr>
      </w:pPr>
      <w:r w:rsidRPr="005C04C6">
        <w:rPr>
          <w:rFonts w:ascii="Times New Roman" w:eastAsia="Times New Roman" w:hAnsi="Times New Roman" w:cs="Arial"/>
          <w:color w:val="000000"/>
          <w:sz w:val="28"/>
          <w:szCs w:val="28"/>
        </w:rPr>
        <w:t>В рамках мероприятия «</w:t>
      </w:r>
      <w:r w:rsidRPr="005C04C6">
        <w:rPr>
          <w:rFonts w:ascii="Times New Roman" w:eastAsia="Times New Roman" w:hAnsi="Times New Roman" w:cs="Arial" w:hint="eastAsia"/>
          <w:color w:val="000000"/>
          <w:sz w:val="28"/>
          <w:szCs w:val="28"/>
        </w:rPr>
        <w:t>Предоставление</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субсидий</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работодателям</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в</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целях</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частичного</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возмещения</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затрат</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на</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оплату</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труда</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выпускников</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организаций</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осуществляющих</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образовательную</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деятельность</w:t>
      </w:r>
      <w:r w:rsidRPr="005C04C6">
        <w:rPr>
          <w:rFonts w:ascii="Times New Roman" w:eastAsia="Times New Roman" w:hAnsi="Times New Roman" w:cs="Arial"/>
          <w:color w:val="000000"/>
          <w:sz w:val="28"/>
          <w:szCs w:val="28"/>
        </w:rPr>
        <w:t xml:space="preserve">» в 2017 году работодателям возмещены затраты на оплату труда 343 </w:t>
      </w:r>
      <w:r w:rsidRPr="005C04C6">
        <w:rPr>
          <w:rFonts w:ascii="Times New Roman" w:eastAsia="Times New Roman" w:hAnsi="Times New Roman" w:cs="Arial" w:hint="eastAsia"/>
          <w:color w:val="000000"/>
          <w:sz w:val="28"/>
          <w:szCs w:val="28"/>
        </w:rPr>
        <w:t>выпускник</w:t>
      </w:r>
      <w:r w:rsidRPr="005C04C6">
        <w:rPr>
          <w:rFonts w:ascii="Times New Roman" w:eastAsia="Times New Roman" w:hAnsi="Times New Roman" w:cs="Arial"/>
          <w:color w:val="000000"/>
          <w:sz w:val="28"/>
          <w:szCs w:val="28"/>
        </w:rPr>
        <w:t xml:space="preserve">ам </w:t>
      </w:r>
      <w:r w:rsidRPr="005C04C6">
        <w:rPr>
          <w:rFonts w:ascii="Times New Roman" w:eastAsia="Times New Roman" w:hAnsi="Times New Roman" w:cs="Arial" w:hint="eastAsia"/>
          <w:color w:val="000000"/>
          <w:sz w:val="28"/>
          <w:szCs w:val="28"/>
        </w:rPr>
        <w:t>организаций</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осуществляющих</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образовательную</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деятельность</w:t>
      </w:r>
      <w:r w:rsidRPr="005C04C6">
        <w:rPr>
          <w:rFonts w:ascii="Times New Roman" w:eastAsia="Times New Roman" w:hAnsi="Times New Roman" w:cs="Arial"/>
          <w:color w:val="000000"/>
          <w:sz w:val="28"/>
          <w:szCs w:val="28"/>
        </w:rPr>
        <w:t xml:space="preserve">, </w:t>
      </w:r>
      <w:r w:rsidRPr="005C04C6">
        <w:rPr>
          <w:rFonts w:ascii="Times New Roman" w:eastAsia="Times New Roman" w:hAnsi="Times New Roman" w:cs="Arial" w:hint="eastAsia"/>
          <w:color w:val="000000"/>
          <w:sz w:val="28"/>
          <w:szCs w:val="28"/>
        </w:rPr>
        <w:t>прошедши</w:t>
      </w:r>
      <w:r w:rsidRPr="005C04C6">
        <w:rPr>
          <w:rFonts w:ascii="Times New Roman" w:eastAsia="Times New Roman" w:hAnsi="Times New Roman" w:cs="Arial"/>
          <w:color w:val="000000"/>
          <w:sz w:val="28"/>
          <w:szCs w:val="28"/>
        </w:rPr>
        <w:t xml:space="preserve">м </w:t>
      </w:r>
      <w:r w:rsidRPr="005C04C6">
        <w:rPr>
          <w:rFonts w:ascii="Times New Roman" w:eastAsia="Times New Roman" w:hAnsi="Times New Roman" w:cs="Arial" w:hint="eastAsia"/>
          <w:color w:val="000000"/>
          <w:sz w:val="28"/>
          <w:szCs w:val="28"/>
        </w:rPr>
        <w:t>стажировку</w:t>
      </w:r>
      <w:r w:rsidRPr="005C04C6">
        <w:rPr>
          <w:rFonts w:ascii="Times New Roman" w:eastAsia="Times New Roman" w:hAnsi="Times New Roman" w:cs="Times New Roman"/>
          <w:sz w:val="28"/>
          <w:szCs w:val="28"/>
        </w:rPr>
        <w:t xml:space="preserve"> (плановое значение – 321 чел.).</w:t>
      </w:r>
    </w:p>
    <w:p w14:paraId="6C1332F0" w14:textId="77777777" w:rsidR="006D3A3D" w:rsidRPr="005C04C6" w:rsidRDefault="006D3A3D" w:rsidP="006D3A3D">
      <w:pPr>
        <w:tabs>
          <w:tab w:val="left" w:pos="0"/>
        </w:tabs>
        <w:autoSpaceDE w:val="0"/>
        <w:autoSpaceDN w:val="0"/>
        <w:adjustRightInd w:val="0"/>
        <w:spacing w:after="0" w:line="320" w:lineRule="exact"/>
        <w:ind w:right="-143" w:firstLine="709"/>
        <w:jc w:val="both"/>
        <w:rPr>
          <w:rFonts w:ascii="Times New Roman" w:eastAsia="Times New Roman" w:hAnsi="Times New Roman" w:cs="Arial"/>
          <w:color w:val="000000"/>
          <w:sz w:val="28"/>
          <w:szCs w:val="28"/>
        </w:rPr>
      </w:pPr>
      <w:r w:rsidRPr="005C04C6">
        <w:rPr>
          <w:rFonts w:ascii="Times New Roman" w:eastAsia="Times New Roman" w:hAnsi="Times New Roman" w:cs="Arial"/>
          <w:color w:val="000000"/>
          <w:sz w:val="28"/>
          <w:szCs w:val="28"/>
        </w:rPr>
        <w:t>Перевыполнение показателя на 6,9% обусловлено тем, что выпускники трудоустраиваются на постоянное место работы и прекращают участие в стажировке, вследствие чего продолжительность участия в стажировке уменьшается и появляется возможность большее количество выпускников направлять на стажировку.</w:t>
      </w:r>
    </w:p>
    <w:p w14:paraId="3796163A" w14:textId="77777777" w:rsidR="006D3A3D" w:rsidRPr="005C04C6" w:rsidRDefault="006D3A3D" w:rsidP="006D3A3D">
      <w:pPr>
        <w:autoSpaceDE w:val="0"/>
        <w:autoSpaceDN w:val="0"/>
        <w:adjustRightInd w:val="0"/>
        <w:spacing w:after="0" w:line="320" w:lineRule="exact"/>
        <w:ind w:firstLine="709"/>
        <w:jc w:val="both"/>
        <w:rPr>
          <w:rFonts w:ascii="Times New Roman" w:eastAsia="Calibri" w:hAnsi="Times New Roman" w:cs="Times New Roman"/>
          <w:sz w:val="28"/>
          <w:szCs w:val="28"/>
          <w:lang w:eastAsia="en-US"/>
        </w:rPr>
      </w:pPr>
      <w:r w:rsidRPr="005C04C6">
        <w:rPr>
          <w:rFonts w:ascii="Times New Roman" w:eastAsia="Calibri" w:hAnsi="Times New Roman" w:cs="Times New Roman"/>
          <w:sz w:val="28"/>
          <w:szCs w:val="28"/>
          <w:lang w:eastAsia="en-US"/>
        </w:rPr>
        <w:t>В ходе реализации ВЦП значения целевых показателей составили:</w:t>
      </w:r>
    </w:p>
    <w:p w14:paraId="13DF7E6C" w14:textId="77777777" w:rsidR="006D3A3D" w:rsidRPr="005C04C6" w:rsidRDefault="006D3A3D" w:rsidP="006D3A3D">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выпускников, трудоустроившихся после завершения стажировки по месту прохождения стажировки или в других организациях – 66% (плановое значение – 60%);</w:t>
      </w:r>
    </w:p>
    <w:p w14:paraId="0001B66D" w14:textId="77777777" w:rsidR="006D3A3D" w:rsidRPr="005C04C6" w:rsidRDefault="006D3A3D" w:rsidP="006D3A3D">
      <w:pPr>
        <w:tabs>
          <w:tab w:val="left" w:pos="993"/>
        </w:tabs>
        <w:autoSpaceDE w:val="0"/>
        <w:autoSpaceDN w:val="0"/>
        <w:adjustRightInd w:val="0"/>
        <w:spacing w:after="0" w:line="320" w:lineRule="exact"/>
        <w:ind w:firstLine="709"/>
        <w:jc w:val="both"/>
        <w:rPr>
          <w:rFonts w:ascii="Times New Roman" w:eastAsia="Calibri" w:hAnsi="Times New Roman" w:cs="Arial"/>
          <w:sz w:val="28"/>
          <w:szCs w:val="28"/>
          <w:lang w:eastAsia="en-US"/>
        </w:rPr>
      </w:pPr>
      <w:r w:rsidRPr="005C04C6">
        <w:rPr>
          <w:rFonts w:ascii="Times New Roman" w:eastAsia="Times New Roman" w:hAnsi="Times New Roman" w:cs="Times New Roman"/>
          <w:sz w:val="28"/>
          <w:szCs w:val="28"/>
        </w:rPr>
        <w:t xml:space="preserve">количество выпускников организаций, осуществляющих образовательную деятельность, направленных на стажировки в целях приобретения ими опыта работы – 343 чел. </w:t>
      </w:r>
      <w:r w:rsidRPr="005C04C6">
        <w:rPr>
          <w:rFonts w:ascii="Times New Roman" w:eastAsia="Calibri" w:hAnsi="Times New Roman" w:cs="Arial"/>
          <w:sz w:val="28"/>
          <w:szCs w:val="28"/>
          <w:lang w:eastAsia="en-US"/>
        </w:rPr>
        <w:t>(плановое значение – 321 чел.);</w:t>
      </w:r>
    </w:p>
    <w:p w14:paraId="5CC0281F" w14:textId="04D4732F" w:rsidR="006D3A3D" w:rsidRPr="005C04C6" w:rsidRDefault="006D3A3D" w:rsidP="006D3A3D">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количество выпускников организаций, осуществляющих образовательную деятельность, с инвалидностью и ограниченными возможностями здоровья, направленных на стажировки в целях приобретения ими опыта работы – 19 чел., перевыполнение планового значения показателя составило 26,7% (15 чел.).</w:t>
      </w:r>
    </w:p>
    <w:p w14:paraId="52D013C4" w14:textId="77777777" w:rsidR="006D3A3D" w:rsidRPr="005C04C6" w:rsidRDefault="006D3A3D" w:rsidP="006D3A3D">
      <w:pPr>
        <w:pStyle w:val="ConsPlusNormal"/>
        <w:tabs>
          <w:tab w:val="left" w:pos="709"/>
        </w:tabs>
        <w:ind w:firstLine="709"/>
        <w:jc w:val="both"/>
        <w:rPr>
          <w:rFonts w:ascii="Times New Roman" w:hAnsi="Times New Roman" w:cs="Times New Roman"/>
          <w:b/>
          <w:sz w:val="28"/>
          <w:szCs w:val="28"/>
        </w:rPr>
      </w:pPr>
      <w:r w:rsidRPr="005C04C6">
        <w:rPr>
          <w:rFonts w:ascii="Times New Roman" w:eastAsia="Times New Roman" w:hAnsi="Times New Roman" w:cs="Times New Roman"/>
          <w:b/>
          <w:sz w:val="28"/>
          <w:szCs w:val="28"/>
        </w:rPr>
        <w:t>3.</w:t>
      </w:r>
      <w:r w:rsidRPr="005C04C6">
        <w:rPr>
          <w:rFonts w:ascii="Times New Roman" w:hAnsi="Times New Roman" w:cs="Times New Roman"/>
          <w:b/>
          <w:sz w:val="28"/>
          <w:szCs w:val="28"/>
        </w:rPr>
        <w:t xml:space="preserve"> Подпрограмма «Осуществление государственной политики в сфере труда и занятости населения».</w:t>
      </w:r>
    </w:p>
    <w:p w14:paraId="13931A20" w14:textId="77777777" w:rsidR="006D3A3D" w:rsidRPr="005C04C6" w:rsidRDefault="006D3A3D" w:rsidP="006D3A3D">
      <w:pPr>
        <w:pStyle w:val="ConsPlusNormal"/>
        <w:tabs>
          <w:tab w:val="left" w:pos="709"/>
        </w:tabs>
        <w:ind w:firstLine="709"/>
        <w:jc w:val="both"/>
        <w:rPr>
          <w:rFonts w:ascii="Times New Roman" w:hAnsi="Times New Roman" w:cs="Times New Roman"/>
          <w:sz w:val="28"/>
          <w:szCs w:val="28"/>
        </w:rPr>
      </w:pPr>
      <w:r w:rsidRPr="005C04C6">
        <w:rPr>
          <w:rFonts w:ascii="Times New Roman" w:hAnsi="Times New Roman" w:cs="Times New Roman"/>
          <w:sz w:val="28"/>
          <w:szCs w:val="28"/>
        </w:rPr>
        <w:t>Целью подпрограммы является осуществление государственной политики в сфере труда и занятости населения.</w:t>
      </w:r>
    </w:p>
    <w:p w14:paraId="0D5E01E3" w14:textId="77777777" w:rsidR="006D3A3D" w:rsidRPr="005C04C6" w:rsidRDefault="006D3A3D" w:rsidP="006D3A3D">
      <w:pPr>
        <w:tabs>
          <w:tab w:val="left" w:pos="993"/>
        </w:tabs>
        <w:autoSpaceDE w:val="0"/>
        <w:autoSpaceDN w:val="0"/>
        <w:adjustRightInd w:val="0"/>
        <w:spacing w:after="0" w:line="314" w:lineRule="exact"/>
        <w:ind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На достижение цели подпрограммы в 2017 году предусмотрено финансирование в объеме 103 779,7 тыс. руб. за счет средств областного бюджета. Фактическое исполнение – 103 579,4 тыс. руб. (99,8%).</w:t>
      </w:r>
    </w:p>
    <w:p w14:paraId="6A7B2725" w14:textId="77777777" w:rsidR="006D3A3D" w:rsidRPr="005C04C6" w:rsidRDefault="006D3A3D" w:rsidP="006D3A3D">
      <w:pPr>
        <w:tabs>
          <w:tab w:val="left" w:pos="993"/>
        </w:tabs>
        <w:autoSpaceDE w:val="0"/>
        <w:autoSpaceDN w:val="0"/>
        <w:adjustRightInd w:val="0"/>
        <w:spacing w:after="0" w:line="314" w:lineRule="exact"/>
        <w:ind w:firstLine="709"/>
        <w:jc w:val="both"/>
        <w:rPr>
          <w:rFonts w:ascii="Times New Roman" w:eastAsia="Calibri" w:hAnsi="Times New Roman" w:cs="Arial"/>
          <w:sz w:val="28"/>
          <w:szCs w:val="28"/>
          <w:lang w:eastAsia="en-US"/>
        </w:rPr>
      </w:pPr>
      <w:r w:rsidRPr="005C04C6">
        <w:rPr>
          <w:rFonts w:ascii="Times New Roman" w:eastAsia="Times New Roman" w:hAnsi="Times New Roman" w:cs="Times New Roman"/>
          <w:sz w:val="28"/>
          <w:szCs w:val="28"/>
        </w:rPr>
        <w:t>Достижение цели характеризуют следующие целевые показатели:</w:t>
      </w:r>
    </w:p>
    <w:p w14:paraId="1199B3CD" w14:textId="77777777" w:rsidR="006D3A3D" w:rsidRPr="005C04C6" w:rsidRDefault="006D3A3D" w:rsidP="00EB0EC4">
      <w:pPr>
        <w:numPr>
          <w:ilvl w:val="0"/>
          <w:numId w:val="3"/>
        </w:numPr>
        <w:tabs>
          <w:tab w:val="left" w:pos="142"/>
          <w:tab w:val="left" w:pos="567"/>
          <w:tab w:val="left" w:pos="993"/>
          <w:tab w:val="left" w:pos="1276"/>
          <w:tab w:val="left" w:pos="1560"/>
        </w:tabs>
        <w:spacing w:after="0" w:line="314" w:lineRule="exact"/>
        <w:ind w:left="0" w:firstLine="709"/>
        <w:contextualSpacing/>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Доля нормативных правовых актов, разработанных в сфере труда и занятости населения, от запланированного количества нормативных правовых актов в сфере труда и занятости населения на текущий год – 100% (плановое значение – 100%).</w:t>
      </w:r>
    </w:p>
    <w:p w14:paraId="50936E87" w14:textId="77777777" w:rsidR="006D3A3D" w:rsidRPr="005C04C6" w:rsidRDefault="006D3A3D" w:rsidP="00EB0EC4">
      <w:pPr>
        <w:numPr>
          <w:ilvl w:val="0"/>
          <w:numId w:val="3"/>
        </w:numPr>
        <w:tabs>
          <w:tab w:val="left" w:pos="0"/>
          <w:tab w:val="left" w:pos="993"/>
        </w:tabs>
        <w:autoSpaceDE w:val="0"/>
        <w:autoSpaceDN w:val="0"/>
        <w:adjustRightInd w:val="0"/>
        <w:spacing w:after="0" w:line="314" w:lineRule="exact"/>
        <w:ind w:left="0"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lastRenderedPageBreak/>
        <w:t>Отношение размера минимальной заработной платы в бюджетной сфере Иркутской области к величине прожиточного минимума трудоспособного населения – 91,25% (плановое значение – 91,25%).</w:t>
      </w:r>
    </w:p>
    <w:p w14:paraId="43040D94" w14:textId="77777777" w:rsidR="006D3A3D" w:rsidRPr="005C04C6" w:rsidRDefault="006D3A3D" w:rsidP="00EB0EC4">
      <w:pPr>
        <w:numPr>
          <w:ilvl w:val="0"/>
          <w:numId w:val="3"/>
        </w:numPr>
        <w:tabs>
          <w:tab w:val="left" w:pos="1134"/>
        </w:tabs>
        <w:autoSpaceDE w:val="0"/>
        <w:autoSpaceDN w:val="0"/>
        <w:adjustRightInd w:val="0"/>
        <w:spacing w:after="0" w:line="314" w:lineRule="exact"/>
        <w:ind w:left="0" w:firstLine="709"/>
        <w:jc w:val="both"/>
        <w:rPr>
          <w:rFonts w:ascii="Times New Roman" w:eastAsia="Calibri" w:hAnsi="Times New Roman" w:cs="Arial"/>
          <w:sz w:val="28"/>
          <w:szCs w:val="28"/>
          <w:lang w:eastAsia="en-US"/>
        </w:rPr>
      </w:pPr>
      <w:r w:rsidRPr="005C04C6">
        <w:rPr>
          <w:rFonts w:ascii="Times New Roman" w:eastAsia="Calibri" w:hAnsi="Times New Roman" w:cs="Arial"/>
          <w:sz w:val="28"/>
          <w:szCs w:val="28"/>
          <w:lang w:eastAsia="en-US"/>
        </w:rPr>
        <w:t>Размер средней заработной платы по Иркутской области по предварительным данным за 2017 год, представленным Иркутскстатом, составляет 37 589,1 руб. (плановое значение – 37 989,5 руб.). Официальные данные за 2017 год будут сформированы в июне 2018 года. По итогам 2017 года показатель достигнет уровня в пределах установленного значения.</w:t>
      </w:r>
    </w:p>
    <w:p w14:paraId="0D89CD1F" w14:textId="77777777" w:rsidR="006D3A3D" w:rsidRPr="005C04C6" w:rsidRDefault="006D3A3D" w:rsidP="006D3A3D">
      <w:pPr>
        <w:tabs>
          <w:tab w:val="left" w:pos="142"/>
          <w:tab w:val="left" w:pos="567"/>
          <w:tab w:val="left" w:pos="993"/>
        </w:tabs>
        <w:autoSpaceDE w:val="0"/>
        <w:autoSpaceDN w:val="0"/>
        <w:adjustRightInd w:val="0"/>
        <w:spacing w:after="0" w:line="314" w:lineRule="exact"/>
        <w:ind w:firstLine="709"/>
        <w:jc w:val="both"/>
        <w:rPr>
          <w:rFonts w:ascii="Times New Roman" w:hAnsi="Times New Roman" w:cs="Times New Roman"/>
          <w:b/>
          <w:i/>
          <w:sz w:val="28"/>
          <w:szCs w:val="28"/>
        </w:rPr>
      </w:pPr>
      <w:r w:rsidRPr="005C04C6">
        <w:rPr>
          <w:rFonts w:ascii="Times New Roman" w:eastAsia="Calibri" w:hAnsi="Times New Roman" w:cs="Arial"/>
          <w:sz w:val="28"/>
          <w:szCs w:val="28"/>
          <w:lang w:eastAsia="en-US"/>
        </w:rPr>
        <w:t xml:space="preserve">В рамках подпрограммы осуществлялась реализация основного мероприятия </w:t>
      </w:r>
      <w:r w:rsidRPr="005C04C6">
        <w:rPr>
          <w:rFonts w:ascii="Times New Roman" w:hAnsi="Times New Roman" w:cs="Times New Roman"/>
          <w:b/>
          <w:i/>
          <w:sz w:val="28"/>
          <w:szCs w:val="28"/>
        </w:rPr>
        <w:t>«Осуществление государственной политики в сфере труда и занятости населения».</w:t>
      </w:r>
    </w:p>
    <w:p w14:paraId="7A8ED661" w14:textId="77777777" w:rsidR="006D3A3D" w:rsidRPr="005C04C6" w:rsidRDefault="006D3A3D" w:rsidP="006D3A3D">
      <w:pPr>
        <w:pStyle w:val="ConsPlusNormal"/>
        <w:tabs>
          <w:tab w:val="left" w:pos="0"/>
        </w:tabs>
        <w:spacing w:line="314" w:lineRule="exact"/>
        <w:ind w:firstLine="709"/>
        <w:jc w:val="both"/>
        <w:rPr>
          <w:rFonts w:ascii="Times New Roman" w:hAnsi="Times New Roman" w:cs="Times New Roman"/>
          <w:sz w:val="28"/>
          <w:szCs w:val="28"/>
        </w:rPr>
      </w:pPr>
      <w:r w:rsidRPr="005C04C6">
        <w:rPr>
          <w:rFonts w:ascii="Times New Roman" w:hAnsi="Times New Roman" w:cs="Times New Roman"/>
          <w:sz w:val="28"/>
          <w:szCs w:val="28"/>
        </w:rPr>
        <w:t>Объем финансирования, предусмотренный в 2017 году, составляет 103 779,7 тыс. руб. за счет средств областного бюджета. Фактическое освоение – 103 579,4 тыс. руб. (99,8 %).</w:t>
      </w:r>
    </w:p>
    <w:p w14:paraId="54C34950" w14:textId="77777777" w:rsidR="006D3A3D" w:rsidRPr="005C04C6" w:rsidRDefault="006D3A3D" w:rsidP="006D3A3D">
      <w:pPr>
        <w:pStyle w:val="ConsPlusNormal"/>
        <w:tabs>
          <w:tab w:val="left" w:pos="0"/>
        </w:tabs>
        <w:spacing w:line="314" w:lineRule="exact"/>
        <w:ind w:firstLine="709"/>
        <w:jc w:val="both"/>
        <w:rPr>
          <w:rFonts w:ascii="Times New Roman" w:hAnsi="Times New Roman" w:cs="Times New Roman"/>
          <w:sz w:val="28"/>
          <w:szCs w:val="28"/>
        </w:rPr>
      </w:pPr>
      <w:r w:rsidRPr="005C04C6">
        <w:rPr>
          <w:rFonts w:ascii="Times New Roman" w:hAnsi="Times New Roman" w:cs="Times New Roman"/>
          <w:sz w:val="28"/>
          <w:szCs w:val="28"/>
        </w:rPr>
        <w:t>В рамках реализации основного мероприятия объем финансирования предусмотрен на обеспечение деятельности министерства.</w:t>
      </w:r>
    </w:p>
    <w:p w14:paraId="62E0687D" w14:textId="77777777" w:rsidR="006D3A3D" w:rsidRPr="005C04C6" w:rsidRDefault="006D3A3D" w:rsidP="006D3A3D">
      <w:pPr>
        <w:pStyle w:val="ConsPlusNormal"/>
        <w:tabs>
          <w:tab w:val="left" w:pos="0"/>
        </w:tabs>
        <w:spacing w:line="314" w:lineRule="exact"/>
        <w:ind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реализации основного мероприятия достигнуты плановые значения по целевым показателям:</w:t>
      </w:r>
    </w:p>
    <w:p w14:paraId="561568DD" w14:textId="77777777" w:rsidR="006D3A3D" w:rsidRPr="005C04C6" w:rsidRDefault="006D3A3D" w:rsidP="006D3A3D">
      <w:pPr>
        <w:pStyle w:val="ConsPlusNormal"/>
        <w:tabs>
          <w:tab w:val="left" w:pos="0"/>
        </w:tabs>
        <w:spacing w:line="314" w:lineRule="exact"/>
        <w:ind w:firstLine="709"/>
        <w:jc w:val="both"/>
        <w:rPr>
          <w:rFonts w:ascii="Times New Roman" w:hAnsi="Times New Roman" w:cs="Times New Roman"/>
          <w:sz w:val="28"/>
          <w:szCs w:val="28"/>
        </w:rPr>
      </w:pPr>
      <w:r w:rsidRPr="005C04C6">
        <w:rPr>
          <w:rFonts w:ascii="Times New Roman" w:hAnsi="Times New Roman" w:cs="Times New Roman"/>
          <w:sz w:val="28"/>
          <w:szCs w:val="28"/>
        </w:rPr>
        <w:t>количество коллективных трудовых споров на конец года – 0 ед.;</w:t>
      </w:r>
    </w:p>
    <w:p w14:paraId="0E64BDE1" w14:textId="77777777" w:rsidR="006D3A3D" w:rsidRPr="005C04C6" w:rsidRDefault="006D3A3D" w:rsidP="006D3A3D">
      <w:pPr>
        <w:pStyle w:val="ConsPlusNormal"/>
        <w:tabs>
          <w:tab w:val="left" w:pos="0"/>
        </w:tabs>
        <w:spacing w:line="314" w:lineRule="exact"/>
        <w:ind w:firstLine="709"/>
        <w:jc w:val="both"/>
        <w:rPr>
          <w:rFonts w:ascii="Times New Roman" w:hAnsi="Times New Roman" w:cs="Times New Roman"/>
          <w:sz w:val="28"/>
          <w:szCs w:val="28"/>
        </w:rPr>
      </w:pPr>
      <w:r w:rsidRPr="005C04C6">
        <w:rPr>
          <w:rFonts w:ascii="Times New Roman" w:hAnsi="Times New Roman" w:cs="Times New Roman"/>
          <w:sz w:val="28"/>
          <w:szCs w:val="28"/>
        </w:rPr>
        <w:t>доля проведенных проверок подведомственных организаций, от общего количества запланированных проверок на текущий год – 100%;</w:t>
      </w:r>
    </w:p>
    <w:p w14:paraId="49D5212D" w14:textId="77777777" w:rsidR="006D3A3D" w:rsidRPr="005C04C6" w:rsidRDefault="006D3A3D" w:rsidP="006D3A3D">
      <w:pPr>
        <w:pStyle w:val="ConsPlusNormal"/>
        <w:tabs>
          <w:tab w:val="left" w:pos="0"/>
        </w:tabs>
        <w:spacing w:line="314" w:lineRule="exact"/>
        <w:ind w:firstLine="709"/>
        <w:jc w:val="both"/>
        <w:rPr>
          <w:rFonts w:ascii="Times New Roman" w:hAnsi="Times New Roman" w:cs="Times New Roman"/>
          <w:sz w:val="28"/>
          <w:szCs w:val="28"/>
        </w:rPr>
      </w:pPr>
      <w:r w:rsidRPr="005C04C6">
        <w:rPr>
          <w:rFonts w:ascii="Times New Roman" w:hAnsi="Times New Roman" w:cs="Times New Roman"/>
          <w:sz w:val="28"/>
          <w:szCs w:val="28"/>
        </w:rPr>
        <w:t>доля закупок министерства, осуществленных путем проведения конкурентных способов определения поставщиков (подрядчиков, исполнителей), от общего количества запланированных закупок конкурентным способом на текущий год – 100%.</w:t>
      </w:r>
    </w:p>
    <w:p w14:paraId="10669D48" w14:textId="77777777" w:rsidR="006D3A3D" w:rsidRPr="005C04C6" w:rsidRDefault="006D3A3D" w:rsidP="006D3A3D">
      <w:pPr>
        <w:pStyle w:val="ConsPlusNormal"/>
        <w:tabs>
          <w:tab w:val="left" w:pos="993"/>
        </w:tabs>
        <w:ind w:firstLine="709"/>
        <w:jc w:val="both"/>
        <w:rPr>
          <w:rFonts w:ascii="Times New Roman" w:hAnsi="Times New Roman" w:cs="Times New Roman"/>
          <w:b/>
          <w:sz w:val="28"/>
          <w:szCs w:val="28"/>
        </w:rPr>
      </w:pPr>
      <w:r w:rsidRPr="005C04C6">
        <w:rPr>
          <w:rFonts w:ascii="Times New Roman" w:hAnsi="Times New Roman" w:cs="Times New Roman"/>
          <w:b/>
          <w:sz w:val="28"/>
          <w:szCs w:val="28"/>
        </w:rPr>
        <w:t>4. Подпрограмма «Оказание содействия добровольному переселению в Иркутскую область соотечественников, проживающих за рубежом».</w:t>
      </w:r>
    </w:p>
    <w:p w14:paraId="4BAC9624"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sz w:val="28"/>
          <w:szCs w:val="28"/>
        </w:rPr>
        <w:t>Реализация подпрограммы осуществляется в соответствии с Государственной программой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года № 637 (далее - Государственная программа).</w:t>
      </w:r>
    </w:p>
    <w:p w14:paraId="3708CBC1"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sz w:val="28"/>
          <w:szCs w:val="28"/>
        </w:rPr>
        <w:t>Целью подпрограммы является стимулирование и организация процесса добровольного переселения в Иркутскую область соотечественников, проживающих за рубежом.</w:t>
      </w:r>
    </w:p>
    <w:p w14:paraId="677D7B6F" w14:textId="77777777" w:rsidR="006D3A3D" w:rsidRPr="005C04C6" w:rsidRDefault="006D3A3D" w:rsidP="006D3A3D">
      <w:pPr>
        <w:tabs>
          <w:tab w:val="left" w:pos="993"/>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Объем средств, предусмотренный в 2017 году, составляет </w:t>
      </w:r>
      <w:r w:rsidRPr="005C04C6">
        <w:rPr>
          <w:rFonts w:ascii="Times New Roman" w:eastAsia="Times New Roman" w:hAnsi="Times New Roman" w:cs="Times New Roman"/>
          <w:sz w:val="28"/>
          <w:szCs w:val="28"/>
        </w:rPr>
        <w:br/>
        <w:t xml:space="preserve">3 953,0 тыс. руб., в том числе: федеральный бюджет – 2 648,1 тыс. руб., областной бюджет – 1 304,9 тыс. руб. </w:t>
      </w:r>
    </w:p>
    <w:p w14:paraId="53F546BC" w14:textId="77777777" w:rsidR="006D3A3D" w:rsidRPr="005C04C6" w:rsidRDefault="006D3A3D" w:rsidP="006D3A3D">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Фактическое освоение – 2 931,6 тыс. руб. (74,2%), в том числе: федеральный бюджет – 1 964,1 тыс. рублей (74,2%); областной бюджет – </w:t>
      </w:r>
      <w:r w:rsidRPr="005C04C6">
        <w:rPr>
          <w:rFonts w:ascii="Times New Roman" w:eastAsia="Times New Roman" w:hAnsi="Times New Roman" w:cs="Times New Roman"/>
          <w:sz w:val="28"/>
          <w:szCs w:val="28"/>
        </w:rPr>
        <w:br/>
        <w:t>967,5 тыс. руб. (74,1%).</w:t>
      </w:r>
    </w:p>
    <w:p w14:paraId="03A78C57"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Достижение цели характеризуют следующие целевые показатели:</w:t>
      </w:r>
    </w:p>
    <w:p w14:paraId="4DBFAA9D" w14:textId="77777777" w:rsidR="006D3A3D" w:rsidRPr="005C04C6" w:rsidRDefault="006D3A3D" w:rsidP="00BE0F2D">
      <w:pPr>
        <w:numPr>
          <w:ilvl w:val="0"/>
          <w:numId w:val="8"/>
        </w:numPr>
        <w:tabs>
          <w:tab w:val="left" w:pos="0"/>
          <w:tab w:val="left" w:pos="993"/>
        </w:tabs>
        <w:autoSpaceDE w:val="0"/>
        <w:autoSpaceDN w:val="0"/>
        <w:adjustRightInd w:val="0"/>
        <w:spacing w:after="0" w:line="312" w:lineRule="exact"/>
        <w:ind w:left="0"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Доля расходов бюджета Иркутской области на реализацию предусмотренных подпрограммой мероприятий, связанных с предоставлением дополнительных гарантий и мер социальной поддержки переселившимся участникам Государственной программы и членам их семей, в том числе с предоставлением им временного жилья и оказанием помощи в жилищном </w:t>
      </w:r>
      <w:r w:rsidRPr="005C04C6">
        <w:rPr>
          <w:rFonts w:ascii="Times New Roman" w:eastAsia="Times New Roman" w:hAnsi="Times New Roman" w:cs="Arial"/>
          <w:sz w:val="28"/>
          <w:szCs w:val="28"/>
        </w:rPr>
        <w:lastRenderedPageBreak/>
        <w:t>обустройстве, в общем размере расходов бюджета Иркутской области на реализацию указанных мероприятий составила 78,4%, что на 8,4% выше планового значения (70%).</w:t>
      </w:r>
    </w:p>
    <w:p w14:paraId="4D012E0A" w14:textId="77777777" w:rsidR="006D3A3D" w:rsidRPr="005C04C6" w:rsidRDefault="006D3A3D" w:rsidP="00BE0F2D">
      <w:pPr>
        <w:numPr>
          <w:ilvl w:val="0"/>
          <w:numId w:val="8"/>
        </w:numPr>
        <w:tabs>
          <w:tab w:val="left" w:pos="0"/>
          <w:tab w:val="left" w:pos="993"/>
        </w:tabs>
        <w:autoSpaceDE w:val="0"/>
        <w:autoSpaceDN w:val="0"/>
        <w:adjustRightInd w:val="0"/>
        <w:spacing w:after="0" w:line="312" w:lineRule="exact"/>
        <w:ind w:left="0"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Численность участников Государственной программы и членов их семей, прибывших в Иркутскую область и поставленных на учет в территориальном органе Министерства внутренних дел Российской Федерации по Иркутской области составила 820 чел., на 11,6% больше запланированного количества участников Государственной программы (735 чел.).</w:t>
      </w:r>
    </w:p>
    <w:p w14:paraId="415009C7" w14:textId="77777777" w:rsidR="006D3A3D" w:rsidRPr="005C04C6" w:rsidRDefault="006D3A3D" w:rsidP="00BE0F2D">
      <w:pPr>
        <w:numPr>
          <w:ilvl w:val="0"/>
          <w:numId w:val="8"/>
        </w:numPr>
        <w:tabs>
          <w:tab w:val="left" w:pos="0"/>
          <w:tab w:val="left" w:pos="993"/>
        </w:tabs>
        <w:autoSpaceDE w:val="0"/>
        <w:autoSpaceDN w:val="0"/>
        <w:adjustRightInd w:val="0"/>
        <w:spacing w:after="0" w:line="312" w:lineRule="exact"/>
        <w:ind w:left="0"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Доля трудоустроенных участников Государственной программы и членов их семей от общего числа переселившихся участников Государственной программы и членов их семей в трудоспособном возрасте – 80%, плановое значение показателя достигнуто.</w:t>
      </w:r>
    </w:p>
    <w:p w14:paraId="3693F075" w14:textId="77777777" w:rsidR="006D3A3D" w:rsidRPr="005C04C6" w:rsidRDefault="006D3A3D" w:rsidP="006D3A3D">
      <w:pPr>
        <w:widowControl w:val="0"/>
        <w:spacing w:after="0" w:line="312" w:lineRule="exact"/>
        <w:ind w:firstLine="709"/>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подпрограммы осуществлялась реализация следующих основных мероприятий:</w:t>
      </w:r>
    </w:p>
    <w:p w14:paraId="647C982F" w14:textId="77777777" w:rsidR="006D3A3D" w:rsidRPr="005C04C6" w:rsidRDefault="006D3A3D" w:rsidP="006D3A3D">
      <w:pPr>
        <w:pStyle w:val="ConsPlusNormal"/>
        <w:tabs>
          <w:tab w:val="left" w:pos="0"/>
        </w:tabs>
        <w:ind w:firstLine="709"/>
        <w:jc w:val="both"/>
        <w:rPr>
          <w:rFonts w:ascii="Times New Roman" w:hAnsi="Times New Roman" w:cs="Times New Roman"/>
          <w:b/>
          <w:i/>
          <w:sz w:val="28"/>
          <w:szCs w:val="28"/>
        </w:rPr>
      </w:pPr>
      <w:r w:rsidRPr="005C04C6">
        <w:rPr>
          <w:rFonts w:ascii="Times New Roman" w:hAnsi="Times New Roman" w:cs="Times New Roman"/>
          <w:b/>
          <w:i/>
          <w:sz w:val="28"/>
          <w:szCs w:val="28"/>
        </w:rPr>
        <w:t>4.1. Основное мероприятие «Закрепление переселившихся участников Государственной программы в Иркутской области и обеспечение их социально-культурной адаптации и интеграции в российское общество».</w:t>
      </w:r>
    </w:p>
    <w:p w14:paraId="1AE7418E"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Объем средств, предусмотренный в 2017 году, составляет </w:t>
      </w:r>
      <w:r w:rsidRPr="005C04C6">
        <w:rPr>
          <w:rFonts w:ascii="Times New Roman" w:eastAsia="Times New Roman" w:hAnsi="Times New Roman" w:cs="Arial"/>
          <w:sz w:val="28"/>
          <w:szCs w:val="28"/>
        </w:rPr>
        <w:br/>
        <w:t>2 987,9 тыс. руб., в том числе: федеральный бюджет – 2 001,5 тыс. руб., областной бюджет – 986,4 тыс. руб.</w:t>
      </w:r>
    </w:p>
    <w:p w14:paraId="34CAAF71"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Фактическое освоение – 2 255,1 тыс. руб. (75,5 %) в том числе: федеральный бюджет – 1 510,9 тыс. руб. (75,5%), областной бюджет – </w:t>
      </w:r>
      <w:r w:rsidRPr="005C04C6">
        <w:rPr>
          <w:rFonts w:ascii="Times New Roman" w:eastAsia="Times New Roman" w:hAnsi="Times New Roman" w:cs="Arial"/>
          <w:sz w:val="28"/>
          <w:szCs w:val="28"/>
        </w:rPr>
        <w:br/>
        <w:t>744,2 тыс. руб. (75,4%).</w:t>
      </w:r>
    </w:p>
    <w:p w14:paraId="5EB94722" w14:textId="77777777" w:rsidR="006D3A3D" w:rsidRPr="005C04C6" w:rsidRDefault="006D3A3D" w:rsidP="006D3A3D">
      <w:pPr>
        <w:spacing w:after="0" w:line="312" w:lineRule="exact"/>
        <w:ind w:firstLine="709"/>
        <w:jc w:val="both"/>
        <w:rPr>
          <w:rFonts w:ascii="Times New Roman" w:eastAsia="Times New Roman" w:hAnsi="Times New Roman" w:cs="Times New Roman"/>
          <w:iCs/>
          <w:sz w:val="28"/>
          <w:szCs w:val="28"/>
        </w:rPr>
      </w:pPr>
      <w:r w:rsidRPr="005C04C6">
        <w:rPr>
          <w:rFonts w:ascii="Times New Roman" w:eastAsia="Times New Roman" w:hAnsi="Times New Roman" w:cs="Times New Roman"/>
          <w:sz w:val="28"/>
          <w:szCs w:val="28"/>
        </w:rPr>
        <w:t xml:space="preserve">Остаток средств в объеме 712,9 тыс. руб., в том числе: федеральный бюджет – 477,6 тыс. руб., областной бюджет – 235,3 тыс. руб. обусловлен низким числом обращений за предоставлением предусмотренных мер поддержки. </w:t>
      </w:r>
      <w:r w:rsidRPr="005C04C6">
        <w:rPr>
          <w:rFonts w:ascii="Times New Roman" w:eastAsia="Times New Roman" w:hAnsi="Times New Roman" w:cs="Times New Roman"/>
          <w:iCs/>
          <w:sz w:val="28"/>
          <w:szCs w:val="28"/>
        </w:rPr>
        <w:t>Министерством проведена работа по дополнительному информированию участников Государственной программы и членов их семей, в том числе через ОГКУ Центры занятости городов и районов Иркутской области, Управление по вопросам миграции Главного управления Министерства внутренних дел Российской Федерации по Иркутской области. Также, сложилась экономия средств на транспортных расходах и проживании при участии во всероссийских мероприятиях по вопросам реализации Государственной программы.</w:t>
      </w:r>
    </w:p>
    <w:p w14:paraId="04EACF54" w14:textId="77777777" w:rsidR="006D3A3D" w:rsidRPr="005C04C6" w:rsidRDefault="006D3A3D" w:rsidP="006D3A3D">
      <w:pPr>
        <w:widowControl w:val="0"/>
        <w:spacing w:after="0" w:line="312" w:lineRule="exact"/>
        <w:ind w:firstLine="709"/>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В рамках реализации основного мероприятия:</w:t>
      </w:r>
    </w:p>
    <w:p w14:paraId="3F20732D" w14:textId="77777777" w:rsidR="006D3A3D" w:rsidRPr="005C04C6" w:rsidRDefault="006D3A3D" w:rsidP="006D3A3D">
      <w:pPr>
        <w:widowControl w:val="0"/>
        <w:spacing w:after="0" w:line="312" w:lineRule="exact"/>
        <w:ind w:firstLine="709"/>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sz w:val="28"/>
          <w:szCs w:val="28"/>
        </w:rPr>
        <w:t xml:space="preserve">оказано содействие трудоустройству и занятости участников Государственной программы и членов их семей: органами занятости населения оказаны государственные услуги в области содействия занятости </w:t>
      </w:r>
      <w:r w:rsidRPr="005C04C6">
        <w:rPr>
          <w:rFonts w:ascii="Times New Roman" w:eastAsia="Times New Roman" w:hAnsi="Times New Roman" w:cs="Times New Roman"/>
          <w:sz w:val="28"/>
          <w:szCs w:val="28"/>
        </w:rPr>
        <w:br/>
        <w:t xml:space="preserve">126 соотечественникам, в том числе 84 участникам Государственной программы и 42 членам семей. Из числа обратившихся соотечественников </w:t>
      </w:r>
      <w:r w:rsidRPr="005C04C6">
        <w:rPr>
          <w:rFonts w:ascii="Times New Roman" w:eastAsia="Times New Roman" w:hAnsi="Times New Roman" w:cs="Times New Roman"/>
          <w:sz w:val="28"/>
          <w:szCs w:val="28"/>
        </w:rPr>
        <w:br/>
        <w:t>14 участников Государственной программы и 4 члена семьи трудоустроены по направлению органов занятости населения, 5 участников Государственной программы и 2 члена семьи признаны безработными с назначением выплаты пособия по безработице;</w:t>
      </w:r>
    </w:p>
    <w:p w14:paraId="5AEF5EE3" w14:textId="77777777" w:rsidR="006D3A3D" w:rsidRPr="005C04C6" w:rsidRDefault="006D3A3D" w:rsidP="006D3A3D">
      <w:pPr>
        <w:widowControl w:val="0"/>
        <w:spacing w:after="0" w:line="312" w:lineRule="exact"/>
        <w:ind w:firstLine="709"/>
        <w:jc w:val="both"/>
        <w:outlineLvl w:val="4"/>
        <w:rPr>
          <w:rFonts w:ascii="Times New Roman" w:eastAsia="Times New Roman" w:hAnsi="Times New Roman" w:cs="Times New Roman"/>
          <w:iCs/>
          <w:sz w:val="28"/>
          <w:szCs w:val="28"/>
        </w:rPr>
      </w:pPr>
      <w:r w:rsidRPr="005C04C6">
        <w:rPr>
          <w:rFonts w:ascii="Times New Roman" w:eastAsia="Times New Roman" w:hAnsi="Times New Roman" w:cs="Times New Roman"/>
          <w:sz w:val="28"/>
          <w:szCs w:val="28"/>
        </w:rPr>
        <w:t xml:space="preserve">частично </w:t>
      </w:r>
      <w:r w:rsidRPr="005C04C6">
        <w:rPr>
          <w:rFonts w:ascii="Times New Roman" w:eastAsia="Times New Roman" w:hAnsi="Times New Roman" w:cs="Times New Roman"/>
          <w:iCs/>
          <w:sz w:val="28"/>
          <w:szCs w:val="28"/>
        </w:rPr>
        <w:t xml:space="preserve">возмещены расходы на оплату стоимости найма временного жилья </w:t>
      </w:r>
      <w:r w:rsidRPr="005C04C6">
        <w:rPr>
          <w:rFonts w:ascii="Times New Roman" w:eastAsia="Times New Roman" w:hAnsi="Times New Roman" w:cs="Times New Roman"/>
          <w:sz w:val="28"/>
          <w:szCs w:val="28"/>
        </w:rPr>
        <w:t xml:space="preserve">79 участникам </w:t>
      </w:r>
      <w:r w:rsidRPr="005C04C6">
        <w:rPr>
          <w:rFonts w:ascii="Times New Roman" w:eastAsia="Times New Roman" w:hAnsi="Times New Roman" w:cs="Times New Roman"/>
          <w:iCs/>
          <w:sz w:val="28"/>
          <w:szCs w:val="28"/>
        </w:rPr>
        <w:t>Государственной программы;</w:t>
      </w:r>
    </w:p>
    <w:p w14:paraId="2C1806A1" w14:textId="77777777" w:rsidR="006D3A3D" w:rsidRPr="005C04C6" w:rsidRDefault="006D3A3D" w:rsidP="006D3A3D">
      <w:pPr>
        <w:widowControl w:val="0"/>
        <w:spacing w:after="0" w:line="312" w:lineRule="exact"/>
        <w:ind w:firstLine="709"/>
        <w:jc w:val="both"/>
        <w:outlineLvl w:val="4"/>
        <w:rPr>
          <w:rFonts w:ascii="Times New Roman" w:eastAsia="Times New Roman" w:hAnsi="Times New Roman" w:cs="Times New Roman"/>
          <w:iCs/>
          <w:sz w:val="28"/>
          <w:szCs w:val="28"/>
        </w:rPr>
      </w:pPr>
      <w:r w:rsidRPr="005C04C6">
        <w:rPr>
          <w:rFonts w:ascii="Times New Roman" w:eastAsia="Times New Roman" w:hAnsi="Times New Roman" w:cs="Times New Roman"/>
          <w:iCs/>
          <w:sz w:val="28"/>
          <w:szCs w:val="28"/>
        </w:rPr>
        <w:t xml:space="preserve">принято участие во всероссийских мероприятиях по вопросам реализации Государственной программы в рамках Форума соотечественников – участников Государственной программы (2 ноября 2017 года, г. Екатеринбург) и рабочего </w:t>
      </w:r>
      <w:r w:rsidRPr="005C04C6">
        <w:rPr>
          <w:rFonts w:ascii="Times New Roman" w:eastAsia="Times New Roman" w:hAnsi="Times New Roman" w:cs="Times New Roman"/>
          <w:iCs/>
          <w:sz w:val="28"/>
          <w:szCs w:val="28"/>
        </w:rPr>
        <w:lastRenderedPageBreak/>
        <w:t xml:space="preserve">совещания на тему: «Вопросы правового статуса граждан Украины, пребывающих и проживающих на территории Российской Федерации, а также осуществляющих в России трудовую деятельность» (9 ноября 2017 года, </w:t>
      </w:r>
      <w:r w:rsidRPr="005C04C6">
        <w:rPr>
          <w:rFonts w:ascii="Times New Roman" w:eastAsia="Times New Roman" w:hAnsi="Times New Roman" w:cs="Times New Roman"/>
          <w:iCs/>
          <w:sz w:val="28"/>
          <w:szCs w:val="28"/>
        </w:rPr>
        <w:br/>
        <w:t>г. Москва).</w:t>
      </w:r>
    </w:p>
    <w:p w14:paraId="30C31200"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Достигнуто значение целевого показателя «Доля участников Государственной программы, которым частично возмещены расходы на оплату стоимости найма временного жилья, от общего числа участников Государственной программы, обратившихся по данной услуге» – 100%.</w:t>
      </w:r>
    </w:p>
    <w:p w14:paraId="469656BA" w14:textId="77777777" w:rsidR="006D3A3D" w:rsidRPr="005C04C6" w:rsidRDefault="006D3A3D" w:rsidP="006D3A3D">
      <w:pPr>
        <w:pStyle w:val="ConsPlusNormal"/>
        <w:tabs>
          <w:tab w:val="left" w:pos="0"/>
        </w:tabs>
        <w:ind w:firstLine="709"/>
        <w:jc w:val="both"/>
        <w:rPr>
          <w:rFonts w:ascii="Times New Roman" w:hAnsi="Times New Roman" w:cs="Times New Roman"/>
          <w:b/>
          <w:i/>
          <w:sz w:val="28"/>
          <w:szCs w:val="28"/>
        </w:rPr>
      </w:pPr>
      <w:r w:rsidRPr="005C04C6">
        <w:rPr>
          <w:rFonts w:ascii="Times New Roman" w:hAnsi="Times New Roman" w:cs="Times New Roman"/>
          <w:b/>
          <w:i/>
          <w:sz w:val="28"/>
          <w:szCs w:val="28"/>
        </w:rPr>
        <w:t>4.2. Основное мероприятие «Усиление дополнительных мер социальной поддержки участникам Государственной программы, а также членам их семей».</w:t>
      </w:r>
    </w:p>
    <w:p w14:paraId="1089F76A"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Объем финансирования, предусмотренный в 2017 году, составляет </w:t>
      </w:r>
      <w:r w:rsidRPr="005C04C6">
        <w:rPr>
          <w:rFonts w:ascii="Times New Roman" w:eastAsia="Times New Roman" w:hAnsi="Times New Roman" w:cs="Arial"/>
          <w:sz w:val="28"/>
          <w:szCs w:val="28"/>
        </w:rPr>
        <w:br/>
        <w:t>201,2 тыс. руб., в том числе: федеральный бюджет – 134,8 тыс. руб., областной бюджет – 66,4 тыс. руб.</w:t>
      </w:r>
    </w:p>
    <w:p w14:paraId="17E548D2"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Фактическое освоение – 196,0 тыс. руб. (97,4%), в том числе: федеральный бюджет – 131,3 тыс. руб. (97,4%), областной бюджет 64,7 тыс. руб. (97,4%).</w:t>
      </w:r>
    </w:p>
    <w:p w14:paraId="52275350"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Остаток средств составил 5,2 тыс. руб., в том числе: федеральный бюджет – 3,5 тыс. руб., областной бюджет – 1,7 тыс. руб. Несмотря на увеличение количества участников Государственной программы и членов их семей, не все участники воспользовались мерами дополнительной поддержки, также остаток сложился в связи с получением гражданства Российской Федерации.</w:t>
      </w:r>
    </w:p>
    <w:p w14:paraId="49B418A7" w14:textId="77777777" w:rsidR="006D3A3D" w:rsidRPr="005C04C6" w:rsidRDefault="006D3A3D" w:rsidP="006D3A3D">
      <w:pPr>
        <w:widowControl w:val="0"/>
        <w:spacing w:after="0" w:line="312" w:lineRule="exact"/>
        <w:ind w:firstLine="709"/>
        <w:jc w:val="both"/>
        <w:outlineLvl w:val="4"/>
        <w:rPr>
          <w:rFonts w:ascii="Times New Roman" w:eastAsia="Times New Roman" w:hAnsi="Times New Roman" w:cs="Times New Roman"/>
          <w:iCs/>
          <w:sz w:val="28"/>
          <w:szCs w:val="28"/>
        </w:rPr>
      </w:pPr>
      <w:r w:rsidRPr="005C04C6">
        <w:rPr>
          <w:rFonts w:ascii="Times New Roman" w:eastAsia="Times New Roman" w:hAnsi="Times New Roman" w:cs="Times New Roman"/>
          <w:sz w:val="28"/>
          <w:szCs w:val="28"/>
        </w:rPr>
        <w:t xml:space="preserve">В ходе реализации основного мероприятия </w:t>
      </w:r>
      <w:r w:rsidRPr="005C04C6">
        <w:rPr>
          <w:rFonts w:ascii="Times New Roman" w:eastAsia="Times New Roman" w:hAnsi="Times New Roman" w:cs="Times New Roman"/>
          <w:iCs/>
          <w:sz w:val="28"/>
          <w:szCs w:val="28"/>
        </w:rPr>
        <w:t>предоставление дополнительных мер социальной поддержки оказано 41 участнику Государственной программы и 92 членам семей.</w:t>
      </w:r>
    </w:p>
    <w:p w14:paraId="1D228A6C"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Достигнуто значение целевого показателя «Доля участников Государственной программы и членов их семей, которым предоставлены дополнительные меры социальной поддержки, от общего числа участников Государственной программы и членов их семей, обратившихся по данной услуге» – 100%.</w:t>
      </w:r>
    </w:p>
    <w:p w14:paraId="51251D36" w14:textId="77777777" w:rsidR="006D3A3D" w:rsidRPr="005C04C6" w:rsidRDefault="006D3A3D" w:rsidP="006D3A3D">
      <w:pPr>
        <w:pStyle w:val="ConsPlusNormal"/>
        <w:tabs>
          <w:tab w:val="left" w:pos="0"/>
        </w:tabs>
        <w:ind w:firstLine="709"/>
        <w:jc w:val="both"/>
        <w:rPr>
          <w:rFonts w:ascii="Times New Roman" w:hAnsi="Times New Roman" w:cs="Times New Roman"/>
          <w:sz w:val="28"/>
          <w:szCs w:val="28"/>
        </w:rPr>
      </w:pPr>
      <w:r w:rsidRPr="005C04C6">
        <w:rPr>
          <w:rFonts w:ascii="Times New Roman" w:hAnsi="Times New Roman" w:cs="Times New Roman"/>
          <w:b/>
          <w:i/>
          <w:sz w:val="28"/>
          <w:szCs w:val="28"/>
        </w:rPr>
        <w:t>4.3. Основное мероприятие «Увеличение миграционного притока населения».</w:t>
      </w:r>
    </w:p>
    <w:p w14:paraId="17DE8181"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Объем финансирования, предусмотренный в 2017 году, составляет </w:t>
      </w:r>
      <w:r w:rsidRPr="005C04C6">
        <w:rPr>
          <w:rFonts w:ascii="Times New Roman" w:eastAsia="Times New Roman" w:hAnsi="Times New Roman" w:cs="Arial"/>
          <w:sz w:val="28"/>
          <w:szCs w:val="28"/>
        </w:rPr>
        <w:br/>
        <w:t>763,9 тыс. руб., в том числе: федеральный бюджет – 511,8 тыс. руб.,</w:t>
      </w:r>
      <w:r w:rsidRPr="005C04C6">
        <w:rPr>
          <w:rFonts w:ascii="Arial" w:eastAsia="Times New Roman" w:hAnsi="Arial" w:cs="Arial"/>
          <w:sz w:val="20"/>
          <w:szCs w:val="20"/>
        </w:rPr>
        <w:t xml:space="preserve"> </w:t>
      </w:r>
      <w:r w:rsidRPr="005C04C6">
        <w:rPr>
          <w:rFonts w:ascii="Times New Roman" w:eastAsia="Times New Roman" w:hAnsi="Times New Roman" w:cs="Arial"/>
          <w:sz w:val="28"/>
          <w:szCs w:val="28"/>
        </w:rPr>
        <w:t>областной бюджет 252,1 тыс. руб.</w:t>
      </w:r>
    </w:p>
    <w:p w14:paraId="4E1AE005"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Фактическое освоение – 480,5 тыс. руб. (62,9%), в том числе: федеральный бюджет – 321,9 тыс. руб. (62,9%), областной бюджет 158,6 тыс. руб. (62,9%).</w:t>
      </w:r>
    </w:p>
    <w:p w14:paraId="7810F575" w14:textId="77777777" w:rsidR="006D3A3D" w:rsidRPr="005C04C6" w:rsidRDefault="006D3A3D" w:rsidP="006D3A3D">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5C04C6">
        <w:rPr>
          <w:rFonts w:ascii="Times New Roman" w:eastAsia="Times New Roman" w:hAnsi="Times New Roman" w:cs="Arial"/>
          <w:sz w:val="28"/>
          <w:szCs w:val="28"/>
        </w:rPr>
        <w:t xml:space="preserve">Остаток средств в объеме 283,4 тыс. руб., в том числе: федеральный бюджет – 189,9 тыс. руб., областной бюджет – 93,5 тыс. руб. обусловлен </w:t>
      </w:r>
      <w:r w:rsidRPr="005C04C6">
        <w:rPr>
          <w:rFonts w:ascii="Times New Roman" w:eastAsia="Times New Roman" w:hAnsi="Times New Roman" w:cs="Arial"/>
          <w:iCs/>
          <w:sz w:val="28"/>
          <w:szCs w:val="28"/>
        </w:rPr>
        <w:t>экономией средств по результатам проведения конкурсных процедур на закупку печатной продукции, экономией расходов на приобретение авиабилетов и проживании.</w:t>
      </w:r>
    </w:p>
    <w:p w14:paraId="3DA57AF2" w14:textId="77777777" w:rsidR="006D3A3D" w:rsidRPr="005C04C6" w:rsidRDefault="006D3A3D" w:rsidP="006D3A3D">
      <w:pPr>
        <w:widowControl w:val="0"/>
        <w:spacing w:after="0" w:line="312" w:lineRule="exact"/>
        <w:ind w:firstLine="709"/>
        <w:jc w:val="both"/>
        <w:outlineLvl w:val="4"/>
        <w:rPr>
          <w:rFonts w:ascii="Times New Roman" w:eastAsia="Times New Roman" w:hAnsi="Times New Roman" w:cs="Times New Roman"/>
          <w:iCs/>
          <w:sz w:val="28"/>
          <w:szCs w:val="28"/>
        </w:rPr>
      </w:pPr>
      <w:r w:rsidRPr="005C04C6">
        <w:rPr>
          <w:rFonts w:ascii="Times New Roman" w:eastAsia="Times New Roman" w:hAnsi="Times New Roman" w:cs="Times New Roman"/>
          <w:sz w:val="28"/>
          <w:szCs w:val="28"/>
        </w:rPr>
        <w:t xml:space="preserve">В рамках основного мероприятия организованы и проведены презентации подпрограммы </w:t>
      </w:r>
      <w:r w:rsidRPr="005C04C6">
        <w:rPr>
          <w:rFonts w:ascii="Times New Roman" w:eastAsia="Times New Roman" w:hAnsi="Times New Roman" w:cs="Times New Roman"/>
          <w:iCs/>
          <w:sz w:val="28"/>
          <w:szCs w:val="28"/>
        </w:rPr>
        <w:t>в городах Кишинев и Бельцы Республики Молдова.</w:t>
      </w:r>
    </w:p>
    <w:p w14:paraId="106A700E" w14:textId="77777777" w:rsidR="006D3A3D" w:rsidRPr="005C04C6" w:rsidRDefault="006D3A3D" w:rsidP="006D3A3D">
      <w:pPr>
        <w:widowControl w:val="0"/>
        <w:spacing w:after="0" w:line="312" w:lineRule="exact"/>
        <w:ind w:firstLine="709"/>
        <w:jc w:val="both"/>
        <w:outlineLvl w:val="4"/>
        <w:rPr>
          <w:rFonts w:ascii="Times New Roman" w:eastAsia="Times New Roman" w:hAnsi="Times New Roman" w:cs="Times New Roman"/>
          <w:sz w:val="28"/>
          <w:szCs w:val="28"/>
        </w:rPr>
      </w:pPr>
      <w:r w:rsidRPr="005C04C6">
        <w:rPr>
          <w:rFonts w:ascii="Times New Roman" w:eastAsia="Times New Roman" w:hAnsi="Times New Roman" w:cs="Times New Roman"/>
          <w:iCs/>
          <w:sz w:val="28"/>
          <w:szCs w:val="28"/>
        </w:rPr>
        <w:t xml:space="preserve">Подготовлен и обеспечен выпуск 250 брошюр «Памятка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(Иркутская область)», 600 брошюр «Памятка для прибывших в </w:t>
      </w:r>
      <w:r w:rsidRPr="005C04C6">
        <w:rPr>
          <w:rFonts w:ascii="Times New Roman" w:eastAsia="Times New Roman" w:hAnsi="Times New Roman" w:cs="Times New Roman"/>
          <w:iCs/>
          <w:sz w:val="28"/>
          <w:szCs w:val="28"/>
        </w:rPr>
        <w:lastRenderedPageBreak/>
        <w:t xml:space="preserve">Иркутскую область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организована съемка 3 фильмов </w:t>
      </w:r>
      <w:r w:rsidRPr="005C04C6">
        <w:rPr>
          <w:rFonts w:ascii="Times New Roman" w:eastAsia="Times New Roman" w:hAnsi="Times New Roman" w:cs="Times New Roman"/>
          <w:sz w:val="28"/>
          <w:szCs w:val="28"/>
        </w:rPr>
        <w:t>о территории вселения, реализации Государственной программы в Иркутской области и участниках Государственной программы и членах их семей, переехавших в Иркутскую область.</w:t>
      </w:r>
    </w:p>
    <w:p w14:paraId="5E599044" w14:textId="77777777" w:rsidR="006D3A3D" w:rsidRPr="005C04C6" w:rsidRDefault="006D3A3D" w:rsidP="006D3A3D">
      <w:pPr>
        <w:widowControl w:val="0"/>
        <w:spacing w:after="0" w:line="312" w:lineRule="exact"/>
        <w:ind w:firstLine="709"/>
        <w:jc w:val="both"/>
        <w:outlineLvl w:val="4"/>
        <w:rPr>
          <w:rFonts w:ascii="Times New Roman" w:eastAsia="Times New Roman" w:hAnsi="Times New Roman" w:cs="Times New Roman"/>
          <w:iCs/>
          <w:sz w:val="28"/>
          <w:szCs w:val="28"/>
        </w:rPr>
      </w:pPr>
      <w:r w:rsidRPr="005C04C6">
        <w:rPr>
          <w:rFonts w:ascii="Times New Roman" w:eastAsia="Times New Roman" w:hAnsi="Times New Roman" w:cs="Times New Roman"/>
          <w:iCs/>
          <w:sz w:val="28"/>
          <w:szCs w:val="28"/>
        </w:rPr>
        <w:t>Целевой показатель «Доля участников Государственной программы и членов их семей, прибывших в Иркутскую область и поставленных на учет в территориальном органе Министерства внутренних дел Российской Федерации по Иркутской области, от общего числа участников Государственной программы и членов их семей, запланированных к прибытию в текущем году» перевыполнен на 11,6% при плановом значении 100%.</w:t>
      </w:r>
    </w:p>
    <w:p w14:paraId="2D006FF9" w14:textId="77777777" w:rsidR="006D3A3D" w:rsidRPr="005C04C6" w:rsidRDefault="006D3A3D" w:rsidP="00746870">
      <w:pPr>
        <w:spacing w:after="0" w:line="240" w:lineRule="auto"/>
        <w:ind w:firstLine="709"/>
        <w:rPr>
          <w:rFonts w:ascii="Times New Roman" w:hAnsi="Times New Roman" w:cs="Times New Roman"/>
          <w:b/>
          <w:sz w:val="28"/>
          <w:szCs w:val="28"/>
        </w:rPr>
      </w:pPr>
    </w:p>
    <w:p w14:paraId="564C96DC" w14:textId="77777777" w:rsidR="00966FB6" w:rsidRPr="005C04C6" w:rsidRDefault="00966FB6"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534469FC" w14:textId="77777777" w:rsidR="0046697B" w:rsidRPr="005C04C6" w:rsidRDefault="00F957E0" w:rsidP="00B7363C">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0A04EC" w:rsidRPr="005C04C6">
        <w:rPr>
          <w:rFonts w:ascii="Times New Roman" w:hAnsi="Times New Roman" w:cs="Times New Roman"/>
          <w:b/>
          <w:sz w:val="28"/>
          <w:szCs w:val="28"/>
        </w:rPr>
        <w:t>1</w:t>
      </w:r>
      <w:r w:rsidR="00553C48" w:rsidRPr="005C04C6">
        <w:rPr>
          <w:rFonts w:ascii="Times New Roman" w:hAnsi="Times New Roman" w:cs="Times New Roman"/>
          <w:b/>
          <w:sz w:val="28"/>
          <w:szCs w:val="28"/>
        </w:rPr>
        <w:t>5</w:t>
      </w:r>
      <w:r w:rsidR="000A04EC" w:rsidRPr="005C04C6">
        <w:rPr>
          <w:rFonts w:ascii="Times New Roman" w:hAnsi="Times New Roman" w:cs="Times New Roman"/>
          <w:b/>
          <w:sz w:val="28"/>
          <w:szCs w:val="28"/>
        </w:rPr>
        <w:t xml:space="preserve">. </w:t>
      </w:r>
      <w:r w:rsidR="0046697B" w:rsidRPr="005C04C6">
        <w:rPr>
          <w:rFonts w:ascii="Times New Roman" w:hAnsi="Times New Roman" w:cs="Times New Roman"/>
          <w:b/>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на 2014-2020 годы</w:t>
      </w:r>
    </w:p>
    <w:p w14:paraId="02A2D040" w14:textId="77777777" w:rsidR="00EF623E" w:rsidRPr="005C04C6" w:rsidRDefault="00EF623E" w:rsidP="00746870">
      <w:pPr>
        <w:spacing w:after="0" w:line="240" w:lineRule="auto"/>
        <w:ind w:firstLine="709"/>
        <w:jc w:val="center"/>
        <w:rPr>
          <w:rFonts w:ascii="Times New Roman" w:hAnsi="Times New Roman" w:cs="Times New Roman"/>
          <w:b/>
          <w:sz w:val="16"/>
          <w:szCs w:val="16"/>
        </w:rPr>
      </w:pPr>
    </w:p>
    <w:p w14:paraId="41287955" w14:textId="77777777" w:rsidR="00D26DFC" w:rsidRPr="005C04C6" w:rsidRDefault="00D26DFC" w:rsidP="00D26DFC">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повышение конкурентоспособности сельскохозяйственной продукции на внутреннем и внешнем рынках</w:t>
      </w:r>
    </w:p>
    <w:p w14:paraId="48C399E1"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lang w:eastAsia="en-US"/>
        </w:rPr>
      </w:pPr>
      <w:r w:rsidRPr="005C04C6">
        <w:rPr>
          <w:rFonts w:ascii="Times New Roman" w:hAnsi="Times New Roman" w:cs="Times New Roman"/>
          <w:sz w:val="28"/>
          <w:szCs w:val="28"/>
        </w:rPr>
        <w:t xml:space="preserve">В 2017 году в рамках государственной программы осуществлялась реализация </w:t>
      </w:r>
      <w:r w:rsidRPr="005C04C6">
        <w:rPr>
          <w:rFonts w:ascii="Times New Roman" w:hAnsi="Times New Roman" w:cs="Times New Roman"/>
          <w:b/>
          <w:sz w:val="28"/>
          <w:szCs w:val="28"/>
        </w:rPr>
        <w:t>15 подпрограмм</w:t>
      </w:r>
      <w:r w:rsidRPr="005C04C6">
        <w:rPr>
          <w:rFonts w:ascii="Times New Roman" w:hAnsi="Times New Roman" w:cs="Times New Roman"/>
          <w:sz w:val="28"/>
          <w:szCs w:val="28"/>
        </w:rPr>
        <w:t>:</w:t>
      </w:r>
    </w:p>
    <w:p w14:paraId="12F32B13" w14:textId="77777777" w:rsidR="00D26DFC" w:rsidRPr="005C04C6" w:rsidRDefault="00D26DFC" w:rsidP="00D26DFC">
      <w:pPr>
        <w:widowControl w:val="0"/>
        <w:spacing w:after="0" w:line="240" w:lineRule="auto"/>
        <w:ind w:firstLine="709"/>
        <w:jc w:val="both"/>
        <w:outlineLvl w:val="4"/>
        <w:rPr>
          <w:rFonts w:ascii="Times New Roman" w:hAnsi="Times New Roman" w:cs="Times New Roman"/>
          <w:sz w:val="28"/>
          <w:szCs w:val="28"/>
        </w:rPr>
      </w:pPr>
      <w:r w:rsidRPr="005C04C6">
        <w:rPr>
          <w:rFonts w:ascii="Times New Roman" w:hAnsi="Times New Roman" w:cs="Times New Roman"/>
          <w:sz w:val="28"/>
          <w:szCs w:val="28"/>
        </w:rPr>
        <w:t>1. «Развитие сельского хозяйства и регулирование рынков сельскохозяйственной продукции, сырья и продовольствия в Иркутской области».</w:t>
      </w:r>
    </w:p>
    <w:p w14:paraId="15C845AE" w14:textId="77777777" w:rsidR="00D26DFC" w:rsidRPr="005C04C6" w:rsidRDefault="00D26DFC" w:rsidP="00D26DFC">
      <w:pPr>
        <w:widowControl w:val="0"/>
        <w:spacing w:after="0" w:line="240" w:lineRule="auto"/>
        <w:ind w:firstLine="709"/>
        <w:jc w:val="both"/>
        <w:outlineLvl w:val="4"/>
        <w:rPr>
          <w:rFonts w:ascii="Times New Roman" w:hAnsi="Times New Roman" w:cs="Times New Roman"/>
          <w:sz w:val="28"/>
          <w:szCs w:val="28"/>
        </w:rPr>
      </w:pPr>
      <w:r w:rsidRPr="005C04C6">
        <w:rPr>
          <w:rFonts w:ascii="Times New Roman" w:hAnsi="Times New Roman" w:cs="Times New Roman"/>
          <w:sz w:val="28"/>
          <w:szCs w:val="28"/>
        </w:rPr>
        <w:t>2. «Развитие мелиорации земель сельскохозяйственного назначения Иркутской области».</w:t>
      </w:r>
    </w:p>
    <w:p w14:paraId="3F25EC84" w14:textId="77777777" w:rsidR="00D26DFC" w:rsidRPr="005C04C6" w:rsidRDefault="00D26DFC" w:rsidP="00D26DFC">
      <w:pPr>
        <w:widowControl w:val="0"/>
        <w:spacing w:after="0" w:line="240" w:lineRule="auto"/>
        <w:ind w:firstLine="709"/>
        <w:jc w:val="both"/>
        <w:outlineLvl w:val="4"/>
        <w:rPr>
          <w:rFonts w:ascii="Times New Roman" w:hAnsi="Times New Roman" w:cs="Times New Roman"/>
          <w:sz w:val="28"/>
          <w:szCs w:val="28"/>
        </w:rPr>
      </w:pPr>
      <w:r w:rsidRPr="005C04C6">
        <w:rPr>
          <w:rFonts w:ascii="Times New Roman" w:hAnsi="Times New Roman" w:cs="Times New Roman"/>
          <w:sz w:val="28"/>
          <w:szCs w:val="28"/>
        </w:rPr>
        <w:t>3. «Развитие овощеводства в закрытом грунте в Иркутской области».</w:t>
      </w:r>
    </w:p>
    <w:p w14:paraId="2CEF68A9" w14:textId="77777777" w:rsidR="00D26DFC" w:rsidRPr="005C04C6" w:rsidRDefault="00D26DFC" w:rsidP="00D26DFC">
      <w:pPr>
        <w:widowControl w:val="0"/>
        <w:spacing w:after="0" w:line="240" w:lineRule="auto"/>
        <w:ind w:firstLine="709"/>
        <w:jc w:val="both"/>
        <w:outlineLvl w:val="4"/>
        <w:rPr>
          <w:rFonts w:ascii="Times New Roman" w:hAnsi="Times New Roman" w:cs="Times New Roman"/>
          <w:sz w:val="28"/>
          <w:szCs w:val="28"/>
        </w:rPr>
      </w:pPr>
      <w:r w:rsidRPr="005C04C6">
        <w:rPr>
          <w:rFonts w:ascii="Times New Roman" w:hAnsi="Times New Roman" w:cs="Times New Roman"/>
          <w:sz w:val="28"/>
          <w:szCs w:val="28"/>
        </w:rPr>
        <w:t>4. «Развитие молочного животноводства в Иркутской области».</w:t>
      </w:r>
    </w:p>
    <w:p w14:paraId="778ED3AA" w14:textId="77777777" w:rsidR="00D26DFC" w:rsidRPr="005C04C6" w:rsidRDefault="00D26DFC" w:rsidP="00D26DFC">
      <w:pPr>
        <w:widowControl w:val="0"/>
        <w:spacing w:after="0" w:line="240" w:lineRule="auto"/>
        <w:ind w:firstLine="709"/>
        <w:jc w:val="both"/>
        <w:outlineLvl w:val="4"/>
        <w:rPr>
          <w:rFonts w:ascii="Times New Roman" w:hAnsi="Times New Roman" w:cs="Times New Roman"/>
          <w:sz w:val="28"/>
          <w:szCs w:val="28"/>
        </w:rPr>
      </w:pPr>
      <w:r w:rsidRPr="005C04C6">
        <w:rPr>
          <w:rFonts w:ascii="Times New Roman" w:hAnsi="Times New Roman" w:cs="Times New Roman"/>
          <w:sz w:val="28"/>
          <w:szCs w:val="28"/>
        </w:rPr>
        <w:t>5. «Развитие мясного скотоводства в Иркутской области».</w:t>
      </w:r>
    </w:p>
    <w:p w14:paraId="3D5B0A68" w14:textId="77777777" w:rsidR="00D26DFC" w:rsidRPr="005C04C6" w:rsidRDefault="00D26DFC" w:rsidP="00D26DFC">
      <w:pPr>
        <w:widowControl w:val="0"/>
        <w:spacing w:after="0" w:line="240" w:lineRule="auto"/>
        <w:ind w:firstLine="709"/>
        <w:jc w:val="both"/>
        <w:outlineLvl w:val="4"/>
        <w:rPr>
          <w:rFonts w:ascii="Times New Roman" w:hAnsi="Times New Roman" w:cs="Times New Roman"/>
          <w:sz w:val="28"/>
          <w:szCs w:val="28"/>
        </w:rPr>
      </w:pPr>
      <w:r w:rsidRPr="005C04C6">
        <w:rPr>
          <w:rFonts w:ascii="Times New Roman" w:hAnsi="Times New Roman" w:cs="Times New Roman"/>
          <w:sz w:val="28"/>
          <w:szCs w:val="28"/>
        </w:rPr>
        <w:t>6. «Поддержка начинающих фермеров в Иркутской области».</w:t>
      </w:r>
    </w:p>
    <w:p w14:paraId="68AB161D" w14:textId="77777777" w:rsidR="00D26DFC" w:rsidRPr="005C04C6" w:rsidRDefault="00D26DFC" w:rsidP="00D26DFC">
      <w:pPr>
        <w:widowControl w:val="0"/>
        <w:spacing w:after="0" w:line="240" w:lineRule="auto"/>
        <w:ind w:firstLine="709"/>
        <w:jc w:val="both"/>
        <w:outlineLvl w:val="4"/>
        <w:rPr>
          <w:rFonts w:ascii="Times New Roman" w:hAnsi="Times New Roman" w:cs="Times New Roman"/>
          <w:sz w:val="28"/>
          <w:szCs w:val="28"/>
        </w:rPr>
      </w:pPr>
      <w:r w:rsidRPr="005C04C6">
        <w:rPr>
          <w:rFonts w:ascii="Times New Roman" w:hAnsi="Times New Roman" w:cs="Times New Roman"/>
          <w:sz w:val="28"/>
          <w:szCs w:val="28"/>
        </w:rPr>
        <w:t>7. «Развитие семейных животноводческих ферм на базе крестьянских (фермерских) хозяйств».</w:t>
      </w:r>
    </w:p>
    <w:p w14:paraId="067C4AAE" w14:textId="77777777" w:rsidR="00D26DFC" w:rsidRPr="005C04C6" w:rsidRDefault="00D26DFC" w:rsidP="00D26DFC">
      <w:pPr>
        <w:widowControl w:val="0"/>
        <w:spacing w:after="0" w:line="240" w:lineRule="auto"/>
        <w:ind w:firstLine="709"/>
        <w:jc w:val="both"/>
        <w:outlineLvl w:val="4"/>
        <w:rPr>
          <w:rFonts w:ascii="Times New Roman" w:hAnsi="Times New Roman" w:cs="Times New Roman"/>
          <w:sz w:val="28"/>
          <w:szCs w:val="28"/>
        </w:rPr>
      </w:pPr>
      <w:r w:rsidRPr="005C04C6">
        <w:rPr>
          <w:rFonts w:ascii="Times New Roman" w:hAnsi="Times New Roman" w:cs="Times New Roman"/>
          <w:sz w:val="28"/>
          <w:szCs w:val="28"/>
        </w:rPr>
        <w:t>8. «Поддержка традиционных отраслей хозяйствования коренных малочисленных народов в Иркутской области: оленеводства, охоты и рыболовства».</w:t>
      </w:r>
    </w:p>
    <w:p w14:paraId="69499727" w14:textId="77777777" w:rsidR="00D26DFC" w:rsidRPr="005C04C6" w:rsidRDefault="00D26DFC" w:rsidP="00D26DFC">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9. «Устойчивое развитие сельских территорий Иркутской области».</w:t>
      </w:r>
    </w:p>
    <w:p w14:paraId="473897DF" w14:textId="77777777" w:rsidR="00D26DFC" w:rsidRPr="005C04C6" w:rsidRDefault="00D26DFC" w:rsidP="00D26DFC">
      <w:pPr>
        <w:pStyle w:val="ConsPlusNormal"/>
        <w:ind w:firstLine="709"/>
        <w:jc w:val="both"/>
        <w:rPr>
          <w:rFonts w:ascii="Times New Roman" w:hAnsi="Times New Roman" w:cs="Times New Roman"/>
          <w:sz w:val="28"/>
          <w:szCs w:val="28"/>
          <w:lang w:eastAsia="en-US"/>
        </w:rPr>
      </w:pPr>
      <w:r w:rsidRPr="005C04C6">
        <w:rPr>
          <w:rFonts w:ascii="Times New Roman" w:hAnsi="Times New Roman" w:cs="Times New Roman"/>
          <w:sz w:val="28"/>
          <w:szCs w:val="28"/>
          <w:lang w:eastAsia="en-US"/>
        </w:rPr>
        <w:t>10. «Обеспечение реализации государственных функций по управлению агропромышленным комплексом Иркутской области».</w:t>
      </w:r>
    </w:p>
    <w:p w14:paraId="612724A5" w14:textId="77777777" w:rsidR="00D26DFC" w:rsidRPr="005C04C6" w:rsidRDefault="00D26DFC" w:rsidP="00D26DFC">
      <w:pPr>
        <w:pStyle w:val="ConsPlusNormal"/>
        <w:ind w:firstLine="709"/>
        <w:jc w:val="both"/>
        <w:rPr>
          <w:rFonts w:ascii="Times New Roman" w:hAnsi="Times New Roman" w:cs="Times New Roman"/>
          <w:sz w:val="28"/>
          <w:szCs w:val="28"/>
          <w:lang w:eastAsia="en-US"/>
        </w:rPr>
      </w:pPr>
      <w:r w:rsidRPr="005C04C6">
        <w:rPr>
          <w:rFonts w:ascii="Times New Roman" w:hAnsi="Times New Roman" w:cs="Times New Roman"/>
          <w:sz w:val="28"/>
          <w:szCs w:val="28"/>
          <w:lang w:eastAsia="en-US"/>
        </w:rPr>
        <w:t>11. «Обеспечение деятельности в области ветеринарии».</w:t>
      </w:r>
    </w:p>
    <w:p w14:paraId="35B5B797" w14:textId="77777777" w:rsidR="00D26DFC" w:rsidRPr="005C04C6" w:rsidRDefault="00D26DFC" w:rsidP="00D26DFC">
      <w:pPr>
        <w:pStyle w:val="ConsPlusNormal"/>
        <w:ind w:firstLine="709"/>
        <w:jc w:val="both"/>
        <w:rPr>
          <w:rFonts w:ascii="Times New Roman" w:hAnsi="Times New Roman" w:cs="Times New Roman"/>
          <w:sz w:val="28"/>
          <w:szCs w:val="28"/>
          <w:lang w:eastAsia="en-US"/>
        </w:rPr>
      </w:pPr>
      <w:r w:rsidRPr="005C04C6">
        <w:rPr>
          <w:rFonts w:ascii="Times New Roman" w:hAnsi="Times New Roman" w:cs="Times New Roman"/>
          <w:sz w:val="28"/>
          <w:szCs w:val="28"/>
          <w:lang w:eastAsia="en-US"/>
        </w:rPr>
        <w:t>12. «Создание условий для развития садоводческих, огороднических и дачных некоммерческих объединений граждан в Иркутской области».</w:t>
      </w:r>
    </w:p>
    <w:p w14:paraId="1750FA0B" w14:textId="77777777" w:rsidR="00D26DFC" w:rsidRPr="005C04C6" w:rsidRDefault="00D26DFC" w:rsidP="00D26DFC">
      <w:pPr>
        <w:pStyle w:val="ConsPlusNormal"/>
        <w:ind w:firstLine="709"/>
        <w:jc w:val="both"/>
        <w:rPr>
          <w:rFonts w:ascii="Times New Roman" w:hAnsi="Times New Roman" w:cs="Times New Roman"/>
          <w:sz w:val="28"/>
          <w:szCs w:val="28"/>
          <w:lang w:eastAsia="en-US"/>
        </w:rPr>
      </w:pPr>
      <w:r w:rsidRPr="005C04C6">
        <w:rPr>
          <w:rFonts w:ascii="Times New Roman" w:hAnsi="Times New Roman" w:cs="Times New Roman"/>
          <w:sz w:val="28"/>
          <w:szCs w:val="28"/>
          <w:lang w:eastAsia="en-US"/>
        </w:rPr>
        <w:t>13. «Развитие сельскохозяйственной кооперации»</w:t>
      </w:r>
    </w:p>
    <w:p w14:paraId="189537D6" w14:textId="77777777" w:rsidR="00D26DFC" w:rsidRPr="005C04C6" w:rsidRDefault="00D26DFC" w:rsidP="00D26DFC">
      <w:pPr>
        <w:pStyle w:val="ConsPlusNormal"/>
        <w:ind w:firstLine="709"/>
        <w:jc w:val="both"/>
        <w:rPr>
          <w:rFonts w:ascii="Times New Roman" w:hAnsi="Times New Roman" w:cs="Times New Roman"/>
          <w:sz w:val="28"/>
          <w:szCs w:val="28"/>
          <w:lang w:eastAsia="en-US"/>
        </w:rPr>
      </w:pPr>
      <w:r w:rsidRPr="005C04C6">
        <w:rPr>
          <w:rFonts w:ascii="Times New Roman" w:hAnsi="Times New Roman" w:cs="Times New Roman"/>
          <w:sz w:val="28"/>
          <w:szCs w:val="28"/>
          <w:lang w:eastAsia="en-US"/>
        </w:rPr>
        <w:t>14. «Развитие товарной аквакультуры (товарного рыбоводства)».</w:t>
      </w:r>
    </w:p>
    <w:p w14:paraId="2F8BDD4B" w14:textId="77777777" w:rsidR="00D26DFC" w:rsidRPr="005C04C6" w:rsidRDefault="00D26DFC" w:rsidP="00D26DFC">
      <w:pPr>
        <w:pStyle w:val="ConsPlusNormal"/>
        <w:ind w:firstLine="709"/>
        <w:jc w:val="both"/>
        <w:rPr>
          <w:rFonts w:ascii="Times New Roman" w:hAnsi="Times New Roman" w:cs="Times New Roman"/>
          <w:sz w:val="28"/>
          <w:szCs w:val="28"/>
          <w:lang w:eastAsia="en-US"/>
        </w:rPr>
      </w:pPr>
      <w:r w:rsidRPr="005C04C6">
        <w:rPr>
          <w:rFonts w:ascii="Times New Roman" w:hAnsi="Times New Roman" w:cs="Times New Roman"/>
          <w:sz w:val="28"/>
          <w:szCs w:val="28"/>
          <w:lang w:eastAsia="en-US"/>
        </w:rPr>
        <w:t>15. «Развитие сферы заготовки и переработки пищевых лесных ресурсов и лекарственных растений в Иркутской области».</w:t>
      </w:r>
    </w:p>
    <w:p w14:paraId="23B543D7"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Из них десять подпрограмм направлены на поддержку развития сельскохозяйственного производства.</w:t>
      </w:r>
    </w:p>
    <w:p w14:paraId="7BF84E6B" w14:textId="77777777" w:rsidR="00D26DFC" w:rsidRPr="005C04C6" w:rsidRDefault="00D26DFC" w:rsidP="00D26DFC">
      <w:pPr>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На реализацию мероприятий государственной программы в 2017 году предусмотрен объем расходов в размере 6 151 733,8 тыс. рублей, в том числе 4 071 765,1 тыс. рублей за счет средств областного бюджета, 1 104 017,2 тыс. рублей за счет средств федерального бюджета, 66 839,6 тыс. рублей за счет средств муниципальных образований и 909 111,9 тыс. рублей за счет иных источников финансирования.</w:t>
      </w:r>
    </w:p>
    <w:p w14:paraId="7FE54B5D" w14:textId="77777777" w:rsidR="00D26DFC" w:rsidRPr="005C04C6" w:rsidRDefault="00D26DFC" w:rsidP="00D26DFC">
      <w:pPr>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 xml:space="preserve">Фактический объем расходов составил 5 902 001,5 тыс. рублей или 95,9% от запланированных на 2017 год. При этом расходы областного бюджета составили 3 918 310,1 тыс. рублей (96,2%), средств федерального бюджета – </w:t>
      </w:r>
      <w:r w:rsidRPr="005C04C6">
        <w:rPr>
          <w:rFonts w:ascii="Times New Roman" w:hAnsi="Times New Roman" w:cs="Times New Roman"/>
          <w:sz w:val="28"/>
          <w:szCs w:val="28"/>
        </w:rPr>
        <w:br/>
        <w:t xml:space="preserve">1 099 492,6 тыс. рублей (99,6%), средств муниципальных образований – 61 970,6 тыс. рублей (92,7%), за счет иных источников финансирования – 822 228,1 тыс. рублей (90,4%). </w:t>
      </w:r>
    </w:p>
    <w:p w14:paraId="1A892F97" w14:textId="77777777" w:rsidR="00D26DFC" w:rsidRPr="005C04C6" w:rsidRDefault="00D26DFC" w:rsidP="00D26DFC">
      <w:pPr>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lastRenderedPageBreak/>
        <w:t>Целевыми показателями, характеризующими достижение цели государственной программы, являются:</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1660"/>
        <w:gridCol w:w="982"/>
        <w:gridCol w:w="914"/>
        <w:gridCol w:w="1113"/>
      </w:tblGrid>
      <w:tr w:rsidR="00D26DFC" w:rsidRPr="005C04C6" w14:paraId="33C342B3" w14:textId="77777777" w:rsidTr="00ED7FBA">
        <w:trPr>
          <w:jc w:val="center"/>
        </w:trPr>
        <w:tc>
          <w:tcPr>
            <w:tcW w:w="5174" w:type="dxa"/>
            <w:tcBorders>
              <w:top w:val="single" w:sz="4" w:space="0" w:color="auto"/>
              <w:left w:val="single" w:sz="4" w:space="0" w:color="auto"/>
              <w:bottom w:val="single" w:sz="4" w:space="0" w:color="auto"/>
              <w:right w:val="single" w:sz="4" w:space="0" w:color="auto"/>
            </w:tcBorders>
            <w:hideMark/>
          </w:tcPr>
          <w:p w14:paraId="1BF370A0"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Показатель</w:t>
            </w:r>
          </w:p>
        </w:tc>
        <w:tc>
          <w:tcPr>
            <w:tcW w:w="1660" w:type="dxa"/>
            <w:tcBorders>
              <w:top w:val="single" w:sz="4" w:space="0" w:color="auto"/>
              <w:left w:val="single" w:sz="4" w:space="0" w:color="auto"/>
              <w:bottom w:val="single" w:sz="4" w:space="0" w:color="auto"/>
              <w:right w:val="single" w:sz="4" w:space="0" w:color="auto"/>
            </w:tcBorders>
            <w:hideMark/>
          </w:tcPr>
          <w:p w14:paraId="65346983"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Ед. изм.</w:t>
            </w:r>
          </w:p>
        </w:tc>
        <w:tc>
          <w:tcPr>
            <w:tcW w:w="982" w:type="dxa"/>
            <w:tcBorders>
              <w:top w:val="single" w:sz="4" w:space="0" w:color="auto"/>
              <w:left w:val="single" w:sz="4" w:space="0" w:color="auto"/>
              <w:bottom w:val="single" w:sz="4" w:space="0" w:color="auto"/>
              <w:right w:val="single" w:sz="4" w:space="0" w:color="auto"/>
            </w:tcBorders>
            <w:hideMark/>
          </w:tcPr>
          <w:p w14:paraId="26C0BA0E"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2017 г (план)</w:t>
            </w:r>
          </w:p>
        </w:tc>
        <w:tc>
          <w:tcPr>
            <w:tcW w:w="914" w:type="dxa"/>
            <w:tcBorders>
              <w:top w:val="single" w:sz="4" w:space="0" w:color="auto"/>
              <w:left w:val="single" w:sz="4" w:space="0" w:color="auto"/>
              <w:bottom w:val="single" w:sz="4" w:space="0" w:color="auto"/>
              <w:right w:val="single" w:sz="4" w:space="0" w:color="auto"/>
            </w:tcBorders>
            <w:hideMark/>
          </w:tcPr>
          <w:p w14:paraId="4AAE8167"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2017 г (факт)</w:t>
            </w:r>
          </w:p>
        </w:tc>
        <w:tc>
          <w:tcPr>
            <w:tcW w:w="1113" w:type="dxa"/>
            <w:tcBorders>
              <w:top w:val="single" w:sz="4" w:space="0" w:color="auto"/>
              <w:left w:val="single" w:sz="4" w:space="0" w:color="auto"/>
              <w:bottom w:val="single" w:sz="4" w:space="0" w:color="auto"/>
              <w:right w:val="single" w:sz="4" w:space="0" w:color="auto"/>
            </w:tcBorders>
            <w:hideMark/>
          </w:tcPr>
          <w:p w14:paraId="23A72FDA"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w:t>
            </w:r>
          </w:p>
          <w:p w14:paraId="5FE37318"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w:t>
            </w:r>
          </w:p>
        </w:tc>
      </w:tr>
      <w:tr w:rsidR="00D26DFC" w:rsidRPr="005C04C6" w14:paraId="5BD66A0E" w14:textId="77777777" w:rsidTr="00ED7FBA">
        <w:trPr>
          <w:jc w:val="center"/>
        </w:trPr>
        <w:tc>
          <w:tcPr>
            <w:tcW w:w="5174" w:type="dxa"/>
            <w:tcBorders>
              <w:top w:val="single" w:sz="4" w:space="0" w:color="auto"/>
              <w:left w:val="single" w:sz="4" w:space="0" w:color="auto"/>
              <w:bottom w:val="single" w:sz="4" w:space="0" w:color="auto"/>
              <w:right w:val="single" w:sz="4" w:space="0" w:color="auto"/>
            </w:tcBorders>
            <w:hideMark/>
          </w:tcPr>
          <w:p w14:paraId="64E2A4D7" w14:textId="77777777" w:rsidR="00D26DFC" w:rsidRPr="005C04C6" w:rsidRDefault="00D26DFC" w:rsidP="00ED7FBA">
            <w:pPr>
              <w:spacing w:after="0" w:line="240" w:lineRule="auto"/>
              <w:ind w:firstLine="29"/>
              <w:jc w:val="both"/>
              <w:rPr>
                <w:rFonts w:ascii="Times New Roman" w:hAnsi="Times New Roman" w:cs="Times New Roman"/>
                <w:sz w:val="24"/>
                <w:szCs w:val="24"/>
              </w:rPr>
            </w:pPr>
            <w:r w:rsidRPr="005C04C6">
              <w:rPr>
                <w:rFonts w:ascii="Times New Roman" w:hAnsi="Times New Roman" w:cs="Times New Roman"/>
                <w:sz w:val="24"/>
                <w:szCs w:val="24"/>
              </w:rPr>
              <w:t>Объем произведенной продукции сельского хозяйства в действующих ценах на 1 рубль оказываемой государственной поддержки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5DAC7CF"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Руб.</w:t>
            </w:r>
          </w:p>
        </w:tc>
        <w:tc>
          <w:tcPr>
            <w:tcW w:w="982" w:type="dxa"/>
            <w:tcBorders>
              <w:top w:val="single" w:sz="4" w:space="0" w:color="auto"/>
              <w:left w:val="single" w:sz="4" w:space="0" w:color="auto"/>
              <w:bottom w:val="single" w:sz="4" w:space="0" w:color="auto"/>
              <w:right w:val="single" w:sz="4" w:space="0" w:color="auto"/>
            </w:tcBorders>
            <w:vAlign w:val="center"/>
            <w:hideMark/>
          </w:tcPr>
          <w:p w14:paraId="15304C22"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32,0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E57875"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31,6</w:t>
            </w:r>
          </w:p>
        </w:tc>
        <w:tc>
          <w:tcPr>
            <w:tcW w:w="1113" w:type="dxa"/>
            <w:tcBorders>
              <w:top w:val="single" w:sz="4" w:space="0" w:color="auto"/>
              <w:left w:val="single" w:sz="4" w:space="0" w:color="auto"/>
              <w:bottom w:val="single" w:sz="4" w:space="0" w:color="auto"/>
              <w:right w:val="single" w:sz="4" w:space="0" w:color="auto"/>
            </w:tcBorders>
            <w:vAlign w:val="center"/>
            <w:hideMark/>
          </w:tcPr>
          <w:p w14:paraId="164B24FB"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-1,25%</w:t>
            </w:r>
          </w:p>
        </w:tc>
      </w:tr>
      <w:tr w:rsidR="00D26DFC" w:rsidRPr="005C04C6" w14:paraId="7BC8827E" w14:textId="77777777" w:rsidTr="00ED7FBA">
        <w:trPr>
          <w:jc w:val="center"/>
        </w:trPr>
        <w:tc>
          <w:tcPr>
            <w:tcW w:w="5174" w:type="dxa"/>
            <w:tcBorders>
              <w:top w:val="single" w:sz="4" w:space="0" w:color="auto"/>
              <w:left w:val="single" w:sz="4" w:space="0" w:color="auto"/>
              <w:bottom w:val="single" w:sz="4" w:space="0" w:color="auto"/>
              <w:right w:val="single" w:sz="4" w:space="0" w:color="auto"/>
            </w:tcBorders>
            <w:hideMark/>
          </w:tcPr>
          <w:p w14:paraId="4BAF6FC1" w14:textId="77777777" w:rsidR="00D26DFC" w:rsidRPr="005C04C6" w:rsidRDefault="00D26DFC" w:rsidP="00ED7FBA">
            <w:pPr>
              <w:spacing w:after="0" w:line="240" w:lineRule="auto"/>
              <w:ind w:firstLine="29"/>
              <w:jc w:val="both"/>
              <w:rPr>
                <w:rFonts w:ascii="Times New Roman" w:hAnsi="Times New Roman" w:cs="Times New Roman"/>
                <w:sz w:val="24"/>
                <w:szCs w:val="24"/>
              </w:rPr>
            </w:pPr>
            <w:r w:rsidRPr="005C04C6">
              <w:rPr>
                <w:rFonts w:ascii="Times New Roman" w:hAnsi="Times New Roman" w:cs="Times New Roman"/>
                <w:sz w:val="24"/>
                <w:szCs w:val="24"/>
              </w:rPr>
              <w:t xml:space="preserve">Индекс производства продукции сельского хозяйства в хозяйствах всех категорий </w:t>
            </w:r>
          </w:p>
          <w:p w14:paraId="245F22B2" w14:textId="77777777" w:rsidR="00D26DFC" w:rsidRPr="005C04C6" w:rsidRDefault="00D26DFC" w:rsidP="00ED7FBA">
            <w:pPr>
              <w:spacing w:after="0" w:line="240" w:lineRule="auto"/>
              <w:ind w:firstLine="29"/>
              <w:jc w:val="both"/>
              <w:rPr>
                <w:rFonts w:ascii="Times New Roman" w:hAnsi="Times New Roman" w:cs="Times New Roman"/>
                <w:sz w:val="24"/>
                <w:szCs w:val="24"/>
              </w:rPr>
            </w:pPr>
            <w:r w:rsidRPr="005C04C6">
              <w:rPr>
                <w:rFonts w:ascii="Times New Roman" w:hAnsi="Times New Roman" w:cs="Times New Roman"/>
                <w:sz w:val="24"/>
                <w:szCs w:val="24"/>
              </w:rPr>
              <w:t>(в сопоставимых ценах)</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0C2C97F"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в % к предыдущему году</w:t>
            </w:r>
          </w:p>
        </w:tc>
        <w:tc>
          <w:tcPr>
            <w:tcW w:w="982" w:type="dxa"/>
            <w:tcBorders>
              <w:top w:val="single" w:sz="4" w:space="0" w:color="auto"/>
              <w:left w:val="single" w:sz="4" w:space="0" w:color="auto"/>
              <w:bottom w:val="single" w:sz="4" w:space="0" w:color="auto"/>
              <w:right w:val="single" w:sz="4" w:space="0" w:color="auto"/>
            </w:tcBorders>
            <w:vAlign w:val="center"/>
            <w:hideMark/>
          </w:tcPr>
          <w:p w14:paraId="7BB90E3C"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101,0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56412CE"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100,4</w:t>
            </w:r>
          </w:p>
        </w:tc>
        <w:tc>
          <w:tcPr>
            <w:tcW w:w="1113" w:type="dxa"/>
            <w:tcBorders>
              <w:top w:val="single" w:sz="4" w:space="0" w:color="auto"/>
              <w:left w:val="single" w:sz="4" w:space="0" w:color="auto"/>
              <w:bottom w:val="single" w:sz="4" w:space="0" w:color="auto"/>
              <w:right w:val="single" w:sz="4" w:space="0" w:color="auto"/>
            </w:tcBorders>
            <w:vAlign w:val="center"/>
            <w:hideMark/>
          </w:tcPr>
          <w:p w14:paraId="6B3217D0"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-0,6</w:t>
            </w:r>
          </w:p>
        </w:tc>
      </w:tr>
      <w:tr w:rsidR="00D26DFC" w:rsidRPr="005C04C6" w14:paraId="138A05C4" w14:textId="77777777" w:rsidTr="00ED7FBA">
        <w:trPr>
          <w:jc w:val="center"/>
        </w:trPr>
        <w:tc>
          <w:tcPr>
            <w:tcW w:w="5174" w:type="dxa"/>
            <w:tcBorders>
              <w:top w:val="single" w:sz="4" w:space="0" w:color="auto"/>
              <w:left w:val="single" w:sz="4" w:space="0" w:color="auto"/>
              <w:bottom w:val="single" w:sz="4" w:space="0" w:color="auto"/>
              <w:right w:val="single" w:sz="4" w:space="0" w:color="auto"/>
            </w:tcBorders>
            <w:vAlign w:val="center"/>
            <w:hideMark/>
          </w:tcPr>
          <w:p w14:paraId="56430665" w14:textId="77777777" w:rsidR="00D26DFC" w:rsidRPr="005C04C6" w:rsidRDefault="00D26DFC" w:rsidP="00ED7FBA">
            <w:pPr>
              <w:spacing w:after="0" w:line="240" w:lineRule="auto"/>
              <w:ind w:firstLine="29"/>
              <w:rPr>
                <w:rFonts w:ascii="Times New Roman" w:hAnsi="Times New Roman" w:cs="Times New Roman"/>
                <w:sz w:val="24"/>
                <w:szCs w:val="24"/>
              </w:rPr>
            </w:pPr>
            <w:r w:rsidRPr="005C04C6">
              <w:rPr>
                <w:rFonts w:ascii="Times New Roman" w:hAnsi="Times New Roman" w:cs="Times New Roman"/>
                <w:sz w:val="24"/>
                <w:szCs w:val="24"/>
              </w:rPr>
              <w:t>Создание новых рабочих мест в сельском хозяйстве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4593CD0"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мест</w:t>
            </w:r>
          </w:p>
        </w:tc>
        <w:tc>
          <w:tcPr>
            <w:tcW w:w="982" w:type="dxa"/>
            <w:tcBorders>
              <w:top w:val="single" w:sz="4" w:space="0" w:color="auto"/>
              <w:left w:val="single" w:sz="4" w:space="0" w:color="auto"/>
              <w:bottom w:val="single" w:sz="4" w:space="0" w:color="auto"/>
              <w:right w:val="single" w:sz="4" w:space="0" w:color="auto"/>
            </w:tcBorders>
            <w:vAlign w:val="center"/>
            <w:hideMark/>
          </w:tcPr>
          <w:p w14:paraId="4E7ED586"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200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2D246F9"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242</w:t>
            </w:r>
          </w:p>
        </w:tc>
        <w:tc>
          <w:tcPr>
            <w:tcW w:w="1113" w:type="dxa"/>
            <w:tcBorders>
              <w:top w:val="single" w:sz="4" w:space="0" w:color="auto"/>
              <w:left w:val="single" w:sz="4" w:space="0" w:color="auto"/>
              <w:bottom w:val="single" w:sz="4" w:space="0" w:color="auto"/>
              <w:right w:val="single" w:sz="4" w:space="0" w:color="auto"/>
            </w:tcBorders>
            <w:vAlign w:val="center"/>
            <w:hideMark/>
          </w:tcPr>
          <w:p w14:paraId="07F9C1BC" w14:textId="77777777" w:rsidR="00D26DFC" w:rsidRPr="005C04C6" w:rsidRDefault="00D26DFC" w:rsidP="00ED7FBA">
            <w:pPr>
              <w:spacing w:after="0" w:line="240" w:lineRule="auto"/>
              <w:ind w:firstLine="29"/>
              <w:jc w:val="center"/>
              <w:rPr>
                <w:rFonts w:ascii="Times New Roman" w:hAnsi="Times New Roman" w:cs="Times New Roman"/>
                <w:sz w:val="24"/>
                <w:szCs w:val="24"/>
              </w:rPr>
            </w:pPr>
            <w:r w:rsidRPr="005C04C6">
              <w:rPr>
                <w:rFonts w:ascii="Times New Roman" w:hAnsi="Times New Roman" w:cs="Times New Roman"/>
                <w:sz w:val="24"/>
                <w:szCs w:val="24"/>
              </w:rPr>
              <w:t>+21%</w:t>
            </w:r>
          </w:p>
        </w:tc>
      </w:tr>
    </w:tbl>
    <w:p w14:paraId="310BFA15"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Основными причинами невыполнения целевых показателей в полном объеме являются снижение стоимости валовой продукции сельского хозяйства в результате недостижения плановых показателей по производству молока и мяса, снижение стоимости продукции растениеводства по отношению к 2016 году. По данным Иркутскстата в 2017 году индекс цен продукции растениеводства составил 99,5%.</w:t>
      </w:r>
    </w:p>
    <w:p w14:paraId="3385D537"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итогам 2017 года хозяйствами всех категорий произведено продукции сельского хозяйства на 66,0 млрд. рублей. Индекс производства составил 100,4%.</w:t>
      </w:r>
    </w:p>
    <w:p w14:paraId="305173CD"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Всеми категориями хозяйств произведено:</w:t>
      </w:r>
    </w:p>
    <w:p w14:paraId="3FD44AA0"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зерна – 871,6 тыс. тонн (131,6% к плановому значению на 2017 год и 112,9% к уровню 2016 года);</w:t>
      </w:r>
    </w:p>
    <w:p w14:paraId="4E3FBD15"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картофеля – 567,6 тыс. тонн (102,6% к плановому значению на 2017 год и 93,5% к уровню 2016 года);</w:t>
      </w:r>
    </w:p>
    <w:p w14:paraId="7E45AA1D"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овощей – 146,3 тыс. тонн (103,3% к плановому значению на 2017 год и 94,5% к уровню 2016 года); </w:t>
      </w:r>
    </w:p>
    <w:p w14:paraId="519C126B"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мяса – 157,5 тыс. тонн (98% к плановому значению на 2017 год и 101,2% к уровню 2016 года);</w:t>
      </w:r>
    </w:p>
    <w:p w14:paraId="6B7B84AF"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молока – 457,6 тыс. тонн (98% к плановому значению на 2017 год и 100,9% к уровню 2016 года);</w:t>
      </w:r>
    </w:p>
    <w:p w14:paraId="7C9E2A67"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яиц – 1 004,5 млн. шт. (100,9% к уровню 2016 года).</w:t>
      </w:r>
    </w:p>
    <w:p w14:paraId="5ACDA2EF"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на сельскохозяйственное производство направлено 2 085,0 млн. рублей из средств областного бюджета, 773,4 млн. рублей из средств федерального бюджета, 704,4 млн. рублей собственных средств сельхозтоваропроизводителей (на реализацию программных мероприятий).</w:t>
      </w:r>
    </w:p>
    <w:p w14:paraId="1DF08BDC"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Бюджетная поддержка направлена не только на развитие отраслей растениеводства и животноводства, а также на создание условий для развития малых форм хозяйствования, на привлечение и закрепление молодых специалистов в агропромышленном комплексе, на повышение эффективности регулирования рынка сельскохозяйственной продукции, сырья и продовольствия, на техническую и технологическую модернизацию агропромышленного комплекса, развитие товарной аквакультуры, сферы заготовки и переработки пищевых лесных ресурсов и лекарственных растений Иркутской области.</w:t>
      </w:r>
    </w:p>
    <w:p w14:paraId="30323304"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С целью улучшения продуктивных качеств животных в области работают 24 племенные организации. Племенное условное маточное поголовье сельскохозяйственных животных составляет 18,2 тыс. условных голов.</w:t>
      </w:r>
    </w:p>
    <w:p w14:paraId="10DBEDDB"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Используя достижения в селекции и технологии, многие хозяйства систематически добиваются от животных высокой продуктивности. В среднем продуктивность крупного рогатого скота в племенных организациях области составляет 6346 кг, а в целом в сельхозорганизациях области надой на 1 корову составил 5470 кг. </w:t>
      </w:r>
    </w:p>
    <w:p w14:paraId="6040B662"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Яйценоскость кур-несушек составила 336 шт. яиц.</w:t>
      </w:r>
    </w:p>
    <w:p w14:paraId="2DA1C6E9"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Также для увеличения поголовья и повышения продуктивности коров в личных подсобных хозяйствах граждан в областном бюджете предусмотрен новый вид поддержки для кооперативов и организаций по искусственному осеменению сельскохозяйственных животных – возмещение затрат на услугу по искусственному осеменению коров и телок, содержащихся в личных подсобных хозяйствах граждан, в размере 90% от фактической стоимости, но не более 2500 рублей за одно плодотворное осеменение.</w:t>
      </w:r>
    </w:p>
    <w:p w14:paraId="3258B568"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Одновременно активно развивается мясное скотоводство. Поголовье специализированного мясного скота и их помесей в сельхозорганизациях и крестьянских (фермерских) хозяйствах составляет 19,2 тыс. голов.</w:t>
      </w:r>
    </w:p>
    <w:p w14:paraId="10342BAE"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Иркутской области большое внимание уделяется современным технологиям возделывания растений. Важное звено в этом процессе – семеноводства сельскохозяйственных культур, основанное на современных сортах интенсивного типа сибирской селекции. </w:t>
      </w:r>
    </w:p>
    <w:p w14:paraId="3C7C5DF8"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Основная задача по производству семян   высших репродукций возложена на Иркутский НИИСХ – единственного производителя оригинальных семян в области. Производством элитных семян занимаются 20 семеноводческих хозяйств, сертифицированных в Системе добровольной сертификации Россельхозцентра. </w:t>
      </w:r>
    </w:p>
    <w:p w14:paraId="0A2DCFEF"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Под урожай 2017 года высеяно 28,7 тыс. тонн оригинальных и элитных семян зерновых и зернобобовых культур, которыми засеяно 15,1% площади. </w:t>
      </w:r>
    </w:p>
    <w:p w14:paraId="1A8EB953"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Сохранение и развитие семеноводства позволило значительно повысить урожайность зерновых культур, в 2017 году она составила 20,4 ц/га.</w:t>
      </w:r>
    </w:p>
    <w:p w14:paraId="70687326"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введен новый вид поддержки из средств областного бюджета – предоставление субсидий на проведение культуртехнической мелиорации земель сельскохозяйственного назначения. В результате, сельхозтоваропроизводители области ввели в оборот 39 тыс. га неиспользуемой ранее пашни.</w:t>
      </w:r>
    </w:p>
    <w:p w14:paraId="72167C60"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Для оформления законных прав на вводимые в оборот земли предоставляются субсидии в целях возмещения затрат на проведение кадастровых работ. С 2017 года субсидия предоставляется не только крестьянским (фермерским) хозяйствам, но и индивидуальным предпринимателям и юридическим лицам. По итогам 2017 года с участием данной поддержки оформлено в собственность сельскохозяйственных товаропроизводителей 60,8 тыс. га земель сельскохозяйственного назначения.</w:t>
      </w:r>
    </w:p>
    <w:p w14:paraId="63AE6D94"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2017 году при финансовой поддержке из областного бюджета, использовании собственных средств, кредитных ресурсов банка </w:t>
      </w:r>
      <w:r w:rsidRPr="005C04C6">
        <w:rPr>
          <w:rFonts w:ascii="Times New Roman" w:hAnsi="Times New Roman" w:cs="Times New Roman"/>
          <w:sz w:val="28"/>
          <w:szCs w:val="28"/>
        </w:rPr>
        <w:lastRenderedPageBreak/>
        <w:t>сельскохозяйственными товаропроизводителями приобретено: 153 трактора, 55 зерноуборочных и 19 кормоуборочных комбайнов, 75 автомобилей, 22 посевных комплекса и более 500 единиц прочих сельскохозяйственных машин.</w:t>
      </w:r>
    </w:p>
    <w:p w14:paraId="35AEA69A"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регионе создана устойчиво работающая система закупа молока у граждан, ведущих личное подсобное хозяйство и реализации молока-сырья на крупные перерабатывающие предприятия Иркутской области. Закупками излишков сельскохозяйственной продукции в личных подсобных хозяйствах населения занимаются 64 сельскохозяйственных потребительских кооператива и 4 сельскохозяйственные организации. За отчетный период, по данным Иркутскстата, закуплено 30,3 тыс. тонн молока и 2,2 тыс. тонн мяса в убойном весе почти у 6000 владельцев личных подсобных хозяйств. </w:t>
      </w:r>
    </w:p>
    <w:p w14:paraId="083A21A3"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Данная работа направлена на решение проблем сбыта сельскохозяйственной продукции собственного производства, насыщение местного рынка экологически чистой сельскохозяйственной продукцией, повышение уровня доходов сельского населения области (граждане, ведущие личные подсобные хозяйства за этот период пополнили свои доходы за счет реализации молока и мяса на сумму свыше 800 млн. рублей). </w:t>
      </w:r>
    </w:p>
    <w:p w14:paraId="39292CD4"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Для оказания поддержки развитию сельскохозяйственной потребительской кооперации в 2017 году предоставлены субсидии в виде грантов в размере до 10 млн. рублей на развитие материально-технической базы 10 кооперативов (создание и модернизация производственных мощностей, приобретение оборудования, оснащение лабораторий).</w:t>
      </w:r>
    </w:p>
    <w:p w14:paraId="7BA986D8"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целях реализации мер, направленных на стимулирование развития малых форм хозяйствования, за отчетный период создано 69 новых крестьянских (фермерских) хозяйств с помощью грантовой поддержки в размере до 1,5 млн. рублей. Кроме этого, 7 главам крестьянских (фермерских) хозяйств предоставлены гранты в виде субсидий на создание семейных животноводческих ферм в размере до 11 млн. рублей и 5 главам крестьянских (фермерских) хозяйств на создание семейных молочных животноводческих ферм (гранты до 12 млн. рублей).</w:t>
      </w:r>
    </w:p>
    <w:p w14:paraId="31A717C3"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целях привлечения молодых специалистов из средств областного бюджета сельхозтоваропроизводителям выплачены компенсации части затрат на единовременные выплаты на обустройство молодых специалистов при трудоустройстве к ним на работу. В 2017 году трудоустроено 32 молодых специалиста.</w:t>
      </w:r>
    </w:p>
    <w:p w14:paraId="72476117"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Оказана поддержка 12 садоводческим, огородническим и дачным некоммерческим объединениям граждан Иркутской области в форме грантов на развитие инженерной инфраструктуры объектов общего пользования.</w:t>
      </w:r>
    </w:p>
    <w:p w14:paraId="3764939C"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целях сохранения традиционной культуры и образа жизни коренных малочисленных народов, представители которых проживают на территории Иркутской области, восьми общинам предоставлены субсидии на развитие традиционных отраслей хозяйствования (оленеводство, рыболовство, охота).</w:t>
      </w:r>
    </w:p>
    <w:p w14:paraId="287FA303"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целях обеспечения устойчивого развития сельских территорий из средств областного бюджета выделено 1 105 917,1 тыс. рублей, из средств федерального – 324 007,4 тыс. рублей, из средств местных бюджетов – 43 054,9 </w:t>
      </w:r>
      <w:r w:rsidRPr="005C04C6">
        <w:rPr>
          <w:rFonts w:ascii="Times New Roman" w:hAnsi="Times New Roman" w:cs="Times New Roman"/>
          <w:sz w:val="28"/>
          <w:szCs w:val="28"/>
        </w:rPr>
        <w:lastRenderedPageBreak/>
        <w:t xml:space="preserve">тыс. рублей. Расходы за счет иных источников составили – 117 844,3 тыс. рублей. </w:t>
      </w:r>
    </w:p>
    <w:p w14:paraId="439D6DAD"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За счет реализации программных мероприятий в 2017 году выдано 248 свидетельств о предоставлении социальной выплаты на строительство (приобретения) жилья в сельской местности, из них 173 свидетельства для молодых семей и молодых специалистов. Кроме того, в рамках реализации мероприятия по строительству жилья, предоставляемого молодым семьям и молодым специалистам по договору найма жилого помещения 4 муниципальным образованиям предоставлена субсидия на строительство 13 домов для молодых семей и молодых специалистов.</w:t>
      </w:r>
    </w:p>
    <w:p w14:paraId="0985598C" w14:textId="77777777" w:rsidR="00D26DFC" w:rsidRPr="005C04C6"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Введено в эксплуатацию 17 019,2 кв. м жилья, в том числе 11 918,2 кв. м молодыми семьями и молодыми специалистами, в том числе 409,6 кв. м жилых помещений по договорам социального найма. В сельском строительном комплексе внедряются новые технологии, которые позволяют сократить сроки строительства и использовать новые энергосберегающие технологии.</w:t>
      </w:r>
    </w:p>
    <w:p w14:paraId="5BC8FF36" w14:textId="77777777" w:rsidR="00D26DFC" w:rsidRDefault="00D26DFC" w:rsidP="00D26DFC">
      <w:pPr>
        <w:tabs>
          <w:tab w:val="left" w:pos="2475"/>
        </w:tabs>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24 муниципальным образованиям предоставлена грантовая поддержка на реализацию 30 проектов местных инициатив граждан, проживающих в сельской местности.</w:t>
      </w:r>
    </w:p>
    <w:p w14:paraId="11BE39E1" w14:textId="24DEBA7F" w:rsidR="009145F4" w:rsidRPr="009145F4" w:rsidRDefault="009145F4" w:rsidP="009145F4">
      <w:pPr>
        <w:tabs>
          <w:tab w:val="left" w:pos="2475"/>
        </w:tabs>
        <w:suppressAutoHyphens/>
        <w:spacing w:after="0" w:line="240" w:lineRule="auto"/>
        <w:ind w:firstLine="709"/>
        <w:jc w:val="both"/>
        <w:rPr>
          <w:rFonts w:ascii="Times New Roman" w:hAnsi="Times New Roman" w:cs="Times New Roman"/>
          <w:sz w:val="28"/>
          <w:szCs w:val="28"/>
        </w:rPr>
      </w:pPr>
      <w:r w:rsidRPr="009145F4">
        <w:rPr>
          <w:rFonts w:ascii="Times New Roman" w:hAnsi="Times New Roman" w:cs="Times New Roman"/>
          <w:sz w:val="28"/>
          <w:szCs w:val="28"/>
        </w:rPr>
        <w:t>Введены в эксплуатацию: школа на 350 учащихся в п. Новочунка Чунского района, 21 фельдшерско-акушерский пункт, 3 хоккейных корта и 11 многофункциональных спортивных площадок. Проложено 10,2 км газопровода, введено в эксплуатацию 17,0 км водоразводящих сетей и 4,5 км автомобильных дорог общего пользования с твердым покрытием, ведущи</w:t>
      </w:r>
      <w:r w:rsidR="00336E67">
        <w:rPr>
          <w:rFonts w:ascii="Times New Roman" w:hAnsi="Times New Roman" w:cs="Times New Roman"/>
          <w:sz w:val="28"/>
          <w:szCs w:val="28"/>
        </w:rPr>
        <w:t>х</w:t>
      </w:r>
      <w:r w:rsidRPr="009145F4">
        <w:rPr>
          <w:rFonts w:ascii="Times New Roman" w:hAnsi="Times New Roman" w:cs="Times New Roman"/>
          <w:sz w:val="28"/>
          <w:szCs w:val="28"/>
        </w:rPr>
        <w:t xml:space="preserve"> от сети автомобильных дорог общего пользования к ближайшим общественно значимым объектам сельских населенных пунктов. </w:t>
      </w:r>
    </w:p>
    <w:p w14:paraId="49BF32CC" w14:textId="77777777" w:rsidR="009145F4" w:rsidRPr="009145F4" w:rsidRDefault="009145F4" w:rsidP="009145F4">
      <w:pPr>
        <w:tabs>
          <w:tab w:val="left" w:pos="2475"/>
        </w:tabs>
        <w:suppressAutoHyphens/>
        <w:spacing w:after="0" w:line="240" w:lineRule="auto"/>
        <w:ind w:firstLine="709"/>
        <w:jc w:val="both"/>
        <w:rPr>
          <w:rFonts w:ascii="Times New Roman" w:hAnsi="Times New Roman" w:cs="Times New Roman"/>
          <w:sz w:val="28"/>
          <w:szCs w:val="28"/>
        </w:rPr>
      </w:pPr>
      <w:r w:rsidRPr="009145F4">
        <w:rPr>
          <w:rFonts w:ascii="Times New Roman" w:hAnsi="Times New Roman" w:cs="Times New Roman"/>
          <w:sz w:val="28"/>
          <w:szCs w:val="28"/>
        </w:rPr>
        <w:t>Завершена реализация проекта комплексного обустройства площадок под компактную жилищную застройку по объекту устройство улично-дорожной сети и воздушных линий электропередачи напряжением 0,4 кВт для обслуживания жилой застройки.</w:t>
      </w:r>
    </w:p>
    <w:p w14:paraId="1B5BA360" w14:textId="77777777" w:rsidR="009145F4" w:rsidRPr="005C04C6" w:rsidRDefault="009145F4" w:rsidP="00D26DFC">
      <w:pPr>
        <w:tabs>
          <w:tab w:val="left" w:pos="2475"/>
        </w:tabs>
        <w:suppressAutoHyphens/>
        <w:spacing w:after="0" w:line="240" w:lineRule="auto"/>
        <w:ind w:firstLine="709"/>
        <w:jc w:val="both"/>
        <w:rPr>
          <w:rFonts w:ascii="Times New Roman" w:hAnsi="Times New Roman" w:cs="Times New Roman"/>
          <w:sz w:val="28"/>
          <w:szCs w:val="28"/>
        </w:rPr>
      </w:pPr>
    </w:p>
    <w:p w14:paraId="6F79C8F2" w14:textId="77777777" w:rsidR="00553C48" w:rsidRPr="005C04C6" w:rsidRDefault="00553C48" w:rsidP="00746870">
      <w:pPr>
        <w:tabs>
          <w:tab w:val="left" w:pos="709"/>
        </w:tabs>
        <w:spacing w:after="0" w:line="240" w:lineRule="auto"/>
        <w:ind w:firstLine="709"/>
        <w:contextualSpacing/>
        <w:jc w:val="both"/>
        <w:rPr>
          <w:rFonts w:ascii="Times New Roman" w:hAnsi="Times New Roman" w:cs="Times New Roman"/>
          <w:sz w:val="28"/>
          <w:szCs w:val="28"/>
        </w:rPr>
      </w:pPr>
      <w:r w:rsidRPr="005C04C6">
        <w:rPr>
          <w:rFonts w:ascii="Times New Roman" w:hAnsi="Times New Roman" w:cs="Times New Roman"/>
          <w:sz w:val="28"/>
          <w:szCs w:val="28"/>
        </w:rPr>
        <w:tab/>
      </w:r>
    </w:p>
    <w:p w14:paraId="2E1EE5C0" w14:textId="77777777" w:rsidR="00621484" w:rsidRPr="005C04C6" w:rsidRDefault="00621484" w:rsidP="00746870">
      <w:pPr>
        <w:spacing w:after="0" w:line="240" w:lineRule="auto"/>
        <w:ind w:firstLine="709"/>
        <w:jc w:val="both"/>
        <w:rPr>
          <w:rFonts w:ascii="Times New Roman" w:hAnsi="Times New Roman" w:cs="Times New Roman"/>
          <w:sz w:val="28"/>
          <w:szCs w:val="28"/>
        </w:rPr>
      </w:pPr>
    </w:p>
    <w:p w14:paraId="7260B7B6" w14:textId="77777777" w:rsidR="004F0820" w:rsidRPr="005C04C6" w:rsidRDefault="004F0820" w:rsidP="00746870">
      <w:pPr>
        <w:spacing w:after="0" w:line="240" w:lineRule="auto"/>
        <w:ind w:firstLine="709"/>
        <w:rPr>
          <w:rFonts w:ascii="Times New Roman" w:hAnsi="Times New Roman" w:cs="Times New Roman"/>
          <w:b/>
          <w:sz w:val="28"/>
          <w:szCs w:val="28"/>
        </w:rPr>
      </w:pPr>
      <w:r w:rsidRPr="005C04C6">
        <w:rPr>
          <w:rFonts w:ascii="Times New Roman" w:hAnsi="Times New Roman" w:cs="Times New Roman"/>
          <w:b/>
          <w:sz w:val="28"/>
          <w:szCs w:val="28"/>
        </w:rPr>
        <w:br w:type="page"/>
      </w:r>
    </w:p>
    <w:p w14:paraId="0374AD78" w14:textId="77777777" w:rsidR="004F0820" w:rsidRPr="005C04C6" w:rsidRDefault="00F957E0" w:rsidP="001C74C2">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C86AC6" w:rsidRPr="005C04C6">
        <w:rPr>
          <w:rFonts w:ascii="Times New Roman" w:hAnsi="Times New Roman" w:cs="Times New Roman"/>
          <w:b/>
          <w:sz w:val="28"/>
          <w:szCs w:val="28"/>
        </w:rPr>
        <w:t>1</w:t>
      </w:r>
      <w:r w:rsidR="00553C48" w:rsidRPr="005C04C6">
        <w:rPr>
          <w:rFonts w:ascii="Times New Roman" w:hAnsi="Times New Roman" w:cs="Times New Roman"/>
          <w:b/>
          <w:sz w:val="28"/>
          <w:szCs w:val="28"/>
        </w:rPr>
        <w:t>6</w:t>
      </w:r>
      <w:r w:rsidR="00C86AC6" w:rsidRPr="005C04C6">
        <w:rPr>
          <w:rFonts w:ascii="Times New Roman" w:hAnsi="Times New Roman" w:cs="Times New Roman"/>
          <w:b/>
          <w:sz w:val="28"/>
          <w:szCs w:val="28"/>
        </w:rPr>
        <w:t xml:space="preserve">. </w:t>
      </w:r>
      <w:r w:rsidR="004160B8" w:rsidRPr="005C04C6">
        <w:rPr>
          <w:rFonts w:ascii="Times New Roman" w:hAnsi="Times New Roman" w:cs="Times New Roman"/>
          <w:b/>
          <w:sz w:val="28"/>
          <w:szCs w:val="28"/>
        </w:rPr>
        <w:t>Государственная программа «</w:t>
      </w:r>
      <w:r w:rsidR="004F0820" w:rsidRPr="005C04C6">
        <w:rPr>
          <w:rFonts w:ascii="Times New Roman" w:hAnsi="Times New Roman" w:cs="Times New Roman"/>
          <w:b/>
          <w:sz w:val="28"/>
          <w:szCs w:val="28"/>
        </w:rPr>
        <w:t>Экономическое развитие и инновационная экономика</w:t>
      </w:r>
      <w:r w:rsidR="004160B8" w:rsidRPr="005C04C6">
        <w:rPr>
          <w:rFonts w:ascii="Times New Roman" w:hAnsi="Times New Roman" w:cs="Times New Roman"/>
          <w:b/>
          <w:sz w:val="28"/>
          <w:szCs w:val="28"/>
        </w:rPr>
        <w:t>» на 201</w:t>
      </w:r>
      <w:r w:rsidR="004F0820" w:rsidRPr="005C04C6">
        <w:rPr>
          <w:rFonts w:ascii="Times New Roman" w:hAnsi="Times New Roman" w:cs="Times New Roman"/>
          <w:b/>
          <w:sz w:val="28"/>
          <w:szCs w:val="28"/>
        </w:rPr>
        <w:t>5</w:t>
      </w:r>
      <w:r w:rsidR="004160B8" w:rsidRPr="005C04C6">
        <w:rPr>
          <w:rFonts w:ascii="Times New Roman" w:hAnsi="Times New Roman" w:cs="Times New Roman"/>
          <w:b/>
          <w:sz w:val="28"/>
          <w:szCs w:val="28"/>
        </w:rPr>
        <w:t>-20</w:t>
      </w:r>
      <w:r w:rsidR="004F0820" w:rsidRPr="005C04C6">
        <w:rPr>
          <w:rFonts w:ascii="Times New Roman" w:hAnsi="Times New Roman" w:cs="Times New Roman"/>
          <w:b/>
          <w:sz w:val="28"/>
          <w:szCs w:val="28"/>
        </w:rPr>
        <w:t>20</w:t>
      </w:r>
      <w:r w:rsidR="004160B8" w:rsidRPr="005C04C6">
        <w:rPr>
          <w:rFonts w:ascii="Times New Roman" w:hAnsi="Times New Roman" w:cs="Times New Roman"/>
          <w:b/>
          <w:sz w:val="28"/>
          <w:szCs w:val="28"/>
        </w:rPr>
        <w:t xml:space="preserve"> годы</w:t>
      </w:r>
    </w:p>
    <w:p w14:paraId="2E2F7AE2" w14:textId="77777777" w:rsidR="00C50520" w:rsidRPr="005C04C6" w:rsidRDefault="00C50520" w:rsidP="00746870">
      <w:pPr>
        <w:spacing w:after="0" w:line="240" w:lineRule="auto"/>
        <w:ind w:firstLine="709"/>
        <w:jc w:val="center"/>
        <w:rPr>
          <w:rFonts w:ascii="Times New Roman" w:hAnsi="Times New Roman" w:cs="Times New Roman"/>
          <w:b/>
          <w:sz w:val="16"/>
          <w:szCs w:val="16"/>
        </w:rPr>
      </w:pPr>
    </w:p>
    <w:p w14:paraId="75EFE66B" w14:textId="77777777" w:rsidR="00530CCB" w:rsidRPr="005C04C6" w:rsidRDefault="00530CCB" w:rsidP="00530CCB">
      <w:pPr>
        <w:pStyle w:val="ConsPlusNormal"/>
        <w:ind w:firstLine="709"/>
        <w:jc w:val="both"/>
        <w:rPr>
          <w:rFonts w:ascii="Times New Roman" w:eastAsiaTheme="minorHAnsi" w:hAnsi="Times New Roman" w:cs="Times New Roman"/>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w:t>
      </w:r>
      <w:r w:rsidRPr="005C04C6">
        <w:rPr>
          <w:rFonts w:ascii="Times New Roman" w:eastAsiaTheme="minorHAnsi" w:hAnsi="Times New Roman" w:cs="Times New Roman"/>
          <w:sz w:val="28"/>
          <w:szCs w:val="28"/>
        </w:rPr>
        <w:t>совершенствование механизмов управления экономическим развитием</w:t>
      </w:r>
      <w:r w:rsidRPr="005C04C6">
        <w:rPr>
          <w:rFonts w:ascii="Times New Roman" w:hAnsi="Times New Roman" w:cs="Times New Roman"/>
          <w:sz w:val="28"/>
          <w:szCs w:val="28"/>
        </w:rPr>
        <w:t xml:space="preserve">. Для достижения цели государственной программой в 2017 году было предусмотрено решение </w:t>
      </w:r>
      <w:r w:rsidRPr="005C04C6">
        <w:rPr>
          <w:rFonts w:ascii="Times New Roman" w:hAnsi="Times New Roman" w:cs="Times New Roman"/>
          <w:b/>
          <w:sz w:val="28"/>
          <w:szCs w:val="28"/>
        </w:rPr>
        <w:t>16 задач</w:t>
      </w:r>
      <w:r w:rsidRPr="005C04C6">
        <w:rPr>
          <w:rFonts w:ascii="Times New Roman" w:hAnsi="Times New Roman" w:cs="Times New Roman"/>
          <w:sz w:val="28"/>
          <w:szCs w:val="28"/>
        </w:rPr>
        <w:t>, таких как:</w:t>
      </w:r>
    </w:p>
    <w:p w14:paraId="0F6796B4"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1. Совершенствование управления экономическим развитием региона;</w:t>
      </w:r>
    </w:p>
    <w:p w14:paraId="140D2660"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2. Повышение инвестиционной привлекательности Иркутской области;</w:t>
      </w:r>
    </w:p>
    <w:p w14:paraId="5785E014"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3. Создание благоприятного предпринимательского климата и условий для ведения бизнеса;</w:t>
      </w:r>
    </w:p>
    <w:p w14:paraId="45F249BD"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4. Повышение конкурентоспособности и эффективное использование регионального туристского продукта, удовлетворяющего потребности российских и иностранных граждан в качественных туристских услугах;</w:t>
      </w:r>
    </w:p>
    <w:p w14:paraId="7B03B5C4"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5. Повышение эффективности проводимой государственной политики в области земельно-имущественных отношений и управления государственной собственностью Иркутской области;</w:t>
      </w:r>
    </w:p>
    <w:p w14:paraId="586125CD"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6. Обеспечение деятельности Губернатора Иркутской области, осуществление контроля за исполнением его решений, а также обеспечение деятельности Правительства Иркутской области;</w:t>
      </w:r>
    </w:p>
    <w:p w14:paraId="21F3FE38"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7. Повышение информационной открытости деятельности исполнительных органов государственной власти Иркутской области;</w:t>
      </w:r>
    </w:p>
    <w:p w14:paraId="286C6E88"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8. Комплексное обеспечение деятельности Губернатора Иркутской области, Правительства Иркутской области, аппарата Губернатора Иркутской области и Правительства Иркутской области и иных государственных органов Иркутской области в рамках полномочий управления делами Губернатора Иркутской области и Правительства Иркутской области;</w:t>
      </w:r>
    </w:p>
    <w:p w14:paraId="62D9161F"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9. Обеспечение соблюдения требований действующего законодательства при государственной регистрации актов гражданского состояния на территории Иркутской области;</w:t>
      </w:r>
    </w:p>
    <w:p w14:paraId="3D327E60"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10. Выявление, предупреждение и пресечение нарушений градостроительного законодательства и законодательства в области долевого строительства;</w:t>
      </w:r>
    </w:p>
    <w:p w14:paraId="5526FDEB"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11. Осуществление эффективной государственной политики в сфере строительства, дорожного хозяйства и архитектуры;</w:t>
      </w:r>
    </w:p>
    <w:p w14:paraId="53E8006E"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12. Совершенствование правовых механизмов государственного управления в Иркутской области;</w:t>
      </w:r>
    </w:p>
    <w:p w14:paraId="0665508F"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13. Снижение административных барьеров, повышение качества и доступности предоставления государственных и муниципальных услуг в Иркутской области;</w:t>
      </w:r>
    </w:p>
    <w:p w14:paraId="77D03432"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14. Диверсификация экономики моногорода Байкальска и Слюдянского района Иркутской области;</w:t>
      </w:r>
    </w:p>
    <w:p w14:paraId="096F4F7D"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15. Осуществление государственной политики в сфере развития мировой юстиции Иркутской области;</w:t>
      </w:r>
    </w:p>
    <w:p w14:paraId="0E49227D"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Cs/>
          <w:sz w:val="28"/>
          <w:szCs w:val="28"/>
        </w:rPr>
        <w:t xml:space="preserve">16. </w:t>
      </w:r>
      <w:r w:rsidRPr="005C04C6">
        <w:rPr>
          <w:rFonts w:ascii="Times New Roman" w:hAnsi="Times New Roman" w:cs="Times New Roman"/>
          <w:sz w:val="28"/>
          <w:szCs w:val="28"/>
        </w:rPr>
        <w:t>Осуществление эффективной государственной политики по оказанию содействия промышленному развитию Иркутской области.</w:t>
      </w:r>
    </w:p>
    <w:p w14:paraId="26BCD21B" w14:textId="77777777" w:rsidR="00530CCB" w:rsidRPr="005C04C6" w:rsidRDefault="00530CCB" w:rsidP="00530CCB">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 xml:space="preserve">Для решения данных задач за отчетный период в рамках государственной программы осуществлялась реализация 94 мероприятий. </w:t>
      </w:r>
    </w:p>
    <w:p w14:paraId="34D50E3B" w14:textId="77777777" w:rsidR="00530CCB" w:rsidRPr="005C04C6" w:rsidRDefault="00530CCB" w:rsidP="00530CCB">
      <w:pPr>
        <w:pStyle w:val="a4"/>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6C8FBEA7" w14:textId="77777777" w:rsidR="00530CCB" w:rsidRPr="005C04C6" w:rsidRDefault="00530CCB" w:rsidP="00530CCB">
      <w:pPr>
        <w:pStyle w:val="a4"/>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1) В рамках реализации </w:t>
      </w:r>
      <w:r w:rsidRPr="005C04C6">
        <w:rPr>
          <w:rFonts w:ascii="Times New Roman" w:hAnsi="Times New Roman" w:cs="Times New Roman"/>
          <w:b/>
          <w:sz w:val="28"/>
          <w:szCs w:val="28"/>
        </w:rPr>
        <w:t>подпрограммы «Государственная политика в сфере экономического развития Иркутской области» на 2015 - 2020 годы</w:t>
      </w:r>
      <w:r w:rsidRPr="005C04C6">
        <w:rPr>
          <w:rFonts w:ascii="Times New Roman" w:hAnsi="Times New Roman" w:cs="Times New Roman"/>
          <w:sz w:val="28"/>
          <w:szCs w:val="28"/>
        </w:rPr>
        <w:t xml:space="preserve"> основного мероприятия «Обеспечение эффективного управления экономическим развитием Иркутской области» на 2015 - 2020 годы</w:t>
      </w:r>
      <w:r w:rsidRPr="005C04C6">
        <w:rPr>
          <w:rFonts w:ascii="Times New Roman" w:hAnsi="Times New Roman" w:cs="Times New Roman"/>
          <w:b/>
          <w:sz w:val="28"/>
          <w:szCs w:val="28"/>
        </w:rPr>
        <w:t xml:space="preserve"> </w:t>
      </w:r>
      <w:r w:rsidRPr="005C04C6">
        <w:rPr>
          <w:rFonts w:ascii="Times New Roman" w:hAnsi="Times New Roman" w:cs="Times New Roman"/>
          <w:sz w:val="28"/>
          <w:szCs w:val="28"/>
        </w:rPr>
        <w:t>министерство экономического развития Иркутской области было ответственным за реализацию таких крупных мероприятий как:</w:t>
      </w:r>
    </w:p>
    <w:p w14:paraId="619208F9" w14:textId="77777777" w:rsidR="00530CCB" w:rsidRPr="005C04C6" w:rsidRDefault="00530CCB" w:rsidP="00530CCB">
      <w:pPr>
        <w:pStyle w:val="a4"/>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1. «Субсидии на реализацию мероприятий перечня проектов народных инициатив». </w:t>
      </w:r>
    </w:p>
    <w:p w14:paraId="3A6F1F7C" w14:textId="77777777" w:rsidR="00530CCB" w:rsidRPr="005C04C6" w:rsidRDefault="00530CCB" w:rsidP="00530CCB">
      <w:pPr>
        <w:spacing w:after="0" w:line="240" w:lineRule="auto"/>
        <w:ind w:firstLine="709"/>
        <w:jc w:val="both"/>
        <w:rPr>
          <w:rFonts w:ascii="Times New Roman" w:eastAsia="Times New Roman" w:hAnsi="Times New Roman" w:cs="Times New Roman"/>
          <w:sz w:val="20"/>
          <w:szCs w:val="20"/>
        </w:rPr>
      </w:pPr>
      <w:r w:rsidRPr="005C04C6">
        <w:rPr>
          <w:rFonts w:ascii="Times New Roman" w:hAnsi="Times New Roman" w:cs="Times New Roman"/>
          <w:sz w:val="28"/>
          <w:szCs w:val="28"/>
        </w:rPr>
        <w:t xml:space="preserve">На реализацию данного мероприятия было выделено </w:t>
      </w:r>
      <w:r w:rsidRPr="005C04C6">
        <w:rPr>
          <w:rFonts w:ascii="Times New Roman" w:eastAsia="Times New Roman" w:hAnsi="Times New Roman" w:cs="Times New Roman"/>
          <w:sz w:val="28"/>
          <w:szCs w:val="28"/>
        </w:rPr>
        <w:t xml:space="preserve">500 000,0 </w:t>
      </w:r>
      <w:r w:rsidRPr="005C04C6">
        <w:rPr>
          <w:rFonts w:ascii="Times New Roman" w:hAnsi="Times New Roman" w:cs="Times New Roman"/>
          <w:sz w:val="28"/>
          <w:szCs w:val="28"/>
        </w:rPr>
        <w:t>тыс. рублей из областного бюджета, что составляет 32,4 %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98,9 %.  Показателем, характеризующим выполнение мероприятия, является количество получателей субсидии по реализации мероприятий перечня проектов народных инициатив, (ед.). Фактическое значение показателя составило 458 единиц или 100% от запланированного уровня.</w:t>
      </w:r>
      <w:r w:rsidRPr="005C04C6">
        <w:rPr>
          <w:rFonts w:ascii="Times New Roman" w:hAnsi="Times New Roman" w:cs="Times New Roman"/>
          <w:color w:val="FF0000"/>
          <w:sz w:val="28"/>
          <w:szCs w:val="28"/>
        </w:rPr>
        <w:t xml:space="preserve"> </w:t>
      </w:r>
    </w:p>
    <w:p w14:paraId="5417A885" w14:textId="77777777" w:rsidR="00530CCB" w:rsidRPr="005C04C6" w:rsidRDefault="00530CCB" w:rsidP="00530CCB">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В соответствии с постановлением Правительства Иркутской области </w:t>
      </w:r>
      <w:r w:rsidRPr="005C04C6">
        <w:rPr>
          <w:rFonts w:ascii="Times New Roman" w:hAnsi="Times New Roman"/>
          <w:sz w:val="28"/>
          <w:szCs w:val="28"/>
        </w:rPr>
        <w:br/>
        <w:t>от 12 апреля 2017 года № 240-пп «</w:t>
      </w:r>
      <w:r w:rsidRPr="005C04C6">
        <w:rPr>
          <w:rFonts w:ascii="Times New Roman" w:hAnsi="Times New Roman" w:cs="Times New Roman"/>
          <w:sz w:val="24"/>
          <w:szCs w:val="24"/>
        </w:rPr>
        <w:t xml:space="preserve">О </w:t>
      </w:r>
      <w:r w:rsidRPr="005C04C6">
        <w:rPr>
          <w:rFonts w:ascii="Times New Roman" w:hAnsi="Times New Roman" w:cs="Times New Roman"/>
          <w:sz w:val="28"/>
          <w:szCs w:val="28"/>
        </w:rPr>
        <w:t>предоставлении и расходовании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 на 2017 год</w:t>
      </w:r>
      <w:r w:rsidRPr="005C04C6">
        <w:rPr>
          <w:rFonts w:ascii="Times New Roman" w:hAnsi="Times New Roman"/>
          <w:sz w:val="28"/>
          <w:szCs w:val="28"/>
        </w:rPr>
        <w:t>» субсидии были распределены между 458 муниципальными образованиями (городскими округами, муниципальными районами и сельскими поселениями).</w:t>
      </w:r>
    </w:p>
    <w:p w14:paraId="2AA8D34E" w14:textId="77777777" w:rsidR="00530CCB" w:rsidRPr="005C04C6" w:rsidRDefault="00530CCB" w:rsidP="00530CCB">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По предварительной оценке, муниципалитеты освоили в 2017 году </w:t>
      </w:r>
      <w:r w:rsidRPr="005C04C6">
        <w:rPr>
          <w:rFonts w:ascii="Times New Roman" w:hAnsi="Times New Roman"/>
          <w:sz w:val="28"/>
          <w:szCs w:val="28"/>
        </w:rPr>
        <w:br/>
        <w:t xml:space="preserve">494,5 млн. руб. (98,9 % от общего объема). </w:t>
      </w:r>
    </w:p>
    <w:p w14:paraId="29BF1AC6" w14:textId="77777777" w:rsidR="00530CCB" w:rsidRPr="005C04C6" w:rsidRDefault="00530CCB" w:rsidP="00530CCB">
      <w:pPr>
        <w:spacing w:after="0" w:line="240" w:lineRule="auto"/>
        <w:ind w:firstLine="709"/>
        <w:jc w:val="both"/>
        <w:rPr>
          <w:rFonts w:ascii="Times New Roman" w:hAnsi="Times New Roman"/>
          <w:sz w:val="28"/>
          <w:szCs w:val="28"/>
        </w:rPr>
      </w:pPr>
      <w:r w:rsidRPr="005C04C6">
        <w:rPr>
          <w:rFonts w:ascii="Times New Roman" w:hAnsi="Times New Roman"/>
          <w:sz w:val="28"/>
          <w:szCs w:val="28"/>
        </w:rPr>
        <w:t>Неиспользованный остаток субсидий составил 5,5 млн. рублей в связи с образовавшейся у 88 муниципальных образований экономией, за перераспределением которой муниципальные образования не обращались.</w:t>
      </w:r>
    </w:p>
    <w:p w14:paraId="2372E3B1" w14:textId="77777777" w:rsidR="00530CCB" w:rsidRPr="005C04C6" w:rsidRDefault="00530CCB" w:rsidP="00530CCB">
      <w:pPr>
        <w:spacing w:after="0" w:line="240" w:lineRule="auto"/>
        <w:ind w:firstLine="709"/>
        <w:jc w:val="both"/>
        <w:rPr>
          <w:rFonts w:ascii="Times New Roman" w:hAnsi="Times New Roman"/>
          <w:sz w:val="28"/>
          <w:szCs w:val="28"/>
        </w:rPr>
      </w:pPr>
      <w:r w:rsidRPr="005C04C6">
        <w:rPr>
          <w:rFonts w:ascii="Times New Roman" w:hAnsi="Times New Roman"/>
          <w:sz w:val="28"/>
          <w:szCs w:val="28"/>
        </w:rPr>
        <w:t>2. «Обеспечение деятельности учреждений, подведомственных министерству экономического развития Иркутской области».</w:t>
      </w:r>
    </w:p>
    <w:p w14:paraId="0995B4E7"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На реализацию данного мероприятия было выделено </w:t>
      </w:r>
      <w:r w:rsidRPr="005C04C6">
        <w:rPr>
          <w:rFonts w:ascii="Times New Roman" w:eastAsia="Times New Roman" w:hAnsi="Times New Roman" w:cs="Times New Roman"/>
          <w:sz w:val="28"/>
          <w:szCs w:val="28"/>
        </w:rPr>
        <w:t xml:space="preserve">833 239,7 </w:t>
      </w:r>
      <w:r w:rsidRPr="005C04C6">
        <w:rPr>
          <w:rFonts w:ascii="Times New Roman" w:hAnsi="Times New Roman" w:cs="Times New Roman"/>
          <w:sz w:val="28"/>
          <w:szCs w:val="28"/>
        </w:rPr>
        <w:t xml:space="preserve">тыс. рублей из областного бюджета, что составляет 54,0 %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  Показателем, характеризующим выполнение мероприятия, является количество обращений заявителей за государственными и муниципальными услугами в многофункциональный центр, (ед.). Фактическое значение показателя составило 1 764 605 единиц, что на 28,8% выше планового показателя. </w:t>
      </w:r>
    </w:p>
    <w:p w14:paraId="4F49ACDA" w14:textId="77777777" w:rsidR="00530CCB" w:rsidRPr="005C04C6" w:rsidRDefault="00530CCB" w:rsidP="00530CCB">
      <w:pPr>
        <w:tabs>
          <w:tab w:val="left" w:pos="1134"/>
        </w:tabs>
        <w:suppressAutoHyphens/>
        <w:spacing w:after="0" w:line="240" w:lineRule="auto"/>
        <w:ind w:firstLine="709"/>
        <w:jc w:val="both"/>
        <w:rPr>
          <w:rFonts w:ascii="Times New Roman" w:eastAsia="Calibri" w:hAnsi="Times New Roman" w:cs="Times New Roman"/>
          <w:color w:val="000000"/>
          <w:sz w:val="28"/>
          <w:szCs w:val="28"/>
        </w:rPr>
      </w:pPr>
      <w:r w:rsidRPr="005C04C6">
        <w:rPr>
          <w:rFonts w:ascii="Times New Roman" w:eastAsia="Calibri" w:hAnsi="Times New Roman" w:cs="Times New Roman"/>
          <w:color w:val="000000"/>
          <w:sz w:val="28"/>
          <w:szCs w:val="28"/>
        </w:rPr>
        <w:t xml:space="preserve">Динамика количества обращений свидетельствует о высокой популярности многофункциональных центров предоставления государственных </w:t>
      </w:r>
      <w:r w:rsidRPr="005C04C6">
        <w:rPr>
          <w:rFonts w:ascii="Times New Roman" w:eastAsia="Calibri" w:hAnsi="Times New Roman" w:cs="Times New Roman"/>
          <w:color w:val="000000"/>
          <w:sz w:val="28"/>
          <w:szCs w:val="28"/>
        </w:rPr>
        <w:lastRenderedPageBreak/>
        <w:t xml:space="preserve">и муниципальных услуг (далее – МФЦ) среди населения Иркутской области. Совокупный уровень удовлетворенности граждан по итогам получения государственных услуг в МФЦ Иркутской области по данным системы «Ваш контроль» (система разработана Министерством экономического развития Российской Федерации) в 2017 году составил 96,93%. </w:t>
      </w:r>
    </w:p>
    <w:p w14:paraId="5879041B"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2) В рамках реализации </w:t>
      </w:r>
      <w:r w:rsidRPr="005C04C6">
        <w:rPr>
          <w:rFonts w:ascii="Times New Roman" w:hAnsi="Times New Roman" w:cs="Times New Roman"/>
          <w:b/>
          <w:sz w:val="28"/>
          <w:szCs w:val="28"/>
        </w:rPr>
        <w:t xml:space="preserve">подпрограммы «Повышение инвестиционной привлекательности Иркутской области» на 2015-2020 годы </w:t>
      </w:r>
      <w:r w:rsidRPr="005C04C6">
        <w:rPr>
          <w:rFonts w:ascii="Times New Roman" w:hAnsi="Times New Roman" w:cs="Times New Roman"/>
          <w:sz w:val="28"/>
          <w:szCs w:val="28"/>
        </w:rPr>
        <w:t>ВЦП «Повышение инвестиционной привлекательности Иркутской области» на 2015-2020 годы министерство экономического развития Иркутской области было ответственным исполнителем за реализацию такого мероприятия как «Организация и участие в выставочно-ярмарочных и имиджевых мероприятий, проводимых в Иркутской области, Российской Федерации и за рубежом».</w:t>
      </w:r>
    </w:p>
    <w:p w14:paraId="359F62A4"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На его реализацию было выделено 12 325,9 тыс. рублей за счет средств областного бюджета, что составляет 91,5 %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  Показателем, характеризующим выполнение мероприятия, является количество мероприятий, (ед.). Фактическое значение показателя составило 20 единиц или 100% от планового значения показателя.  </w:t>
      </w:r>
    </w:p>
    <w:p w14:paraId="3E97F775" w14:textId="77777777" w:rsidR="00530CCB" w:rsidRPr="005C04C6" w:rsidRDefault="00530CCB" w:rsidP="00530CCB">
      <w:pPr>
        <w:pStyle w:val="ConsPlusNonformat"/>
        <w:ind w:firstLine="709"/>
        <w:jc w:val="both"/>
        <w:rPr>
          <w:rFonts w:ascii="Times New Roman" w:hAnsi="Times New Roman" w:cs="Times New Roman"/>
          <w:sz w:val="28"/>
          <w:szCs w:val="24"/>
        </w:rPr>
      </w:pPr>
      <w:r w:rsidRPr="005C04C6">
        <w:rPr>
          <w:rFonts w:ascii="Times New Roman" w:hAnsi="Times New Roman" w:cs="Times New Roman"/>
          <w:sz w:val="28"/>
          <w:szCs w:val="24"/>
        </w:rPr>
        <w:t>Наиболее значимыми мероприятиями в 2017 году можно считать:</w:t>
      </w:r>
    </w:p>
    <w:p w14:paraId="66FD2116" w14:textId="77777777" w:rsidR="00530CCB" w:rsidRPr="005C04C6" w:rsidRDefault="00530CCB" w:rsidP="00530CCB">
      <w:pPr>
        <w:pStyle w:val="ConsPlusNonformat"/>
        <w:ind w:firstLine="709"/>
        <w:jc w:val="both"/>
        <w:rPr>
          <w:rFonts w:ascii="Times New Roman" w:hAnsi="Times New Roman" w:cs="Times New Roman"/>
          <w:sz w:val="28"/>
          <w:szCs w:val="24"/>
        </w:rPr>
      </w:pPr>
      <w:r w:rsidRPr="005C04C6">
        <w:rPr>
          <w:rFonts w:ascii="Times New Roman" w:hAnsi="Times New Roman" w:cs="Times New Roman"/>
          <w:sz w:val="28"/>
          <w:szCs w:val="24"/>
        </w:rPr>
        <w:t>- Российский инвестиционный форум в г. Сочи с</w:t>
      </w:r>
      <w:r w:rsidRPr="005C04C6">
        <w:rPr>
          <w:rFonts w:ascii="Times New Roman" w:eastAsiaTheme="minorEastAsia" w:hAnsi="Times New Roman" w:cs="Times New Roman"/>
          <w:sz w:val="28"/>
          <w:szCs w:val="24"/>
          <w:lang w:eastAsia="ko-KR"/>
        </w:rPr>
        <w:t xml:space="preserve"> организацией </w:t>
      </w:r>
      <w:r w:rsidRPr="005C04C6">
        <w:rPr>
          <w:rFonts w:ascii="Times New Roman" w:hAnsi="Times New Roman" w:cs="Times New Roman"/>
          <w:sz w:val="28"/>
          <w:szCs w:val="24"/>
        </w:rPr>
        <w:t>экспозиции (февраль);</w:t>
      </w:r>
    </w:p>
    <w:p w14:paraId="17EB442D" w14:textId="77777777" w:rsidR="00530CCB" w:rsidRPr="005C04C6" w:rsidRDefault="00530CCB" w:rsidP="00530CCB">
      <w:pPr>
        <w:pStyle w:val="ConsPlusNonformat"/>
        <w:ind w:firstLine="709"/>
        <w:jc w:val="both"/>
        <w:rPr>
          <w:rFonts w:ascii="Times New Roman" w:hAnsi="Times New Roman" w:cs="Times New Roman"/>
          <w:sz w:val="28"/>
          <w:szCs w:val="24"/>
        </w:rPr>
      </w:pPr>
      <w:r w:rsidRPr="005C04C6">
        <w:rPr>
          <w:rFonts w:ascii="Times New Roman" w:hAnsi="Times New Roman" w:cs="Times New Roman"/>
          <w:sz w:val="28"/>
          <w:szCs w:val="24"/>
        </w:rPr>
        <w:t xml:space="preserve">- Петербургский международный экономический форум (июнь); </w:t>
      </w:r>
    </w:p>
    <w:p w14:paraId="37A33D80" w14:textId="77777777" w:rsidR="00530CCB" w:rsidRPr="005C04C6" w:rsidRDefault="00530CCB" w:rsidP="00530CCB">
      <w:pPr>
        <w:pStyle w:val="ConsPlusNonformat"/>
        <w:ind w:firstLine="709"/>
        <w:jc w:val="both"/>
        <w:rPr>
          <w:rFonts w:ascii="Times New Roman" w:hAnsi="Times New Roman" w:cs="Times New Roman"/>
          <w:sz w:val="28"/>
          <w:szCs w:val="24"/>
        </w:rPr>
      </w:pPr>
      <w:r w:rsidRPr="005C04C6">
        <w:rPr>
          <w:rFonts w:ascii="Times New Roman" w:hAnsi="Times New Roman" w:cs="Times New Roman"/>
          <w:sz w:val="28"/>
          <w:szCs w:val="24"/>
        </w:rPr>
        <w:t>- Четвертый Российско-Китайский ЭКСПО (июнь);</w:t>
      </w:r>
    </w:p>
    <w:p w14:paraId="0C7B3876" w14:textId="77777777" w:rsidR="00530CCB" w:rsidRPr="005C04C6" w:rsidRDefault="00530CCB" w:rsidP="00530CCB">
      <w:pPr>
        <w:pStyle w:val="ConsPlusNonformat"/>
        <w:ind w:firstLine="709"/>
        <w:jc w:val="both"/>
        <w:rPr>
          <w:rFonts w:ascii="Times New Roman" w:hAnsi="Times New Roman" w:cs="Times New Roman"/>
          <w:sz w:val="28"/>
          <w:szCs w:val="24"/>
        </w:rPr>
      </w:pPr>
      <w:r w:rsidRPr="005C04C6">
        <w:rPr>
          <w:rFonts w:ascii="Times New Roman" w:hAnsi="Times New Roman" w:cs="Times New Roman"/>
          <w:sz w:val="28"/>
          <w:szCs w:val="24"/>
        </w:rPr>
        <w:t>- Визит Губернатора провинции Кёнсанбук-до Республики Корея в Иркутскую область (сентябрь);</w:t>
      </w:r>
    </w:p>
    <w:p w14:paraId="6E31BBFD" w14:textId="77777777" w:rsidR="00530CCB" w:rsidRPr="005C04C6" w:rsidRDefault="00530CCB" w:rsidP="00530CCB">
      <w:pPr>
        <w:pStyle w:val="ConsPlusNonformat"/>
        <w:ind w:firstLine="709"/>
        <w:jc w:val="both"/>
        <w:rPr>
          <w:rFonts w:ascii="Times New Roman" w:hAnsi="Times New Roman" w:cs="Times New Roman"/>
          <w:sz w:val="28"/>
          <w:szCs w:val="24"/>
        </w:rPr>
      </w:pPr>
      <w:r w:rsidRPr="005C04C6">
        <w:rPr>
          <w:rFonts w:ascii="Times New Roman" w:hAnsi="Times New Roman" w:cs="Times New Roman"/>
          <w:sz w:val="28"/>
          <w:szCs w:val="24"/>
        </w:rPr>
        <w:t>- Дни Иркутской области в Москве (октябрь);</w:t>
      </w:r>
    </w:p>
    <w:p w14:paraId="0505D0CD" w14:textId="77777777" w:rsidR="00530CCB" w:rsidRPr="005C04C6" w:rsidRDefault="00530CCB" w:rsidP="00530CCB">
      <w:pPr>
        <w:pStyle w:val="ConsPlusNonformat"/>
        <w:ind w:firstLine="709"/>
        <w:jc w:val="both"/>
        <w:rPr>
          <w:rFonts w:ascii="Times New Roman" w:hAnsi="Times New Roman" w:cs="Times New Roman"/>
          <w:sz w:val="28"/>
          <w:szCs w:val="24"/>
        </w:rPr>
      </w:pPr>
      <w:r w:rsidRPr="005C04C6">
        <w:rPr>
          <w:rFonts w:ascii="Times New Roman" w:hAnsi="Times New Roman" w:cs="Times New Roman"/>
          <w:sz w:val="28"/>
          <w:szCs w:val="24"/>
        </w:rPr>
        <w:t xml:space="preserve">- Презентация инвестиционного потенциала Иркутской области в Японии (ноябрь); </w:t>
      </w:r>
    </w:p>
    <w:p w14:paraId="4B27ED90" w14:textId="77777777" w:rsidR="00530CCB" w:rsidRPr="005C04C6" w:rsidRDefault="00530CCB" w:rsidP="00530CCB">
      <w:pPr>
        <w:pStyle w:val="ConsPlusNonformat"/>
        <w:ind w:firstLine="709"/>
        <w:jc w:val="both"/>
        <w:rPr>
          <w:rFonts w:ascii="Times New Roman" w:hAnsi="Times New Roman" w:cs="Times New Roman"/>
          <w:sz w:val="28"/>
          <w:szCs w:val="24"/>
        </w:rPr>
      </w:pPr>
      <w:r w:rsidRPr="005C04C6">
        <w:rPr>
          <w:rFonts w:ascii="Times New Roman" w:hAnsi="Times New Roman" w:cs="Times New Roman"/>
          <w:sz w:val="28"/>
          <w:szCs w:val="24"/>
        </w:rPr>
        <w:t>- Визит делегации во главе с Председателем Брестского областного исполнительного комитета А.В. Лисом в Иркутскую область (ноябрь);</w:t>
      </w:r>
    </w:p>
    <w:p w14:paraId="55D183C7" w14:textId="77777777" w:rsidR="00530CCB" w:rsidRPr="005C04C6" w:rsidRDefault="00530CCB" w:rsidP="00530CCB">
      <w:pPr>
        <w:pStyle w:val="ConsPlusNonformat"/>
        <w:ind w:firstLine="709"/>
        <w:jc w:val="both"/>
        <w:rPr>
          <w:rFonts w:ascii="Times New Roman" w:hAnsi="Times New Roman" w:cs="Times New Roman"/>
          <w:sz w:val="28"/>
          <w:szCs w:val="24"/>
        </w:rPr>
      </w:pPr>
      <w:r w:rsidRPr="005C04C6">
        <w:rPr>
          <w:rFonts w:ascii="Times New Roman" w:hAnsi="Times New Roman" w:cs="Times New Roman"/>
          <w:sz w:val="28"/>
          <w:szCs w:val="24"/>
        </w:rPr>
        <w:t>- Презентация Иркутской области во Вьетнаме (ноябрь).</w:t>
      </w:r>
    </w:p>
    <w:p w14:paraId="61B95AA8" w14:textId="77777777" w:rsidR="00530CCB" w:rsidRPr="005C04C6" w:rsidRDefault="00530CCB" w:rsidP="00530CCB">
      <w:pPr>
        <w:pStyle w:val="a4"/>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3) </w:t>
      </w:r>
      <w:r w:rsidRPr="005C04C6">
        <w:rPr>
          <w:rFonts w:ascii="Times New Roman" w:hAnsi="Times New Roman" w:cs="Times New Roman"/>
          <w:b/>
          <w:sz w:val="28"/>
          <w:szCs w:val="28"/>
        </w:rPr>
        <w:t xml:space="preserve">Подпрограмма «Поддержка и развитие малого и среднего предпринимательства в Иркутской области» на 2015 - 2020 годы </w:t>
      </w:r>
      <w:r w:rsidRPr="005C04C6">
        <w:rPr>
          <w:rFonts w:ascii="Times New Roman" w:hAnsi="Times New Roman" w:cs="Times New Roman"/>
          <w:sz w:val="28"/>
          <w:szCs w:val="28"/>
        </w:rPr>
        <w:t>(ответственный исполнитель – министерство экономического развития Иркутской области).</w:t>
      </w:r>
    </w:p>
    <w:p w14:paraId="1ED7D86B" w14:textId="77777777" w:rsidR="00530CCB" w:rsidRPr="005C04C6" w:rsidRDefault="00530CCB" w:rsidP="00530CCB">
      <w:pPr>
        <w:spacing w:after="0" w:line="240" w:lineRule="auto"/>
        <w:ind w:firstLine="709"/>
        <w:jc w:val="both"/>
        <w:rPr>
          <w:rFonts w:ascii="Times New Roman" w:eastAsia="Calibri" w:hAnsi="Times New Roman" w:cs="Times New Roman"/>
          <w:sz w:val="28"/>
          <w:szCs w:val="28"/>
        </w:rPr>
      </w:pPr>
      <w:r w:rsidRPr="005C04C6">
        <w:rPr>
          <w:rFonts w:ascii="Times New Roman" w:eastAsia="Calibri" w:hAnsi="Times New Roman" w:cs="Times New Roman"/>
          <w:sz w:val="28"/>
          <w:szCs w:val="28"/>
        </w:rPr>
        <w:t>Плановый объем финансирования, фактический объем исполнения и процент исполнения подпрограммы в 2017 году представлен в таблице.</w:t>
      </w:r>
    </w:p>
    <w:p w14:paraId="59963E3C" w14:textId="77777777" w:rsidR="00530CCB" w:rsidRPr="005C04C6" w:rsidRDefault="00530CCB" w:rsidP="00530CCB">
      <w:pPr>
        <w:spacing w:after="0" w:line="240" w:lineRule="auto"/>
        <w:ind w:firstLine="709"/>
        <w:jc w:val="right"/>
        <w:rPr>
          <w:rFonts w:ascii="Times New Roman" w:eastAsia="Calibri" w:hAnsi="Times New Roman" w:cs="Times New Roman"/>
          <w:sz w:val="28"/>
          <w:szCs w:val="28"/>
        </w:rPr>
      </w:pPr>
      <w:r w:rsidRPr="005C04C6">
        <w:rPr>
          <w:rFonts w:ascii="Times New Roman" w:eastAsia="Calibri" w:hAnsi="Times New Roman" w:cs="Times New Roman"/>
          <w:sz w:val="28"/>
          <w:szCs w:val="28"/>
        </w:rPr>
        <w:t>Таблица</w:t>
      </w:r>
    </w:p>
    <w:p w14:paraId="73DE7AEE" w14:textId="77777777" w:rsidR="00530CCB" w:rsidRPr="005C04C6" w:rsidRDefault="00530CCB" w:rsidP="00530CCB">
      <w:pPr>
        <w:spacing w:after="0" w:line="240" w:lineRule="auto"/>
        <w:jc w:val="center"/>
        <w:rPr>
          <w:rFonts w:ascii="Times New Roman" w:eastAsia="Calibri" w:hAnsi="Times New Roman" w:cs="Times New Roman"/>
          <w:sz w:val="28"/>
          <w:szCs w:val="28"/>
        </w:rPr>
      </w:pPr>
      <w:r w:rsidRPr="005C04C6">
        <w:rPr>
          <w:rFonts w:ascii="Times New Roman" w:eastAsia="Calibri" w:hAnsi="Times New Roman" w:cs="Times New Roman"/>
          <w:sz w:val="28"/>
          <w:szCs w:val="28"/>
        </w:rPr>
        <w:t xml:space="preserve">Исполнение подпрограммы </w:t>
      </w:r>
      <w:r w:rsidRPr="005C04C6">
        <w:rPr>
          <w:rFonts w:ascii="Times New Roman" w:hAnsi="Times New Roman" w:cs="Times New Roman"/>
          <w:sz w:val="28"/>
          <w:szCs w:val="28"/>
        </w:rPr>
        <w:t xml:space="preserve">«Поддержка и развитие малого и среднего предпринимательства в Иркутской области» </w:t>
      </w:r>
      <w:r w:rsidRPr="005C04C6">
        <w:rPr>
          <w:rFonts w:ascii="Times New Roman" w:eastAsia="Calibri" w:hAnsi="Times New Roman" w:cs="Times New Roman"/>
          <w:sz w:val="28"/>
          <w:szCs w:val="28"/>
        </w:rPr>
        <w:t>в 2017 году</w:t>
      </w:r>
    </w:p>
    <w:tbl>
      <w:tblPr>
        <w:tblW w:w="9342" w:type="dxa"/>
        <w:tblInd w:w="137" w:type="dxa"/>
        <w:tblLook w:val="04A0" w:firstRow="1" w:lastRow="0" w:firstColumn="1" w:lastColumn="0" w:noHBand="0" w:noVBand="1"/>
      </w:tblPr>
      <w:tblGrid>
        <w:gridCol w:w="2011"/>
        <w:gridCol w:w="3351"/>
        <w:gridCol w:w="1969"/>
        <w:gridCol w:w="2011"/>
      </w:tblGrid>
      <w:tr w:rsidR="00530CCB" w:rsidRPr="005C04C6" w14:paraId="0E42D988" w14:textId="77777777" w:rsidTr="007E595E">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1EF552" w14:textId="77777777" w:rsidR="00530CCB" w:rsidRPr="005C04C6" w:rsidRDefault="00530CCB" w:rsidP="007E595E">
            <w:pPr>
              <w:spacing w:after="0" w:line="240" w:lineRule="auto"/>
              <w:jc w:val="center"/>
              <w:rPr>
                <w:rFonts w:ascii="Times New Roman" w:eastAsia="Times New Roman" w:hAnsi="Times New Roman" w:cs="Times New Roman"/>
                <w:color w:val="000000"/>
                <w:sz w:val="24"/>
                <w:szCs w:val="24"/>
              </w:rPr>
            </w:pPr>
            <w:r w:rsidRPr="005C04C6">
              <w:rPr>
                <w:rFonts w:ascii="Times New Roman" w:hAnsi="Times New Roman" w:cs="Times New Roman"/>
                <w:color w:val="000000"/>
                <w:sz w:val="24"/>
                <w:szCs w:val="24"/>
              </w:rPr>
              <w:t>Источник финансирования</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14:paraId="73B6242D" w14:textId="77777777" w:rsidR="00530CCB" w:rsidRPr="005C04C6" w:rsidRDefault="00530CCB" w:rsidP="007E595E">
            <w:pPr>
              <w:spacing w:after="0" w:line="240" w:lineRule="auto"/>
              <w:jc w:val="center"/>
              <w:rPr>
                <w:rFonts w:ascii="Times New Roman" w:eastAsia="Times New Roman" w:hAnsi="Times New Roman" w:cs="Times New Roman"/>
                <w:sz w:val="24"/>
                <w:szCs w:val="24"/>
              </w:rPr>
            </w:pPr>
            <w:r w:rsidRPr="005C04C6">
              <w:rPr>
                <w:rFonts w:ascii="Times New Roman" w:hAnsi="Times New Roman" w:cs="Times New Roman"/>
                <w:color w:val="000000"/>
                <w:sz w:val="24"/>
                <w:szCs w:val="24"/>
              </w:rPr>
              <w:t>Объем финансирования, предусмотренный на 2017 год, тыс. руб.</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14:paraId="2D96C6F0" w14:textId="77777777" w:rsidR="00530CCB" w:rsidRPr="005C04C6" w:rsidRDefault="00530CCB" w:rsidP="007E595E">
            <w:pPr>
              <w:spacing w:after="0" w:line="240" w:lineRule="auto"/>
              <w:jc w:val="center"/>
              <w:rPr>
                <w:rFonts w:ascii="Times New Roman" w:eastAsia="Times New Roman" w:hAnsi="Times New Roman" w:cs="Times New Roman"/>
                <w:color w:val="000000"/>
                <w:sz w:val="24"/>
                <w:szCs w:val="24"/>
              </w:rPr>
            </w:pPr>
            <w:r w:rsidRPr="005C04C6">
              <w:rPr>
                <w:rFonts w:ascii="Times New Roman" w:hAnsi="Times New Roman" w:cs="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14:paraId="0C5AB0F2" w14:textId="77777777" w:rsidR="00530CCB" w:rsidRPr="005C04C6" w:rsidRDefault="00530CCB" w:rsidP="007E595E">
            <w:pPr>
              <w:spacing w:after="0" w:line="240" w:lineRule="auto"/>
              <w:jc w:val="center"/>
              <w:rPr>
                <w:rFonts w:ascii="Times New Roman" w:eastAsia="Times New Roman" w:hAnsi="Times New Roman" w:cs="Times New Roman"/>
                <w:color w:val="000000"/>
                <w:sz w:val="24"/>
                <w:szCs w:val="24"/>
              </w:rPr>
            </w:pPr>
            <w:r w:rsidRPr="005C04C6">
              <w:rPr>
                <w:rFonts w:ascii="Times New Roman" w:hAnsi="Times New Roman" w:cs="Times New Roman"/>
                <w:color w:val="000000"/>
                <w:sz w:val="24"/>
                <w:szCs w:val="24"/>
              </w:rPr>
              <w:t>Процент исполнения, %</w:t>
            </w:r>
          </w:p>
        </w:tc>
      </w:tr>
      <w:tr w:rsidR="00530CCB" w:rsidRPr="005C04C6" w14:paraId="0B4B42E5" w14:textId="77777777" w:rsidTr="007E595E">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9FF0ED" w14:textId="77777777" w:rsidR="00530CCB" w:rsidRPr="005C04C6" w:rsidRDefault="00530CCB" w:rsidP="007E595E">
            <w:pPr>
              <w:spacing w:after="0" w:line="240" w:lineRule="auto"/>
              <w:jc w:val="center"/>
              <w:rPr>
                <w:rFonts w:ascii="Times New Roman" w:eastAsia="Times New Roman" w:hAnsi="Times New Roman" w:cs="Times New Roman"/>
                <w:color w:val="000000"/>
                <w:sz w:val="24"/>
                <w:szCs w:val="24"/>
              </w:rPr>
            </w:pPr>
            <w:r w:rsidRPr="005C04C6">
              <w:rPr>
                <w:rFonts w:ascii="Times New Roman" w:eastAsia="Times New Roman" w:hAnsi="Times New Roman" w:cs="Times New Roman"/>
                <w:color w:val="000000"/>
                <w:sz w:val="24"/>
                <w:szCs w:val="24"/>
              </w:rPr>
              <w:t>Всего</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14:paraId="53EA889E"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 xml:space="preserve">258 577,8  </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14:paraId="6787EB0A"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 xml:space="preserve">255 593,5  </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14:paraId="6450D013"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98,8</w:t>
            </w:r>
          </w:p>
        </w:tc>
      </w:tr>
      <w:tr w:rsidR="00530CCB" w:rsidRPr="005C04C6" w14:paraId="42FCCCB7" w14:textId="77777777" w:rsidTr="007E595E">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52046F" w14:textId="77777777" w:rsidR="00530CCB" w:rsidRPr="005C04C6" w:rsidRDefault="00530CCB" w:rsidP="007E595E">
            <w:pPr>
              <w:spacing w:after="0" w:line="240" w:lineRule="auto"/>
              <w:jc w:val="center"/>
              <w:rPr>
                <w:rFonts w:ascii="Times New Roman" w:eastAsia="Times New Roman" w:hAnsi="Times New Roman" w:cs="Times New Roman"/>
                <w:color w:val="000000"/>
                <w:sz w:val="24"/>
                <w:szCs w:val="24"/>
              </w:rPr>
            </w:pPr>
            <w:r w:rsidRPr="005C04C6">
              <w:rPr>
                <w:rFonts w:ascii="Times New Roman" w:eastAsia="Times New Roman" w:hAnsi="Times New Roman" w:cs="Times New Roman"/>
                <w:color w:val="000000"/>
                <w:sz w:val="24"/>
                <w:szCs w:val="24"/>
              </w:rPr>
              <w:t>ОБ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14:paraId="22810DD6"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 xml:space="preserve">111 753,2  </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14:paraId="4BFC99B7"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 xml:space="preserve">108 609,2  </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14:paraId="34A1EC8E"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97,2</w:t>
            </w:r>
          </w:p>
        </w:tc>
      </w:tr>
      <w:tr w:rsidR="00530CCB" w:rsidRPr="005C04C6" w14:paraId="0C9F8AB7" w14:textId="77777777" w:rsidTr="007E595E">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466D1B" w14:textId="77777777" w:rsidR="00530CCB" w:rsidRPr="005C04C6" w:rsidRDefault="00530CCB" w:rsidP="007E595E">
            <w:pPr>
              <w:spacing w:after="0" w:line="240" w:lineRule="auto"/>
              <w:jc w:val="center"/>
              <w:rPr>
                <w:rFonts w:ascii="Times New Roman" w:eastAsia="Times New Roman" w:hAnsi="Times New Roman" w:cs="Times New Roman"/>
                <w:color w:val="000000"/>
                <w:sz w:val="24"/>
                <w:szCs w:val="28"/>
              </w:rPr>
            </w:pPr>
            <w:r w:rsidRPr="005C04C6">
              <w:rPr>
                <w:rFonts w:ascii="Times New Roman" w:eastAsia="Times New Roman" w:hAnsi="Times New Roman" w:cs="Times New Roman"/>
                <w:color w:val="000000"/>
                <w:sz w:val="24"/>
                <w:szCs w:val="28"/>
              </w:rPr>
              <w:lastRenderedPageBreak/>
              <w:t>ФБ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14:paraId="63D4A2D6"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 xml:space="preserve">145 907,5  </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14:paraId="6F77D9A9"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 xml:space="preserve">145 666,5  </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14:paraId="63E61424"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99,8</w:t>
            </w:r>
          </w:p>
        </w:tc>
      </w:tr>
      <w:tr w:rsidR="00530CCB" w:rsidRPr="005C04C6" w14:paraId="4171EAE9" w14:textId="77777777" w:rsidTr="007E595E">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993597" w14:textId="77777777" w:rsidR="00530CCB" w:rsidRPr="005C04C6" w:rsidRDefault="00530CCB" w:rsidP="007E595E">
            <w:pPr>
              <w:spacing w:after="0" w:line="240" w:lineRule="auto"/>
              <w:jc w:val="center"/>
              <w:rPr>
                <w:rFonts w:ascii="Times New Roman" w:eastAsia="Times New Roman" w:hAnsi="Times New Roman" w:cs="Times New Roman"/>
                <w:color w:val="000000"/>
                <w:sz w:val="28"/>
                <w:szCs w:val="28"/>
              </w:rPr>
            </w:pPr>
            <w:r w:rsidRPr="005C04C6">
              <w:rPr>
                <w:rFonts w:ascii="Times New Roman" w:eastAsia="Times New Roman" w:hAnsi="Times New Roman" w:cs="Times New Roman"/>
                <w:color w:val="000000"/>
                <w:sz w:val="24"/>
                <w:szCs w:val="24"/>
              </w:rPr>
              <w:t>МБ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14:paraId="13A9DB04"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 xml:space="preserve">917,1  </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14:paraId="7643F746"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 xml:space="preserve">1 317,8  </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14:paraId="28723BEE" w14:textId="77777777" w:rsidR="00530CCB" w:rsidRPr="005C04C6" w:rsidRDefault="00530CCB" w:rsidP="007E595E">
            <w:pPr>
              <w:spacing w:after="0" w:line="240" w:lineRule="auto"/>
              <w:jc w:val="center"/>
              <w:rPr>
                <w:rFonts w:ascii="Times New Roman" w:hAnsi="Times New Roman" w:cs="Times New Roman"/>
                <w:sz w:val="24"/>
                <w:szCs w:val="28"/>
              </w:rPr>
            </w:pPr>
            <w:r w:rsidRPr="005C04C6">
              <w:rPr>
                <w:rFonts w:ascii="Times New Roman" w:hAnsi="Times New Roman" w:cs="Times New Roman"/>
                <w:sz w:val="24"/>
                <w:szCs w:val="28"/>
              </w:rPr>
              <w:t>143,7</w:t>
            </w:r>
          </w:p>
        </w:tc>
      </w:tr>
    </w:tbl>
    <w:p w14:paraId="4A4DB121"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рамках подпрограммы было реализовано четыре</w:t>
      </w:r>
      <w:r w:rsidRPr="005C04C6">
        <w:rPr>
          <w:rFonts w:ascii="Times New Roman" w:hAnsi="Times New Roman" w:cs="Times New Roman"/>
          <w:b/>
          <w:sz w:val="28"/>
          <w:szCs w:val="28"/>
        </w:rPr>
        <w:t xml:space="preserve"> </w:t>
      </w:r>
      <w:r w:rsidRPr="005C04C6">
        <w:rPr>
          <w:rFonts w:ascii="Times New Roman" w:hAnsi="Times New Roman" w:cs="Times New Roman"/>
          <w:sz w:val="28"/>
          <w:szCs w:val="28"/>
        </w:rPr>
        <w:t>основных мероприятия:</w:t>
      </w:r>
    </w:p>
    <w:p w14:paraId="21911994" w14:textId="77777777" w:rsidR="00530CCB" w:rsidRPr="005C04C6" w:rsidRDefault="00530CCB" w:rsidP="00530CCB">
      <w:pPr>
        <w:pStyle w:val="af3"/>
        <w:ind w:firstLine="709"/>
        <w:jc w:val="both"/>
        <w:rPr>
          <w:kern w:val="36"/>
          <w:sz w:val="28"/>
          <w:szCs w:val="28"/>
        </w:rPr>
      </w:pPr>
      <w:r w:rsidRPr="005C04C6">
        <w:rPr>
          <w:sz w:val="28"/>
          <w:szCs w:val="28"/>
        </w:rPr>
        <w:t>1. По основному мероприятию «Финансовая поддержка муниципальным образованиям Иркутской области на реализацию мероприятия по развитию малого и среднего предпринимательства» в 2017 году 8 монопрофильным муниципальным образованиям Иркутской области предоставлены межбюджетные трансферты в форме субсидий на реализацию мероприятий по поддержке субъектов малого и среднего предпринимательства (далее – СМСП).</w:t>
      </w:r>
      <w:r w:rsidRPr="005C04C6">
        <w:rPr>
          <w:kern w:val="36"/>
          <w:sz w:val="28"/>
          <w:szCs w:val="28"/>
        </w:rPr>
        <w:t xml:space="preserve"> </w:t>
      </w:r>
    </w:p>
    <w:p w14:paraId="568F0D65" w14:textId="77777777" w:rsidR="00530CCB" w:rsidRPr="005C04C6" w:rsidRDefault="00530CCB" w:rsidP="00530CCB">
      <w:pPr>
        <w:pStyle w:val="af3"/>
        <w:ind w:firstLine="709"/>
        <w:jc w:val="both"/>
        <w:rPr>
          <w:kern w:val="36"/>
          <w:sz w:val="28"/>
          <w:szCs w:val="28"/>
        </w:rPr>
      </w:pPr>
      <w:r w:rsidRPr="005C04C6">
        <w:rPr>
          <w:sz w:val="28"/>
          <w:szCs w:val="28"/>
        </w:rPr>
        <w:t>Всего на реализацию мероприятия было выделено 18 341,3 тыс. рублей за счет всех источников финансирования, из них: 5 750,0 тыс. рублей за счет средств областного бюджета, 11 674,2 тыс. рублей за счет средств федерального бюджета и 917,1 тыс. рублей за счет местных бюджетов, что составляет 7 %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98,6 %.</w:t>
      </w:r>
    </w:p>
    <w:p w14:paraId="4901B23C" w14:textId="77777777" w:rsidR="00530CCB" w:rsidRPr="005C04C6" w:rsidRDefault="00530CCB" w:rsidP="00530CCB">
      <w:pPr>
        <w:pStyle w:val="af3"/>
        <w:ind w:firstLine="709"/>
        <w:jc w:val="both"/>
        <w:rPr>
          <w:sz w:val="28"/>
          <w:szCs w:val="28"/>
        </w:rPr>
      </w:pPr>
      <w:r w:rsidRPr="005C04C6">
        <w:rPr>
          <w:sz w:val="28"/>
          <w:szCs w:val="28"/>
        </w:rPr>
        <w:t xml:space="preserve">Показателем, характеризующим выполнение мероприятия, является количество СМСП, получивших государственную поддержку, (ед.). Фактическое значение показателя составило 44 единиц или 125,7 % от планового значения показателя.  </w:t>
      </w:r>
    </w:p>
    <w:p w14:paraId="611F79C4" w14:textId="77777777" w:rsidR="00530CCB" w:rsidRPr="005C04C6" w:rsidRDefault="00530CCB" w:rsidP="00530CCB">
      <w:pPr>
        <w:pStyle w:val="af3"/>
        <w:ind w:firstLine="709"/>
        <w:jc w:val="both"/>
        <w:rPr>
          <w:iCs/>
          <w:sz w:val="28"/>
          <w:szCs w:val="28"/>
        </w:rPr>
      </w:pPr>
      <w:r w:rsidRPr="005C04C6">
        <w:rPr>
          <w:kern w:val="36"/>
          <w:sz w:val="28"/>
          <w:szCs w:val="28"/>
        </w:rPr>
        <w:t>Кроме того, реализация мероприятия позволила</w:t>
      </w:r>
      <w:r w:rsidRPr="005C04C6">
        <w:rPr>
          <w:sz w:val="28"/>
          <w:szCs w:val="28"/>
        </w:rPr>
        <w:t xml:space="preserve"> </w:t>
      </w:r>
      <w:r w:rsidRPr="005C04C6">
        <w:rPr>
          <w:iCs/>
          <w:sz w:val="28"/>
          <w:szCs w:val="28"/>
        </w:rPr>
        <w:t>создать рабочие места (включая вновь зарегистрированных ИП) СМСП, получившими государственную поддержку – 104 ед. и увеличить прирост среднесписочной численности работников (без внешних совместителей), занятых у СМСП, получивших государственную поддержку до 70 %.</w:t>
      </w:r>
    </w:p>
    <w:p w14:paraId="0F8F4978"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2. На мероприятия основного мероприятия «Содействие деятельности организаций, образующих инфраструктуру поддержки СМСП» направлено 214 572,7 тыс. рублей, в том числе за счет средств областного бюджета 81 556,0 тыс. рублей, за счет средств федерального бюджета 133 016,7 тыс. рублей, что составляет 83%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w:t>
      </w:r>
    </w:p>
    <w:p w14:paraId="07023E57" w14:textId="77777777" w:rsidR="00530CCB" w:rsidRPr="005C04C6" w:rsidRDefault="00530CCB" w:rsidP="00530CCB">
      <w:pPr>
        <w:pStyle w:val="af3"/>
        <w:ind w:firstLine="709"/>
        <w:jc w:val="both"/>
        <w:rPr>
          <w:sz w:val="28"/>
          <w:szCs w:val="28"/>
        </w:rPr>
      </w:pPr>
      <w:r w:rsidRPr="005C04C6">
        <w:rPr>
          <w:sz w:val="28"/>
          <w:szCs w:val="28"/>
        </w:rPr>
        <w:t xml:space="preserve">Показателем, характеризующим выполнение большинства мероприятий, является количество СМСП, получивших государственную поддержку, (ед.). Фактическое значение показателя составило 6 671 единиц. </w:t>
      </w:r>
    </w:p>
    <w:p w14:paraId="7C1E367D" w14:textId="77777777" w:rsidR="00530CCB" w:rsidRPr="005C04C6" w:rsidRDefault="00530CCB" w:rsidP="00530CCB">
      <w:pPr>
        <w:spacing w:after="0" w:line="240" w:lineRule="auto"/>
        <w:ind w:firstLine="709"/>
        <w:jc w:val="both"/>
        <w:rPr>
          <w:rFonts w:ascii="Times New Roman" w:hAnsi="Times New Roman" w:cs="Times New Roman"/>
          <w:iCs/>
          <w:sz w:val="28"/>
          <w:szCs w:val="28"/>
        </w:rPr>
      </w:pPr>
      <w:r w:rsidRPr="005C04C6">
        <w:rPr>
          <w:rFonts w:ascii="Times New Roman" w:hAnsi="Times New Roman" w:cs="Times New Roman"/>
          <w:sz w:val="28"/>
          <w:szCs w:val="28"/>
        </w:rPr>
        <w:t xml:space="preserve">Также благодаря финансовой поддержке </w:t>
      </w:r>
      <w:r w:rsidRPr="005C04C6">
        <w:rPr>
          <w:rFonts w:ascii="Times New Roman" w:hAnsi="Times New Roman" w:cs="Times New Roman"/>
          <w:iCs/>
          <w:sz w:val="28"/>
          <w:szCs w:val="28"/>
        </w:rPr>
        <w:t>вновь создано рабочих мест (включая вновь зарегистрированных ИП) СМСП, получившими государственную поддержку – 386 ед.</w:t>
      </w:r>
    </w:p>
    <w:p w14:paraId="2E1D6407" w14:textId="77777777" w:rsidR="00530CCB" w:rsidRPr="005C04C6" w:rsidRDefault="00530CCB" w:rsidP="00530CCB">
      <w:pPr>
        <w:pStyle w:val="af3"/>
        <w:ind w:firstLine="709"/>
        <w:jc w:val="both"/>
        <w:rPr>
          <w:iCs/>
          <w:sz w:val="28"/>
          <w:szCs w:val="28"/>
        </w:rPr>
      </w:pPr>
      <w:r w:rsidRPr="005C04C6">
        <w:rPr>
          <w:sz w:val="28"/>
          <w:szCs w:val="28"/>
        </w:rPr>
        <w:t>Кроме того, в 2017 году финансовую поддержку получили 2 центра молодежного инновационного творчества, количество</w:t>
      </w:r>
      <w:r w:rsidRPr="005C04C6">
        <w:rPr>
          <w:iCs/>
          <w:sz w:val="28"/>
          <w:szCs w:val="28"/>
        </w:rPr>
        <w:t xml:space="preserve"> вновь созданных рабочих мест (включая вновь зарегистрированных ИП) СМСП, получившими государственную поддержку – 7 ед.</w:t>
      </w:r>
    </w:p>
    <w:p w14:paraId="38933BE2"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3. По основному мероприятию «Содействие развитию научной, научно-технической и инновационной деятельности в Иркутской области» одним из наиболее затратных мероприятий, реализованных в 2017 году стало мероприятие «Участие в мероприятиях Ассоциации инновационных регионов России». На его </w:t>
      </w:r>
      <w:r w:rsidRPr="005C04C6">
        <w:rPr>
          <w:rFonts w:ascii="Times New Roman" w:hAnsi="Times New Roman" w:cs="Times New Roman"/>
          <w:sz w:val="28"/>
          <w:szCs w:val="28"/>
        </w:rPr>
        <w:lastRenderedPageBreak/>
        <w:t xml:space="preserve">реализацию было выделено 5 000,0 тыс. рублей за счет средств областного бюджета, что составляет 1,9%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  Показателем, характеризующим выполнение мероприятия, является количество мероприятий, организованных при участии АИРР, в которых приняли участие представители Иркутской области, (ед.). Фактическое значение показателя составило 6 единиц или 100% от планового значения показателя.  </w:t>
      </w:r>
    </w:p>
    <w:p w14:paraId="036D10B1" w14:textId="77777777" w:rsidR="00530CCB" w:rsidRPr="005C04C6" w:rsidRDefault="00530CCB" w:rsidP="00530CCB">
      <w:pPr>
        <w:spacing w:after="0" w:line="240" w:lineRule="auto"/>
        <w:ind w:firstLine="709"/>
        <w:jc w:val="both"/>
        <w:rPr>
          <w:rFonts w:ascii="Times New Roman" w:eastAsia="Calibri" w:hAnsi="Times New Roman" w:cs="Times New Roman"/>
          <w:sz w:val="28"/>
          <w:szCs w:val="28"/>
        </w:rPr>
      </w:pPr>
      <w:r w:rsidRPr="005C04C6">
        <w:rPr>
          <w:rFonts w:ascii="Times New Roman" w:hAnsi="Times New Roman" w:cs="Times New Roman"/>
          <w:spacing w:val="-2"/>
          <w:sz w:val="28"/>
          <w:szCs w:val="28"/>
        </w:rPr>
        <w:t>4. По основному мероприятию «Организация выполнения научно-исследовательских, опытно-конструкторских и технологических работ»</w:t>
      </w:r>
      <w:r w:rsidRPr="005C04C6">
        <w:rPr>
          <w:rFonts w:ascii="Times New Roman" w:hAnsi="Times New Roman" w:cs="Times New Roman"/>
          <w:sz w:val="28"/>
          <w:szCs w:val="28"/>
        </w:rPr>
        <w:t xml:space="preserve"> наиболее затратным стало мероприятие «Предоставление грантов в форме субсидий по результатам регионального конкурса проектов фундаментальных исследований, проводимого федеральным государственным бюджетным учреждением «Российский фонд фундаментальных исследований» и Правительством Иркутской области»</w:t>
      </w:r>
      <w:r w:rsidRPr="005C04C6">
        <w:rPr>
          <w:rFonts w:ascii="Times New Roman" w:eastAsia="Calibri" w:hAnsi="Times New Roman" w:cs="Times New Roman"/>
          <w:sz w:val="28"/>
          <w:szCs w:val="28"/>
        </w:rPr>
        <w:t xml:space="preserve">. </w:t>
      </w:r>
      <w:r w:rsidRPr="005C04C6">
        <w:rPr>
          <w:rFonts w:ascii="Times New Roman" w:hAnsi="Times New Roman" w:cs="Times New Roman"/>
          <w:sz w:val="28"/>
          <w:szCs w:val="28"/>
        </w:rPr>
        <w:t xml:space="preserve">На его реализацию было выделено 10 000,0 тыс. рублей за счет средств областного бюджета, что составляет 3,9%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Показателем, характеризующим выполнение мероприятия, является количество публикаций по итогам выполнения проектов фундаментальных научных исследований, (ед.). Фактическое значение показателя составило 10 единиц или 100% от планового значения показателя.  </w:t>
      </w:r>
    </w:p>
    <w:p w14:paraId="0A2603A3" w14:textId="77777777" w:rsidR="00530CCB" w:rsidRPr="005C04C6" w:rsidRDefault="00530CCB" w:rsidP="00530CCB">
      <w:pPr>
        <w:spacing w:after="0" w:line="240" w:lineRule="auto"/>
        <w:ind w:firstLine="709"/>
        <w:jc w:val="both"/>
        <w:rPr>
          <w:rFonts w:ascii="Times New Roman" w:hAnsi="Times New Roman" w:cs="Times New Roman"/>
          <w:color w:val="FF0000"/>
          <w:spacing w:val="-2"/>
          <w:sz w:val="28"/>
          <w:szCs w:val="28"/>
        </w:rPr>
      </w:pPr>
      <w:r w:rsidRPr="005C04C6">
        <w:rPr>
          <w:rFonts w:ascii="Times New Roman" w:eastAsia="Calibri" w:hAnsi="Times New Roman" w:cs="Times New Roman"/>
          <w:sz w:val="28"/>
          <w:szCs w:val="28"/>
        </w:rPr>
        <w:t xml:space="preserve">По итогам реализации мероприятия </w:t>
      </w:r>
      <w:r w:rsidRPr="005C04C6">
        <w:rPr>
          <w:rFonts w:ascii="Times New Roman" w:hAnsi="Times New Roman" w:cs="Times New Roman"/>
          <w:spacing w:val="-2"/>
          <w:sz w:val="28"/>
          <w:szCs w:val="28"/>
        </w:rPr>
        <w:t>в интересах Иркутской области будет выполнено 37 научно-исследовательских работ.</w:t>
      </w:r>
    </w:p>
    <w:p w14:paraId="6F663391" w14:textId="77777777" w:rsidR="00530CCB" w:rsidRPr="005C04C6" w:rsidRDefault="00530CCB" w:rsidP="00530CCB">
      <w:pPr>
        <w:spacing w:after="0" w:line="240" w:lineRule="auto"/>
        <w:ind w:firstLine="709"/>
        <w:jc w:val="both"/>
        <w:rPr>
          <w:rFonts w:ascii="Times New Roman" w:hAnsi="Times New Roman" w:cs="Times New Roman"/>
          <w:iCs/>
          <w:sz w:val="28"/>
          <w:szCs w:val="28"/>
        </w:rPr>
      </w:pPr>
      <w:r w:rsidRPr="005C04C6">
        <w:rPr>
          <w:rFonts w:ascii="Times New Roman" w:hAnsi="Times New Roman" w:cs="Times New Roman"/>
          <w:iCs/>
          <w:sz w:val="28"/>
          <w:szCs w:val="28"/>
        </w:rPr>
        <w:t>В целом по результатам подпрограммы п</w:t>
      </w:r>
      <w:r w:rsidRPr="005C04C6">
        <w:rPr>
          <w:rFonts w:ascii="Times New Roman" w:hAnsi="Times New Roman" w:cs="Times New Roman"/>
          <w:sz w:val="28"/>
          <w:szCs w:val="28"/>
        </w:rPr>
        <w:t>о итогам 2017 года</w:t>
      </w:r>
      <w:r w:rsidRPr="005C04C6">
        <w:rPr>
          <w:rFonts w:ascii="Times New Roman" w:hAnsi="Times New Roman" w:cs="Times New Roman"/>
          <w:b/>
          <w:sz w:val="28"/>
          <w:szCs w:val="28"/>
        </w:rPr>
        <w:t xml:space="preserve"> </w:t>
      </w:r>
      <w:r w:rsidRPr="005C04C6">
        <w:rPr>
          <w:rFonts w:ascii="Times New Roman" w:hAnsi="Times New Roman" w:cs="Times New Roman"/>
          <w:sz w:val="28"/>
          <w:szCs w:val="28"/>
        </w:rPr>
        <w:t>прослеживается</w:t>
      </w:r>
      <w:r w:rsidRPr="005C04C6">
        <w:rPr>
          <w:rFonts w:ascii="Times New Roman" w:hAnsi="Times New Roman" w:cs="Times New Roman"/>
          <w:b/>
          <w:sz w:val="28"/>
          <w:szCs w:val="28"/>
        </w:rPr>
        <w:t xml:space="preserve"> </w:t>
      </w:r>
      <w:r w:rsidRPr="005C04C6">
        <w:rPr>
          <w:rFonts w:ascii="Times New Roman" w:hAnsi="Times New Roman" w:cs="Times New Roman"/>
          <w:sz w:val="28"/>
          <w:szCs w:val="28"/>
        </w:rPr>
        <w:t>положительная динамика следующих целевых показателей подпрограммы:</w:t>
      </w:r>
    </w:p>
    <w:p w14:paraId="3ED53A16"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прирост налоговых поступлений СМСП в консолидированный бюджет Иркутской области на 16,7 %;</w:t>
      </w:r>
    </w:p>
    <w:p w14:paraId="152233F0"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увеличение количества СМСП (включая индивидуальных предпринимателей) в расчете на 1 тыс. человек населения Иркутской области на 2 % (по отношению к аналогичному периоду 2016 года);</w:t>
      </w:r>
    </w:p>
    <w:p w14:paraId="5C2F3EC6"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увеличение доли средств, направляемых на реализацию мероприятий в сфере развития малого и среднего предпринимательства в монопрофильных муниципальных образованиях, в общем объеме финансового обеспечения государственной поддержки малого и среднего предпринимательства за счет средств областного и федерального бюджета на 2,3 % от плана;</w:t>
      </w:r>
    </w:p>
    <w:p w14:paraId="1B8821CD"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увеличение доли инновационных компаний в общем количестве СМСП, получивших государственную поддержку, на 6,8 % от плана.</w:t>
      </w:r>
    </w:p>
    <w:p w14:paraId="50857037"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4) В рамках </w:t>
      </w:r>
      <w:r w:rsidRPr="005C04C6">
        <w:rPr>
          <w:rFonts w:ascii="Times New Roman" w:hAnsi="Times New Roman" w:cs="Times New Roman"/>
          <w:b/>
          <w:sz w:val="28"/>
          <w:szCs w:val="28"/>
        </w:rPr>
        <w:t xml:space="preserve">подпрограммы «Развитие внутреннего и въездного туризма» на 2015-2020 годы </w:t>
      </w:r>
      <w:r w:rsidRPr="005C04C6">
        <w:rPr>
          <w:rFonts w:ascii="Times New Roman" w:hAnsi="Times New Roman" w:cs="Times New Roman"/>
          <w:sz w:val="28"/>
          <w:szCs w:val="28"/>
        </w:rPr>
        <w:t>было реализовано два наиболее крупных</w:t>
      </w:r>
      <w:r w:rsidRPr="005C04C6">
        <w:rPr>
          <w:rFonts w:ascii="Times New Roman" w:hAnsi="Times New Roman" w:cs="Times New Roman"/>
          <w:b/>
          <w:sz w:val="28"/>
          <w:szCs w:val="28"/>
        </w:rPr>
        <w:t xml:space="preserve"> </w:t>
      </w:r>
      <w:r w:rsidRPr="005C04C6">
        <w:rPr>
          <w:rFonts w:ascii="Times New Roman" w:hAnsi="Times New Roman" w:cs="Times New Roman"/>
          <w:sz w:val="28"/>
          <w:szCs w:val="28"/>
        </w:rPr>
        <w:t>основных мероприятия:</w:t>
      </w:r>
    </w:p>
    <w:p w14:paraId="2A2ED768"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1. «Повышение уровня использования туристского потенциала Иркутской области» на 2015-2020 годы (ответственный исполнитель – агентство по туризму Иркутской области). На его реализацию было выделено 5 673,5 тыс. рублей из </w:t>
      </w:r>
      <w:r w:rsidRPr="005C04C6">
        <w:rPr>
          <w:rFonts w:ascii="Times New Roman" w:hAnsi="Times New Roman" w:cs="Times New Roman"/>
          <w:sz w:val="28"/>
          <w:szCs w:val="28"/>
        </w:rPr>
        <w:lastRenderedPageBreak/>
        <w:t>областного бюджета, что составляет 4 %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95,8%. Большинство показателей, характеризующих выполнение мероприятий, достигнуты.</w:t>
      </w:r>
    </w:p>
    <w:p w14:paraId="620A7A0F"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Наиболее важными мероприятиями за 2017 год можно считать: </w:t>
      </w:r>
    </w:p>
    <w:p w14:paraId="46F98404"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участие в международных туристских выставках: «ITB» (г. Берлин, Германия); «Интурмаркет – 2017» (г. Москва); «</w:t>
      </w:r>
      <w:r w:rsidRPr="005C04C6">
        <w:rPr>
          <w:rFonts w:ascii="Times New Roman" w:hAnsi="Times New Roman" w:cs="Times New Roman"/>
          <w:sz w:val="28"/>
          <w:szCs w:val="28"/>
          <w:lang w:val="en-US"/>
        </w:rPr>
        <w:t>B</w:t>
      </w:r>
      <w:r w:rsidRPr="005C04C6">
        <w:rPr>
          <w:rFonts w:ascii="Times New Roman" w:hAnsi="Times New Roman" w:cs="Times New Roman"/>
          <w:sz w:val="28"/>
          <w:szCs w:val="28"/>
        </w:rPr>
        <w:t>IT</w:t>
      </w:r>
      <w:r w:rsidRPr="005C04C6">
        <w:rPr>
          <w:rFonts w:ascii="Times New Roman" w:hAnsi="Times New Roman" w:cs="Times New Roman"/>
          <w:sz w:val="28"/>
          <w:szCs w:val="28"/>
          <w:lang w:val="en-US"/>
        </w:rPr>
        <w:t>E</w:t>
      </w:r>
      <w:r w:rsidRPr="005C04C6">
        <w:rPr>
          <w:rFonts w:ascii="Times New Roman" w:hAnsi="Times New Roman" w:cs="Times New Roman"/>
          <w:sz w:val="28"/>
          <w:szCs w:val="28"/>
        </w:rPr>
        <w:t>» (г. Пекин, КНР);</w:t>
      </w:r>
    </w:p>
    <w:p w14:paraId="6D4A5CE0"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организация и проведение международной туристской выставки «Байкалтур»;</w:t>
      </w:r>
    </w:p>
    <w:p w14:paraId="58D9EBE5"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организация и проведение регионального конкурса Национальной премии «RUSSIAN EVENT AWARDS».</w:t>
      </w:r>
    </w:p>
    <w:p w14:paraId="3B3B8709" w14:textId="77777777" w:rsidR="00530CCB" w:rsidRPr="005C04C6" w:rsidRDefault="00530CCB" w:rsidP="00530CCB">
      <w:pPr>
        <w:spacing w:after="0" w:line="240" w:lineRule="auto"/>
        <w:ind w:firstLine="709"/>
        <w:jc w:val="both"/>
        <w:rPr>
          <w:rFonts w:ascii="Times New Roman" w:hAnsi="Times New Roman" w:cs="Times New Roman"/>
          <w:color w:val="000000"/>
          <w:sz w:val="28"/>
          <w:szCs w:val="28"/>
        </w:rPr>
      </w:pPr>
      <w:r w:rsidRPr="005C04C6">
        <w:rPr>
          <w:rFonts w:ascii="Times New Roman" w:hAnsi="Times New Roman" w:cs="Times New Roman"/>
          <w:sz w:val="28"/>
          <w:szCs w:val="28"/>
        </w:rPr>
        <w:t xml:space="preserve">По </w:t>
      </w:r>
      <w:r w:rsidRPr="005C04C6">
        <w:rPr>
          <w:rFonts w:ascii="Times New Roman" w:hAnsi="Times New Roman" w:cs="Times New Roman"/>
          <w:color w:val="000000"/>
          <w:sz w:val="28"/>
          <w:szCs w:val="28"/>
        </w:rPr>
        <w:t>итогам 2017 года</w:t>
      </w:r>
      <w:r w:rsidRPr="005C04C6">
        <w:rPr>
          <w:rFonts w:ascii="Times New Roman" w:hAnsi="Times New Roman" w:cs="Times New Roman"/>
          <w:b/>
          <w:color w:val="000000"/>
          <w:sz w:val="28"/>
          <w:szCs w:val="28"/>
        </w:rPr>
        <w:t xml:space="preserve"> </w:t>
      </w:r>
      <w:r w:rsidRPr="005C04C6">
        <w:rPr>
          <w:rFonts w:ascii="Times New Roman" w:hAnsi="Times New Roman" w:cs="Times New Roman"/>
          <w:color w:val="000000"/>
          <w:sz w:val="28"/>
          <w:szCs w:val="28"/>
        </w:rPr>
        <w:t>прослеживается</w:t>
      </w:r>
      <w:r w:rsidRPr="005C04C6">
        <w:rPr>
          <w:rFonts w:ascii="Times New Roman" w:hAnsi="Times New Roman" w:cs="Times New Roman"/>
          <w:b/>
          <w:color w:val="000000"/>
          <w:sz w:val="28"/>
          <w:szCs w:val="28"/>
        </w:rPr>
        <w:t xml:space="preserve"> </w:t>
      </w:r>
      <w:r w:rsidRPr="005C04C6">
        <w:rPr>
          <w:rFonts w:ascii="Times New Roman" w:hAnsi="Times New Roman" w:cs="Times New Roman"/>
          <w:color w:val="000000"/>
          <w:sz w:val="28"/>
          <w:szCs w:val="28"/>
        </w:rPr>
        <w:t>положительная динамика следующих целевых показателей подпрограммы:</w:t>
      </w:r>
    </w:p>
    <w:p w14:paraId="75B82BC0"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объём налоговых отчислений предприятий туристской отрасли в консолидированный бюджет Иркутской области составил (по оценочным данным) 722,3 млн. рублей, что выше планового значения (652,7 млн. рублей) на 10,7%;</w:t>
      </w:r>
    </w:p>
    <w:p w14:paraId="35734988"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объем платных услуг коллективных средств размещения (включая специализированные) составил (по оценочным данным) 3 447,4 млн. руб., что выше планируемого значения (3 378,0 млн. рублей) на 2,1%.</w:t>
      </w:r>
    </w:p>
    <w:p w14:paraId="22D8A5B9"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2. «Осуществление управления особой экономической зоной, созданной в Слюдянском районе Иркутской области» на 2017 год (ответственный исполнитель – министерство имущественных отношений Иркутской области). На его реализацию было выделено 137 232,7 тыс. рублей из областного бюджета, что составляет 95,5 % от планового объема ресурсного обеспечения, предусмотренного в отчетном году на уровне подпрограммы. В рамках основного мероприятия было реализовано одно мероприятие «Увеличение уставного капитала акционерного общества «Особая экономическая зона «Иркутск»». Предусмотренные средства направлены на создание сетей водопровода и бытовой канализации, достаточных для обеспечения потребностей действующих резидентов.</w:t>
      </w:r>
      <w:r w:rsidRPr="005C04C6">
        <w:rPr>
          <w:sz w:val="24"/>
        </w:rPr>
        <w:t xml:space="preserve"> </w:t>
      </w:r>
      <w:r w:rsidRPr="005C04C6">
        <w:rPr>
          <w:rFonts w:ascii="Times New Roman" w:hAnsi="Times New Roman" w:cs="Times New Roman"/>
          <w:sz w:val="28"/>
          <w:szCs w:val="28"/>
        </w:rPr>
        <w:t xml:space="preserve">Фактическое исполнение средств областного бюджета по данному мероприятию составило 100 %. </w:t>
      </w:r>
    </w:p>
    <w:p w14:paraId="6C5A7056" w14:textId="77777777" w:rsidR="00530CCB" w:rsidRPr="005C04C6" w:rsidRDefault="00530CCB" w:rsidP="00530CCB">
      <w:pPr>
        <w:pStyle w:val="14"/>
      </w:pPr>
      <w:r w:rsidRPr="005C04C6">
        <w:t xml:space="preserve">В декабре 2017 года средства были доведены до управляющей компании АО «Особая экономическая зона «Иркутск». В январе 2018 года </w:t>
      </w:r>
      <w:r w:rsidRPr="005C04C6">
        <w:br/>
        <w:t>АО «ОЭЗ «Иркутск» будет объявлен конкурс на строительно-монтажные работы объектов инфраструктуры ОЭЗ:</w:t>
      </w:r>
    </w:p>
    <w:p w14:paraId="6494940B" w14:textId="77777777" w:rsidR="00530CCB" w:rsidRPr="005C04C6" w:rsidRDefault="00530CCB" w:rsidP="00530CCB">
      <w:pPr>
        <w:pStyle w:val="14"/>
      </w:pPr>
      <w:r w:rsidRPr="005C04C6">
        <w:t>- сети водоснабжения – 3,6 км;</w:t>
      </w:r>
    </w:p>
    <w:p w14:paraId="33004D21" w14:textId="77777777" w:rsidR="00530CCB" w:rsidRPr="005C04C6" w:rsidRDefault="00530CCB" w:rsidP="00530CCB">
      <w:pPr>
        <w:pStyle w:val="14"/>
      </w:pPr>
      <w:r w:rsidRPr="005C04C6">
        <w:t>- сети канализации – 3,7 км;</w:t>
      </w:r>
    </w:p>
    <w:p w14:paraId="2D9BAA61" w14:textId="77777777" w:rsidR="00530CCB" w:rsidRPr="005C04C6" w:rsidRDefault="00530CCB" w:rsidP="00530CCB">
      <w:pPr>
        <w:pStyle w:val="14"/>
      </w:pPr>
      <w:r w:rsidRPr="005C04C6">
        <w:t>- строительство КНС – 2 шт.</w:t>
      </w:r>
    </w:p>
    <w:p w14:paraId="47E41857" w14:textId="77777777" w:rsidR="00530CCB" w:rsidRPr="005C04C6" w:rsidRDefault="00530CCB" w:rsidP="00530CCB">
      <w:pPr>
        <w:pStyle w:val="14"/>
      </w:pPr>
      <w:r w:rsidRPr="005C04C6">
        <w:t>Ожидаемая дата начала строительно-монтажных работ – 1 мая 2018 года, окончание – 1 октября 2018 года.</w:t>
      </w:r>
    </w:p>
    <w:p w14:paraId="148697ED"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Показатель, характеризующий выполнение мероприятия - количество резидентов особой экономической зоны, (ед.). Фактическое значение показателя составило 6 ед. или 100% от запланированного уровня.</w:t>
      </w:r>
    </w:p>
    <w:p w14:paraId="0A7F1C2B" w14:textId="77777777" w:rsidR="00530CCB" w:rsidRPr="005C04C6" w:rsidRDefault="00530CCB" w:rsidP="00530CCB">
      <w:pPr>
        <w:pStyle w:val="14"/>
      </w:pPr>
      <w:r w:rsidRPr="005C04C6">
        <w:lastRenderedPageBreak/>
        <w:t>Правительством Иркутской области совместно с АО «Особая экономическая зона «Иркутск» на постоянной основе проводится комплексная работа по привлечению потенциальных резидентов в ОЭЗ.</w:t>
      </w:r>
    </w:p>
    <w:p w14:paraId="49685285"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5) В рамках реализации </w:t>
      </w:r>
      <w:r w:rsidRPr="005C04C6">
        <w:rPr>
          <w:rFonts w:ascii="Times New Roman" w:hAnsi="Times New Roman" w:cs="Times New Roman"/>
          <w:b/>
          <w:sz w:val="28"/>
          <w:szCs w:val="28"/>
        </w:rPr>
        <w:t xml:space="preserve">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2015-2020 годы </w:t>
      </w:r>
      <w:r w:rsidRPr="005C04C6">
        <w:rPr>
          <w:rFonts w:ascii="Times New Roman" w:hAnsi="Times New Roman" w:cs="Times New Roman"/>
          <w:sz w:val="28"/>
          <w:szCs w:val="28"/>
        </w:rPr>
        <w:t>было реализовано три основных мероприятия:</w:t>
      </w:r>
    </w:p>
    <w:p w14:paraId="42329B4C"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 «Развитие областного многофункционального центра предоставления государственных и муниципальных услуг, его филиальной сети, соответствующей установленным требованиям» на 2015-2017 годы.</w:t>
      </w:r>
    </w:p>
    <w:p w14:paraId="2A7C8A6D"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Министерством экономического развития реализовано крупное мероприятие «Создание и развитие сети многофункциональных центров предоставления государственных и муниципальных услуг». На его реализацию выделено 135 932,8 тыс. рублей, что составляет 78,9 %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100 %. Показатель, характеризующий выполнение мероприятия - количество муниципальных образований Иркутской области, в которых имеется доступ к получению государственных и муниципальных услуг по принципу «одного окна», (ед.). Фактическое значение показателя составило 42 ед. или 100% от запланированного уровня. </w:t>
      </w:r>
    </w:p>
    <w:p w14:paraId="06D74CF2" w14:textId="77777777" w:rsidR="00530CCB" w:rsidRPr="005C04C6" w:rsidRDefault="00530CCB" w:rsidP="00530CCB">
      <w:pPr>
        <w:autoSpaceDE w:val="0"/>
        <w:autoSpaceDN w:val="0"/>
        <w:adjustRightInd w:val="0"/>
        <w:spacing w:after="0" w:line="240" w:lineRule="auto"/>
        <w:ind w:firstLine="709"/>
        <w:jc w:val="both"/>
        <w:rPr>
          <w:rFonts w:ascii="Times New Roman" w:hAnsi="Times New Roman" w:cs="Times New Roman"/>
          <w:sz w:val="28"/>
          <w:szCs w:val="28"/>
          <w:lang w:bidi="en-US"/>
        </w:rPr>
      </w:pPr>
      <w:r w:rsidRPr="005C04C6">
        <w:rPr>
          <w:rFonts w:ascii="Times New Roman" w:hAnsi="Times New Roman" w:cs="Times New Roman"/>
          <w:sz w:val="28"/>
          <w:szCs w:val="28"/>
          <w:lang w:bidi="en-US"/>
        </w:rPr>
        <w:t>В настоящее время в Иркутской области действует 47 МФЦ и 153 территориально обособленных структурных подразделения МФЦ, что позволило достичь значения показателя «Доля граждан, имеющих доступ к получению государственных и муниципальных услуг по принципу «одного окна» по месту пребывания на территории Иркутской области, в том числе в многофункциональных центрах предоставления государственных и муниципальных услуг» в размере 96,09%.</w:t>
      </w:r>
    </w:p>
    <w:p w14:paraId="0CAF8F1F" w14:textId="77777777" w:rsidR="00530CCB" w:rsidRPr="005C04C6" w:rsidRDefault="00530CCB" w:rsidP="00530CCB">
      <w:pPr>
        <w:spacing w:after="0" w:line="240" w:lineRule="auto"/>
        <w:ind w:left="-1" w:firstLine="709"/>
        <w:jc w:val="both"/>
        <w:rPr>
          <w:rFonts w:ascii="Times New Roman" w:eastAsia="Calibri" w:hAnsi="Times New Roman" w:cs="Times New Roman"/>
          <w:sz w:val="28"/>
          <w:szCs w:val="28"/>
        </w:rPr>
      </w:pPr>
      <w:r w:rsidRPr="005C04C6">
        <w:rPr>
          <w:rFonts w:ascii="Times New Roman" w:hAnsi="Times New Roman" w:cs="Times New Roman"/>
          <w:sz w:val="28"/>
          <w:szCs w:val="28"/>
        </w:rPr>
        <w:t xml:space="preserve">Реализованы мероприятия, направленные на устранение несоответствий требованиям, установленным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а также мероприятия по приведению МФЦ Иркутской области в соответствие с единым брендом «Мои документы». </w:t>
      </w:r>
    </w:p>
    <w:p w14:paraId="46125C5F" w14:textId="77777777" w:rsidR="00530CCB" w:rsidRPr="005C04C6" w:rsidRDefault="00530CCB" w:rsidP="00530CCB">
      <w:pPr>
        <w:tabs>
          <w:tab w:val="left" w:pos="1134"/>
        </w:tabs>
        <w:autoSpaceDE w:val="0"/>
        <w:autoSpaceDN w:val="0"/>
        <w:adjustRightInd w:val="0"/>
        <w:spacing w:after="0" w:line="240" w:lineRule="auto"/>
        <w:ind w:firstLine="709"/>
        <w:jc w:val="both"/>
        <w:rPr>
          <w:rFonts w:ascii="Times New Roman" w:hAnsi="Times New Roman" w:cs="Times New Roman"/>
          <w:sz w:val="28"/>
          <w:szCs w:val="28"/>
          <w:lang w:bidi="en-US"/>
        </w:rPr>
      </w:pPr>
      <w:r w:rsidRPr="005C04C6">
        <w:rPr>
          <w:rFonts w:ascii="Times New Roman" w:eastAsia="Calibri" w:hAnsi="Times New Roman" w:cs="Times New Roman"/>
          <w:sz w:val="28"/>
          <w:szCs w:val="28"/>
        </w:rPr>
        <w:t>Утвержден и реализуется план мероприятий по дальнейшему развитию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 на территории Иркутской области на 2016-2018 годы.</w:t>
      </w:r>
    </w:p>
    <w:p w14:paraId="496E869F" w14:textId="29457AE2" w:rsidR="00530CCB" w:rsidRPr="005C04C6" w:rsidRDefault="00530CCB" w:rsidP="00EB0EC4">
      <w:pPr>
        <w:pStyle w:val="a4"/>
        <w:numPr>
          <w:ilvl w:val="0"/>
          <w:numId w:val="4"/>
        </w:numPr>
        <w:tabs>
          <w:tab w:val="left" w:pos="710"/>
        </w:tabs>
        <w:suppressAutoHyphen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«Поддержка региональных проектов в сфере информационных технологий». В рамках данного основного мероприятия была предусмотрена реализация одноименного мероприятия с финансированием в размере 16 051,5 тыс. рублей, что составляет 9,3 % от планового объема ресурсного обеспечения, предусмотренного в отчетном году на уровне подпрограммы.  Фактическое </w:t>
      </w:r>
      <w:r w:rsidRPr="005C04C6">
        <w:rPr>
          <w:rFonts w:ascii="Times New Roman" w:hAnsi="Times New Roman" w:cs="Times New Roman"/>
          <w:sz w:val="28"/>
          <w:szCs w:val="28"/>
        </w:rPr>
        <w:lastRenderedPageBreak/>
        <w:t>исполнение за счет средств областного бюджета по данному мероприятию составило 97,8%.</w:t>
      </w:r>
    </w:p>
    <w:p w14:paraId="302F60FF" w14:textId="77777777" w:rsidR="00530CCB" w:rsidRPr="005C04C6" w:rsidRDefault="00530CCB" w:rsidP="00530CCB">
      <w:pPr>
        <w:spacing w:after="0" w:line="240" w:lineRule="auto"/>
        <w:ind w:firstLine="709"/>
        <w:jc w:val="both"/>
        <w:rPr>
          <w:rFonts w:ascii="Times New Roman" w:hAnsi="Times New Roman"/>
          <w:sz w:val="28"/>
          <w:szCs w:val="28"/>
        </w:rPr>
      </w:pPr>
      <w:r w:rsidRPr="005C04C6">
        <w:rPr>
          <w:rFonts w:ascii="Times New Roman" w:hAnsi="Times New Roman" w:cs="Times New Roman"/>
          <w:sz w:val="28"/>
          <w:szCs w:val="28"/>
        </w:rPr>
        <w:t xml:space="preserve">В рамках реализации мероприятия министерством экономического развития Иркутской области был заключен государственный контракт </w:t>
      </w:r>
      <w:r w:rsidRPr="005C04C6">
        <w:rPr>
          <w:rFonts w:ascii="Times New Roman" w:eastAsia="Calibri" w:hAnsi="Times New Roman" w:cs="Times New Roman"/>
          <w:sz w:val="28"/>
          <w:szCs w:val="28"/>
        </w:rPr>
        <w:t xml:space="preserve">на оказание услуг по доработке информационных систем, используемых при предоставлении государственных услуг в электронном виде и информированию граждан о преимуществах получения государственных и муниципальных услуг в электронном виде. </w:t>
      </w:r>
    </w:p>
    <w:p w14:paraId="24A8EB4F" w14:textId="77777777" w:rsidR="00530CCB" w:rsidRPr="005C04C6" w:rsidRDefault="00530CCB" w:rsidP="00530CCB">
      <w:pPr>
        <w:spacing w:after="0" w:line="240" w:lineRule="auto"/>
        <w:ind w:firstLine="709"/>
        <w:jc w:val="both"/>
        <w:rPr>
          <w:rFonts w:ascii="Times New Roman" w:hAnsi="Times New Roman"/>
          <w:sz w:val="28"/>
          <w:szCs w:val="28"/>
        </w:rPr>
      </w:pPr>
      <w:r w:rsidRPr="005C04C6">
        <w:rPr>
          <w:rFonts w:ascii="Times New Roman" w:hAnsi="Times New Roman" w:cs="Times New Roman"/>
          <w:sz w:val="28"/>
          <w:szCs w:val="28"/>
        </w:rPr>
        <w:t xml:space="preserve">Число граждан, зарегистрированных в единой системе идентификации и аутентификации в период с 1 января по 31 декабря 2017 года составило 204 131 человек. </w:t>
      </w:r>
    </w:p>
    <w:p w14:paraId="7F57F2E9" w14:textId="77777777" w:rsidR="00530CCB" w:rsidRPr="005C04C6" w:rsidRDefault="00530CCB" w:rsidP="00EB0EC4">
      <w:pPr>
        <w:pStyle w:val="a4"/>
        <w:numPr>
          <w:ilvl w:val="0"/>
          <w:numId w:val="4"/>
        </w:numPr>
        <w:tabs>
          <w:tab w:val="left" w:pos="710"/>
        </w:tabs>
        <w:suppressAutoHyphens/>
        <w:spacing w:after="0" w:line="240" w:lineRule="auto"/>
        <w:ind w:left="0" w:firstLine="709"/>
        <w:jc w:val="both"/>
        <w:rPr>
          <w:rFonts w:ascii="Times New Roman" w:hAnsi="Times New Roman" w:cs="Times New Roman"/>
          <w:color w:val="FF0000"/>
          <w:sz w:val="28"/>
          <w:szCs w:val="28"/>
        </w:rPr>
      </w:pPr>
      <w:r w:rsidRPr="005C04C6">
        <w:rPr>
          <w:rFonts w:ascii="Times New Roman" w:hAnsi="Times New Roman" w:cs="Times New Roman"/>
          <w:sz w:val="28"/>
          <w:szCs w:val="28"/>
        </w:rPr>
        <w:t>«Развитие и сопровождение элементов электронного правительства», на которое было предусмотрено финансирование в размере 8 799,1 тыс. рублей, что составляет 5 %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89,0%.</w:t>
      </w:r>
    </w:p>
    <w:p w14:paraId="6C0EE434" w14:textId="77777777" w:rsidR="00530CCB" w:rsidRPr="005C04C6" w:rsidRDefault="00530CCB" w:rsidP="00530CCB">
      <w:pPr>
        <w:tabs>
          <w:tab w:val="left" w:pos="710"/>
        </w:tab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2017 году обеспечено бесперебойное функционирование инфраструктуры электронного правительства, поддержка работоспособности технологических процессов оказания государственных и муниципальных услуг в электронном виде. Отмечено значительное увеличение электронных межведомственных запросов в рамках предоставления государственных и муниципальных услуг. Проведена</w:t>
      </w:r>
      <w:r w:rsidRPr="005C04C6">
        <w:rPr>
          <w:rFonts w:ascii="Times New Roman" w:eastAsia="Calibri" w:hAnsi="Times New Roman" w:cs="Times New Roman"/>
          <w:sz w:val="28"/>
          <w:szCs w:val="28"/>
        </w:rPr>
        <w:t xml:space="preserve"> доработка информационных систем, используемых при предоставлении государственных услуг в электронном виде. </w:t>
      </w:r>
    </w:p>
    <w:p w14:paraId="12559FFF" w14:textId="77777777" w:rsidR="00530CCB" w:rsidRPr="005C04C6" w:rsidRDefault="00530CCB" w:rsidP="00530CCB">
      <w:pPr>
        <w:tabs>
          <w:tab w:val="left" w:pos="710"/>
          <w:tab w:val="left" w:pos="993"/>
        </w:tabs>
        <w:suppressAutoHyphens/>
        <w:spacing w:after="0" w:line="240" w:lineRule="auto"/>
        <w:ind w:firstLine="709"/>
        <w:jc w:val="both"/>
        <w:rPr>
          <w:rFonts w:ascii="Times New Roman" w:hAnsi="Times New Roman" w:cs="Times New Roman"/>
          <w:sz w:val="28"/>
          <w:szCs w:val="28"/>
        </w:rPr>
      </w:pPr>
      <w:r w:rsidRPr="005C04C6">
        <w:rPr>
          <w:rFonts w:ascii="Times New Roman" w:eastAsia="Calibri" w:hAnsi="Times New Roman" w:cs="Times New Roman"/>
          <w:sz w:val="28"/>
          <w:szCs w:val="28"/>
        </w:rPr>
        <w:t xml:space="preserve">Заключено 447 </w:t>
      </w:r>
      <w:r w:rsidRPr="005C04C6">
        <w:rPr>
          <w:rFonts w:ascii="Times New Roman" w:hAnsi="Times New Roman" w:cs="Times New Roman"/>
          <w:sz w:val="28"/>
          <w:szCs w:val="28"/>
        </w:rPr>
        <w:t>соглашений между министерством экономического развития Иркутской области и исполнительными органами государственной власти Иркутской области, органами местного самоуправления муниципальных образований Иркутской области о взаимодействии при обеспечении предоставления (исполнения) государственных (муниципальных) услуг (функций) в электронной форме.</w:t>
      </w:r>
    </w:p>
    <w:p w14:paraId="79E7ABE9"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6) В рамках реализации </w:t>
      </w:r>
      <w:r w:rsidRPr="005C04C6">
        <w:rPr>
          <w:rFonts w:ascii="Times New Roman" w:hAnsi="Times New Roman" w:cs="Times New Roman"/>
          <w:b/>
          <w:sz w:val="28"/>
          <w:szCs w:val="28"/>
        </w:rPr>
        <w:t xml:space="preserve">подпрограммы «Развитие промышленности в Иркутской области» на 2017-2020 годы </w:t>
      </w:r>
      <w:r w:rsidRPr="005C04C6">
        <w:rPr>
          <w:rFonts w:ascii="Times New Roman" w:hAnsi="Times New Roman" w:cs="Times New Roman"/>
          <w:sz w:val="28"/>
          <w:szCs w:val="28"/>
        </w:rPr>
        <w:t>было реализовано два основных мероприятия:</w:t>
      </w:r>
    </w:p>
    <w:p w14:paraId="47BB0547"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 «Поддержка реализации инвестиционных проектов по модернизации и развитию промышленных предприятий». На его реализацию было выделено 53 994,5 тыс. рублей из областного бюджета, что составляет 91,5 %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 Все показатели, характеризующие выполнение мероприятий, достигнуты.</w:t>
      </w:r>
    </w:p>
    <w:p w14:paraId="6CC6438A" w14:textId="77777777" w:rsidR="00530CCB" w:rsidRPr="005C04C6" w:rsidRDefault="00530CCB" w:rsidP="00530CCB">
      <w:pPr>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 xml:space="preserve">7-ми промышленным предприятиям региона были предоставлены субсидии в объеме 53 994,5 тыс. рублей в целях возмещения части затрат на реализацию инвестиционных проектов по модернизации и развитию промышленных предприятий на модернизацию и техническое перевооружение, повышение производительности труда, уплату процентов по кредитам в </w:t>
      </w:r>
      <w:r w:rsidRPr="005C04C6">
        <w:rPr>
          <w:rFonts w:ascii="Times New Roman" w:hAnsi="Times New Roman" w:cs="Times New Roman"/>
          <w:bCs/>
          <w:sz w:val="28"/>
          <w:szCs w:val="28"/>
        </w:rPr>
        <w:lastRenderedPageBreak/>
        <w:t xml:space="preserve">российских кредитных организациях, внедрение энергосберегающих производственных технологий и оборудования. </w:t>
      </w:r>
    </w:p>
    <w:p w14:paraId="0D1A01AB" w14:textId="77777777" w:rsidR="00530CCB" w:rsidRPr="005C04C6" w:rsidRDefault="00530CCB" w:rsidP="00530CCB">
      <w:pPr>
        <w:spacing w:after="0" w:line="240" w:lineRule="auto"/>
        <w:ind w:firstLine="709"/>
        <w:jc w:val="both"/>
        <w:rPr>
          <w:rFonts w:ascii="Times New Roman" w:hAnsi="Times New Roman" w:cs="Times New Roman"/>
          <w:bCs/>
          <w:sz w:val="28"/>
          <w:szCs w:val="28"/>
        </w:rPr>
      </w:pPr>
      <w:r w:rsidRPr="005C04C6">
        <w:rPr>
          <w:rFonts w:ascii="Times New Roman" w:hAnsi="Times New Roman" w:cs="Times New Roman"/>
          <w:bCs/>
          <w:sz w:val="28"/>
          <w:szCs w:val="28"/>
        </w:rPr>
        <w:t>В результате реализации данных инвестиционных проектов было создано 86 рабочих мест, привлечено 263 271,0 тыс. рублей внебюджетных инвестиций.</w:t>
      </w:r>
    </w:p>
    <w:p w14:paraId="39BEAC67"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2. «Содействие деятельности организаций, образующих инфраструктуру поддержки хозяйствующих субъектов в сфере промышленности». В рамках данного основного мероприятия была предусмотрена реализация мероприятия «Создание и (или) обеспечение деятельности некоммерческой организации «Фонд развития промышленности Иркутской области»» </w:t>
      </w:r>
      <w:r w:rsidRPr="005C04C6">
        <w:rPr>
          <w:rFonts w:ascii="Times New Roman" w:hAnsi="Times New Roman" w:cs="Times New Roman"/>
          <w:bCs/>
          <w:sz w:val="28"/>
          <w:szCs w:val="28"/>
        </w:rPr>
        <w:t>(</w:t>
      </w:r>
      <w:r w:rsidRPr="005C04C6">
        <w:rPr>
          <w:rFonts w:ascii="Times New Roman" w:hAnsi="Times New Roman" w:cs="Times New Roman"/>
          <w:bCs/>
          <w:iCs/>
          <w:sz w:val="28"/>
          <w:szCs w:val="28"/>
        </w:rPr>
        <w:t>далее – РФРП)</w:t>
      </w:r>
      <w:r w:rsidRPr="005C04C6">
        <w:rPr>
          <w:rFonts w:ascii="Times New Roman" w:hAnsi="Times New Roman" w:cs="Times New Roman"/>
          <w:sz w:val="28"/>
          <w:szCs w:val="28"/>
        </w:rPr>
        <w:t xml:space="preserve"> с финансированием в размере 5 000,0 тыс. рублей из областного бюджета, что составляет 8,5 %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 Показатель, характеризующий выполнение мероприятия - количество промышленных предприятий, воспользовавшихся услугами инфраструктуры, (ед.). Фактическое значение показателя составило 3 ед. или 100% от запланированного уровня.</w:t>
      </w:r>
    </w:p>
    <w:p w14:paraId="62E8B67F" w14:textId="77777777" w:rsidR="00530CCB" w:rsidRPr="005C04C6" w:rsidRDefault="00530CCB" w:rsidP="00530CCB">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РФРП был отобран 1 проект для получения поддержки на федеральном уровне. Совместный займ РФРП и ФГАУ «Российский фонд технологического развития» (далее </w:t>
      </w:r>
      <w:r w:rsidRPr="005C04C6">
        <w:rPr>
          <w:rFonts w:ascii="Times New Roman" w:hAnsi="Times New Roman" w:cs="Times New Roman"/>
          <w:bCs/>
          <w:iCs/>
          <w:sz w:val="28"/>
          <w:szCs w:val="28"/>
        </w:rPr>
        <w:t>–</w:t>
      </w:r>
      <w:r w:rsidRPr="005C04C6">
        <w:rPr>
          <w:rFonts w:ascii="Times New Roman" w:hAnsi="Times New Roman"/>
          <w:sz w:val="28"/>
          <w:szCs w:val="28"/>
        </w:rPr>
        <w:t xml:space="preserve"> ФРП) предоставлен в декабре 2017 года по проекту «Модернизация существующей линии завода по производству металлизированных окатышей» компании АО «Металлактивгрупп», зарегистрированной на территории Иркутской области. Результат осуществления данного проекта приведет к возможности составления конкуренции продукции импортных аналогов и удовлетворении потребности в качественном сырье предприятиям металлургии, а также увеличению объема налоговых поступлений в бюджет региона, созданию 4 рабочих мест. Привлечено 84 019,0 тыс. рублей внебюджетных инвестиций, в том числе                  44 019,0 тыс. рублей за счет собственных средств хозяйствующего субъекта в сфере промышленности, 28 000,0 тыс. рублей за счет средств ФРП, 12 000,0 тыс. рублей за счет средств РФРП.</w:t>
      </w:r>
    </w:p>
    <w:p w14:paraId="14AE0021" w14:textId="77777777" w:rsidR="00530CCB" w:rsidRPr="005C04C6" w:rsidRDefault="00530CCB" w:rsidP="00530CCB">
      <w:pPr>
        <w:spacing w:after="0" w:line="240" w:lineRule="auto"/>
        <w:ind w:firstLine="709"/>
        <w:jc w:val="both"/>
        <w:rPr>
          <w:rFonts w:ascii="Times New Roman" w:hAnsi="Times New Roman"/>
          <w:sz w:val="28"/>
          <w:szCs w:val="28"/>
        </w:rPr>
      </w:pPr>
      <w:r w:rsidRPr="005C04C6">
        <w:rPr>
          <w:rFonts w:ascii="Times New Roman" w:hAnsi="Times New Roman"/>
          <w:sz w:val="28"/>
          <w:szCs w:val="28"/>
        </w:rPr>
        <w:t xml:space="preserve"> На конец 2017 года на сайте ФРП зарегистрировано 14 заявок от субъектов деятельности в сфере промышленности на предоставление льготных совместных займов РФРП и ФРП, из них 5 прошли экспресс-оценку РФРП.</w:t>
      </w:r>
    </w:p>
    <w:p w14:paraId="7247AB3B"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7) В рамках реализации </w:t>
      </w:r>
      <w:r w:rsidRPr="005C04C6">
        <w:rPr>
          <w:rFonts w:ascii="Times New Roman" w:hAnsi="Times New Roman" w:cs="Times New Roman"/>
          <w:b/>
          <w:sz w:val="28"/>
          <w:szCs w:val="28"/>
        </w:rPr>
        <w:t xml:space="preserve">подпрограммы «Основные направления модернизации экономики моногорода Байкальска и Слюдянского района Иркутской области» на 2015-2017 годы </w:t>
      </w:r>
      <w:r w:rsidRPr="005C04C6">
        <w:rPr>
          <w:rFonts w:ascii="Times New Roman" w:hAnsi="Times New Roman" w:cs="Times New Roman"/>
          <w:sz w:val="28"/>
          <w:szCs w:val="28"/>
        </w:rPr>
        <w:t>основного мероприятия «Обеспечение условий для создания и развития дорожно-транспортной, инженерной и энергетической инфраструктуры и реализации инвестиционных проектов в г. Байкальске и Слюдянском районе» на 2015-2017 годы</w:t>
      </w:r>
      <w:r w:rsidRPr="005C04C6">
        <w:rPr>
          <w:rFonts w:ascii="Times New Roman" w:hAnsi="Times New Roman" w:cs="Times New Roman"/>
          <w:b/>
          <w:sz w:val="28"/>
          <w:szCs w:val="28"/>
        </w:rPr>
        <w:t xml:space="preserve"> </w:t>
      </w:r>
      <w:r w:rsidRPr="005C04C6">
        <w:rPr>
          <w:rFonts w:ascii="Times New Roman" w:hAnsi="Times New Roman" w:cs="Times New Roman"/>
          <w:sz w:val="28"/>
          <w:szCs w:val="28"/>
        </w:rPr>
        <w:t xml:space="preserve">министерством жилищной политики, энергетики и транспорта Иркутской области реализовано мероприятие «Реализация инфраструктурных проектов, направленных на обеспечение жизнедеятельности г. Байкальска и Слюдянского района, в том числе разработка проектно-сметной документации». На его реализацию выделено 20 000,0 тыс. рублей, что составляет 87 % от планового объема ресурсного обеспечения, предусмотренного в отчетном году на уровне </w:t>
      </w:r>
      <w:r w:rsidRPr="005C04C6">
        <w:rPr>
          <w:rFonts w:ascii="Times New Roman" w:hAnsi="Times New Roman" w:cs="Times New Roman"/>
          <w:sz w:val="28"/>
          <w:szCs w:val="28"/>
        </w:rPr>
        <w:lastRenderedPageBreak/>
        <w:t xml:space="preserve">подпрограммы. Фактическое исполнение за счет средств областного бюджета по данному мероприятию составило 11,8%. Показатель, характеризующий выполнение мероприятия - количество выполненных проектно-изыскательских работ по строительству (реконструкции) объектов инфраструктуры, (ед.). Фактическое значение показателя составило 0 ед., показатель не выполнен. </w:t>
      </w:r>
    </w:p>
    <w:p w14:paraId="4280EDF2"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13 октября 2017 года заключено дополнительное соглашение № 506 к соглашению от 29 сентября 2017 года № 495 о предоставлении и расходовании субсидии из областного бюджета местным бюджетам в целях софинансирования расходных обязательств муниципальных образований Иркутской области на реализацию инфраструктурных проектов, направленных на обеспечение жизнедеятельности, в том числе разработку проектной документации, субсидии на разработку, актуализацию схем теплоснабжения и субсидии на создание объектов инфраструктуры для реализации инвестиционных проектов с Байкальским муниципальным образованием на реализацию инфраструктурных проектов.</w:t>
      </w:r>
    </w:p>
    <w:p w14:paraId="67352BF6"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 результатам проведения конкурсных процедур 15 декабря 2017 года заключен муниципальный контракт № 087 с обществом с ограниченной ответственностью «МонАрх». В соответствии с контрактом стоимость мероприятий по выполнению работ по проектированию инфраструктуры индустриального парка составила 18 150,0 тыс. рублей, из них: 17 968,5 тыс. рублей – средства областного бюджета, 181,5 тыс. рублей – средства местного бюджета.</w:t>
      </w:r>
    </w:p>
    <w:p w14:paraId="7DE46E68"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 В 2017 году бюджету Байкальского муниципального образования была перечислена субсидия из областного бюджета в размере 2 695,3 тыс. рублей.</w:t>
      </w:r>
    </w:p>
    <w:p w14:paraId="3F6C7727"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соответствии с контрактом разработка проектно-сметной документации должна быть завершена в срок до 1 марта 2018 года, получение положительных заключений государственной и экологической экспертиз – до декабря 2018 года.</w:t>
      </w:r>
    </w:p>
    <w:p w14:paraId="3F23F83F" w14:textId="77777777" w:rsidR="00530CCB" w:rsidRPr="005C04C6" w:rsidRDefault="00530CCB" w:rsidP="00530CCB">
      <w:pPr>
        <w:pStyle w:val="a4"/>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Низкое исполнение по мероприятию обусловлено необходимостью получения условий на техническое присоединение и неопределенностью инвесторов. В сентябре 2017 года администрацией г. Байкальска на основании технико-экономического обоснования создания индустриального парка был определен перечень объектов инфраструктуры, по которым требовалась разработка проектно-сметной документации.</w:t>
      </w:r>
    </w:p>
    <w:p w14:paraId="61F763FF" w14:textId="77777777" w:rsidR="00530CCB" w:rsidRPr="005C04C6" w:rsidRDefault="00530CCB" w:rsidP="00530CCB">
      <w:pPr>
        <w:tabs>
          <w:tab w:val="left" w:pos="993"/>
          <w:tab w:val="left" w:pos="1134"/>
        </w:tabs>
        <w:spacing w:after="0" w:line="240" w:lineRule="auto"/>
        <w:ind w:firstLine="709"/>
        <w:jc w:val="both"/>
        <w:rPr>
          <w:rFonts w:ascii="Times New Roman" w:hAnsi="Times New Roman" w:cs="Times New Roman"/>
          <w:b/>
          <w:sz w:val="28"/>
          <w:szCs w:val="28"/>
        </w:rPr>
      </w:pPr>
      <w:r w:rsidRPr="005C04C6">
        <w:rPr>
          <w:rFonts w:ascii="Times New Roman" w:hAnsi="Times New Roman" w:cs="Times New Roman"/>
          <w:sz w:val="28"/>
          <w:szCs w:val="28"/>
        </w:rPr>
        <w:t>Проектирование объектов инфраструктуры планировалось начать ранее, однако экономическая ситуация показала, что часть инвесторов была не готова незамедлительно приступить к реализации предполагаемых проектов, в связи с этим был актуализирован перечень резидентов первой очереди строительства, для потребностей которых проектируется указанная инфраструктура.</w:t>
      </w:r>
    </w:p>
    <w:p w14:paraId="6AC4290B"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Мероприятие «Разработка схем теплоснабжения муниципальных образований Иркутской области» с объемом финансирования 3 000,0 тыс. рублей, что составляет 13 % от планового объема ресурсного обеспечения, предусмотренного в отчетном году на уровне подпрограммы, не было реализовано министерством жилищной политики, энергетики и транспорта Иркутской области. Показатели не достигнуты.</w:t>
      </w:r>
    </w:p>
    <w:p w14:paraId="02676B0F"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 результатам проведения конкурсных процедур 11 декабря 2017 года заключен муниципальный контракт № 084 с Федеральным государственным </w:t>
      </w:r>
      <w:r w:rsidRPr="005C04C6">
        <w:rPr>
          <w:rFonts w:ascii="Times New Roman" w:hAnsi="Times New Roman" w:cs="Times New Roman"/>
          <w:sz w:val="28"/>
          <w:szCs w:val="28"/>
        </w:rPr>
        <w:lastRenderedPageBreak/>
        <w:t>бюджетным образовательным учреждением высшего образования «Иркутский национальный исследовательский технический университет». В соответствии с контрактом стоимость мероприятий по актуализации схемы теплоснабжения города Байкальска составила 1 098,0 тыс. рублей, из них: 1 087,0 тыс. рублей – средства областного бюджета, 11,0 рублей – средства местного бюджета.</w:t>
      </w:r>
    </w:p>
    <w:p w14:paraId="5482CCAE"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Финансирование в 2017 году по данному мероприятию не осуществлялось. В соответствии с муниципальным контрактом завершение работ планируется до 1 апреля 2018 года.</w:t>
      </w:r>
    </w:p>
    <w:p w14:paraId="38F30BD3" w14:textId="77777777" w:rsidR="00530CCB" w:rsidRPr="005C04C6" w:rsidRDefault="00530CCB" w:rsidP="00530CCB">
      <w:pPr>
        <w:pStyle w:val="a4"/>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Затягивание сроков реализации мероприятия связано с тем, что Положение о предоставлении и расходовании субсидии из областного бюджета местным бюджетам в целях софинансирования расходных обязательств муниципальных образований Иркутской области на реализацию инфраструктурных проектов, направленных на обеспечение жизнедеятельности, в том числе разработку проектной документации, субсидии на разработку, актуализацию схем теплоснабжения и субсидии на создание объектов инфраструктуры для реализации инвестиционных проектов было утверждено министерством жилищной политики, энергетики и транспорта Иркутской области только 21</w:t>
      </w:r>
      <w:r w:rsidRPr="005C04C6">
        <w:t> </w:t>
      </w:r>
      <w:r w:rsidRPr="005C04C6">
        <w:rPr>
          <w:rFonts w:ascii="Times New Roman" w:hAnsi="Times New Roman" w:cs="Times New Roman"/>
          <w:sz w:val="28"/>
          <w:szCs w:val="28"/>
        </w:rPr>
        <w:t xml:space="preserve">июля 2017 года (в связи с длительной процедурой согласования).  </w:t>
      </w:r>
    </w:p>
    <w:p w14:paraId="5F197B9C" w14:textId="77777777" w:rsidR="00530CCB" w:rsidRPr="005C04C6" w:rsidRDefault="00530CCB" w:rsidP="00530CCB">
      <w:pPr>
        <w:pStyle w:val="a4"/>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Кроме того, техническое задание на актуализацию схемы теплоснабжения города Байкальска проходило длительное согласование с Научно-экспертным советом по энергоэффективности.</w:t>
      </w:r>
    </w:p>
    <w:p w14:paraId="6FA80754" w14:textId="77777777" w:rsidR="00530CCB" w:rsidRPr="005C04C6" w:rsidRDefault="00530CCB"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8) Исполнение подпрограмм государственной программы, таких как «Обеспечение деятельности Губернатора Иркутской области и Правительства Иркутской области» на 2015-2020 годы, «Информационное освещение деятельности органов государственной власти Иркутской области» на 2015-2020 годы, «Осуществление государственной регистрации актов гражданского состояния на территории Иркутской области» на 2015-2020 годы, «Обеспечение осуществления государственного  строительного надзора, государственного контроля и надзора в области долевого строительства на территории Иркутской области» на 2015-2020 годы, «Реализация государственной политики в сфере строительства, дорожного хозяйства и архитектуры» на 2015-2020 годы, «Правовое обеспечение совершенствования механизмов управления экономическим развитием» на 2015 - 2020 годы, «Развитие мировой юстиции Иркутской области» на 2016-2020 годы в среднем зафиксировано на уровне 98,3%. Основные показатели, характеризующие выполнение мероприятий достигнуты, либо перевыполнены.</w:t>
      </w:r>
    </w:p>
    <w:p w14:paraId="1C2E24CB" w14:textId="507AD0C5" w:rsidR="00530CCB" w:rsidRPr="005C04C6" w:rsidRDefault="000D268D" w:rsidP="00530CCB">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9) </w:t>
      </w:r>
      <w:r w:rsidR="00530CCB" w:rsidRPr="005C04C6">
        <w:rPr>
          <w:rFonts w:ascii="Times New Roman" w:hAnsi="Times New Roman" w:cs="Times New Roman"/>
          <w:sz w:val="28"/>
          <w:szCs w:val="28"/>
        </w:rPr>
        <w:t xml:space="preserve">Исполнение подпрограмм государственной программы, таких как «Повышение эффективности проводимой государственной политики в области земельно-имущественных отношений и управления государственной собственностью Иркутской области» на 2015-2020 годы и «Обеспечение деятельности управления делами Губернатора Иркутской области и Правительства Иркутской области» на 2015-2020 годы составило 93,3% и 85,7% соответственно. Основные причины недостаточно высокого исполнения </w:t>
      </w:r>
      <w:r w:rsidRPr="005C04C6">
        <w:rPr>
          <w:rFonts w:ascii="Times New Roman" w:hAnsi="Times New Roman" w:cs="Times New Roman"/>
          <w:sz w:val="28"/>
          <w:szCs w:val="28"/>
        </w:rPr>
        <w:t xml:space="preserve">указанных </w:t>
      </w:r>
      <w:r w:rsidR="00530CCB" w:rsidRPr="005C04C6">
        <w:rPr>
          <w:rFonts w:ascii="Times New Roman" w:hAnsi="Times New Roman" w:cs="Times New Roman"/>
          <w:sz w:val="28"/>
          <w:szCs w:val="28"/>
        </w:rPr>
        <w:t xml:space="preserve">подпрограмм </w:t>
      </w:r>
      <w:r w:rsidRPr="005C04C6">
        <w:rPr>
          <w:rFonts w:ascii="Times New Roman" w:hAnsi="Times New Roman" w:cs="Times New Roman"/>
          <w:sz w:val="28"/>
          <w:szCs w:val="28"/>
        </w:rPr>
        <w:t>заключаются в следующем</w:t>
      </w:r>
      <w:r w:rsidR="00530CCB" w:rsidRPr="005C04C6">
        <w:rPr>
          <w:rFonts w:ascii="Times New Roman" w:hAnsi="Times New Roman" w:cs="Times New Roman"/>
          <w:sz w:val="28"/>
          <w:szCs w:val="28"/>
        </w:rPr>
        <w:t>.</w:t>
      </w:r>
    </w:p>
    <w:p w14:paraId="31463C37" w14:textId="77777777" w:rsidR="00530CCB" w:rsidRPr="005C04C6" w:rsidRDefault="00530CCB" w:rsidP="00530CCB">
      <w:pPr>
        <w:spacing w:after="0" w:line="240" w:lineRule="auto"/>
        <w:ind w:firstLine="709"/>
        <w:jc w:val="both"/>
        <w:rPr>
          <w:rFonts w:ascii="Times New Roman" w:hAnsi="Times New Roman" w:cs="Times New Roman"/>
          <w:sz w:val="28"/>
          <w:szCs w:val="28"/>
        </w:rPr>
      </w:pPr>
    </w:p>
    <w:p w14:paraId="01FADE3A" w14:textId="5CC3CCB3" w:rsidR="00530CCB" w:rsidRPr="005C04C6" w:rsidRDefault="000D268D" w:rsidP="000D268D">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lastRenderedPageBreak/>
        <w:t xml:space="preserve">На ход реализации </w:t>
      </w:r>
      <w:r w:rsidRPr="005C04C6">
        <w:rPr>
          <w:rFonts w:ascii="Times New Roman" w:hAnsi="Times New Roman" w:cs="Times New Roman"/>
          <w:b/>
          <w:sz w:val="28"/>
          <w:szCs w:val="28"/>
        </w:rPr>
        <w:t>п</w:t>
      </w:r>
      <w:r w:rsidR="00530CCB" w:rsidRPr="005C04C6">
        <w:rPr>
          <w:rFonts w:ascii="Times New Roman" w:hAnsi="Times New Roman" w:cs="Times New Roman"/>
          <w:b/>
          <w:sz w:val="28"/>
          <w:szCs w:val="28"/>
        </w:rPr>
        <w:t>одпрограмм</w:t>
      </w:r>
      <w:r w:rsidRPr="005C04C6">
        <w:rPr>
          <w:rFonts w:ascii="Times New Roman" w:hAnsi="Times New Roman" w:cs="Times New Roman"/>
          <w:b/>
          <w:sz w:val="28"/>
          <w:szCs w:val="28"/>
        </w:rPr>
        <w:t xml:space="preserve">ы </w:t>
      </w:r>
      <w:r w:rsidR="00530CCB" w:rsidRPr="005C04C6">
        <w:rPr>
          <w:rFonts w:ascii="Times New Roman" w:hAnsi="Times New Roman" w:cs="Times New Roman"/>
          <w:b/>
          <w:sz w:val="28"/>
          <w:szCs w:val="28"/>
        </w:rPr>
        <w:t>«Повышение эффективности проводимой государственной политики в области земельно-имущественных отношений и управления государственной со</w:t>
      </w:r>
      <w:r w:rsidRPr="005C04C6">
        <w:rPr>
          <w:rFonts w:ascii="Times New Roman" w:hAnsi="Times New Roman" w:cs="Times New Roman"/>
          <w:b/>
          <w:sz w:val="28"/>
          <w:szCs w:val="28"/>
        </w:rPr>
        <w:t>бственностью» на 2015-2020 годы</w:t>
      </w:r>
      <w:r w:rsidR="00530CCB" w:rsidRPr="005C04C6">
        <w:rPr>
          <w:rFonts w:ascii="Times New Roman" w:hAnsi="Times New Roman" w:cs="Times New Roman"/>
          <w:sz w:val="28"/>
          <w:szCs w:val="28"/>
        </w:rPr>
        <w:t xml:space="preserve"> повлияли следующие факторы:</w:t>
      </w:r>
    </w:p>
    <w:p w14:paraId="102C0DEC" w14:textId="77777777" w:rsidR="00530CCB" w:rsidRPr="005C04C6" w:rsidRDefault="00530CCB" w:rsidP="00BE0F2D">
      <w:pPr>
        <w:pStyle w:val="a4"/>
        <w:numPr>
          <w:ilvl w:val="0"/>
          <w:numId w:val="7"/>
        </w:numPr>
        <w:tabs>
          <w:tab w:val="left" w:pos="0"/>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По основному мероприятию «Обеспечение содержания и управления государственным имуществом Иркутской области» исполнение составило 63% по следующим причинам:</w:t>
      </w:r>
    </w:p>
    <w:p w14:paraId="051EC8B8" w14:textId="77777777" w:rsidR="00530CCB" w:rsidRPr="005C04C6" w:rsidRDefault="00530CCB" w:rsidP="00530CCB">
      <w:pPr>
        <w:pStyle w:val="a4"/>
        <w:tabs>
          <w:tab w:val="left" w:pos="0"/>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 денежные средства в сумме более 36 млн. рублей по мероприятию «Обеспечение проведения ремонтно-восстановительных работ на объектах областной государственной собственности, закрепленных на праве оперативного управления» не израсходованы в связи с: несостоявшимися торгами на изготовление проектно-сметной документации в связи с отсутствием заявок на следующие объекты: ул. Карла Маркса, д. 29; ул. Карла Маркса, д. 29 а; ул. Сухэ-Батора, д. 16; частичным исполнением контракта по ремонту объекта по адресу: ул. Сухэ-Батора, д. 15; несостоявшимся капитальным ремонтом объекта по адресу: ул. Партизанская, 1.</w:t>
      </w:r>
    </w:p>
    <w:p w14:paraId="0906E4E2" w14:textId="77777777" w:rsidR="00530CCB" w:rsidRPr="005C04C6" w:rsidRDefault="00530CCB" w:rsidP="00530CCB">
      <w:pPr>
        <w:pStyle w:val="a4"/>
        <w:tabs>
          <w:tab w:val="left" w:pos="0"/>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 денежные средства в сумме более 5 млн. рублей по мероприятию «Обеспечение деятельности по сопровождению и реализации операций, связанных с управлением областной государственной собственностью» не были использованы ОГКУ «Фонд имущества Иркутской области» в связи с несостоявшимся капитальным ремонтом объекта по адресу по ул. Партизанская,1.</w:t>
      </w:r>
    </w:p>
    <w:p w14:paraId="688761C1" w14:textId="77777777" w:rsidR="00530CCB" w:rsidRPr="005C04C6" w:rsidRDefault="00530CCB" w:rsidP="00BE0F2D">
      <w:pPr>
        <w:pStyle w:val="a4"/>
        <w:numPr>
          <w:ilvl w:val="0"/>
          <w:numId w:val="7"/>
        </w:numPr>
        <w:tabs>
          <w:tab w:val="left" w:pos="0"/>
          <w:tab w:val="left" w:pos="1134"/>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Неосвоение денежных средств по мероприятию «Проведение землеустроительных работ в отношении границ муниципальных образований Иркутской области, зон с особыми условиями использования территорий, внесение сведений в единый государственный реестр недвижимости» составило 215,3 тыс. рублей, при этом оплата государственного контракта от 21.06.2017 года № 48 в размере 99,3 тыс. рублей (исполнитель – ООО «Вектор-Групп») в результате просрочки исполнения обязательств исполнителем запланирована на I квартал 2018 года.</w:t>
      </w:r>
    </w:p>
    <w:p w14:paraId="2CBE1709" w14:textId="77777777" w:rsidR="00530CCB" w:rsidRPr="005C04C6" w:rsidRDefault="00530CCB" w:rsidP="00530CCB">
      <w:pPr>
        <w:pStyle w:val="a4"/>
        <w:tabs>
          <w:tab w:val="left" w:pos="1134"/>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Таким образом, экономия в размере 116 тыс. рублей образовалась вследствие невозможности завершения работ по государственным контрактам по причине необходимости внесения муниципальными образованиями изменений в генеральные планы, которыми руководствуются при внесении сведений в государственный кадастр недвижимости.</w:t>
      </w:r>
    </w:p>
    <w:p w14:paraId="138679A8" w14:textId="77777777" w:rsidR="00530CCB" w:rsidRPr="005C04C6" w:rsidRDefault="00530CCB" w:rsidP="00530CCB">
      <w:pPr>
        <w:pStyle w:val="a4"/>
        <w:tabs>
          <w:tab w:val="left" w:pos="1134"/>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Принимая во внимание, что проведение землеустроительных работ в отношении границ муниципальных образований Иркутской области, внесение сведений в государственный кадастр недвижимости - трудоемкий и длительный по времени процесс (проведение землеустроительной экспертизы Управлением Россреестра по Иркутской области осуществляется не менее 3 месяцев), заключение новых государственных контрактов по результатам экономии не целесообразно, вследствие невозможности завершить работы до конца финансового года.</w:t>
      </w:r>
    </w:p>
    <w:p w14:paraId="28F5DD27" w14:textId="77777777" w:rsidR="00530CCB" w:rsidRPr="005C04C6" w:rsidRDefault="00530CCB" w:rsidP="00530CCB">
      <w:pPr>
        <w:pStyle w:val="a4"/>
        <w:tabs>
          <w:tab w:val="left" w:pos="1134"/>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3) Денежные средства на мероприятие по демонтажу нестационарных торговых объектов (далее – НТО) не освоены в связи тем, что на основании решения суда в декабре 2017 года был запланирован демонтаж двух НТО </w:t>
      </w:r>
      <w:r w:rsidRPr="005C04C6">
        <w:rPr>
          <w:rFonts w:ascii="Times New Roman" w:hAnsi="Times New Roman" w:cs="Times New Roman"/>
          <w:sz w:val="28"/>
          <w:szCs w:val="28"/>
        </w:rPr>
        <w:lastRenderedPageBreak/>
        <w:t xml:space="preserve">совместно с судебными приставами – исполнителями. По 1 НТО Ленинским ОСП г. Иркутска по заявлению владельца НТО вынесено постановление об отложении исполнительских действий по демонтажу на срок с 11.12.2017 г. по 25.12.2017 г.  </w:t>
      </w:r>
    </w:p>
    <w:p w14:paraId="7B31E0B4" w14:textId="77777777" w:rsidR="00530CCB" w:rsidRPr="005C04C6" w:rsidRDefault="00530CCB" w:rsidP="00530CCB">
      <w:pPr>
        <w:pStyle w:val="a4"/>
        <w:tabs>
          <w:tab w:val="left" w:pos="1134"/>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По 2 НТО уведомление от ОСП г. Иркутска о назначении исполнительских действий по демонтажу поступило в министерство имущественных отношений Иркутской области 22.12.2017 г., демонтаж НТО был назначен на 25.12.2017 г. Однако владельцем НТО была подана частная жалоба в Арбитражный суд Иркутской области на определение суда об отказе в отсрочке или рассрочке исполнения судебного акта.</w:t>
      </w:r>
    </w:p>
    <w:p w14:paraId="43865ACB" w14:textId="77777777" w:rsidR="00530CCB" w:rsidRPr="005C04C6" w:rsidRDefault="00530CCB" w:rsidP="00530CCB">
      <w:pPr>
        <w:pStyle w:val="a4"/>
        <w:tabs>
          <w:tab w:val="left" w:pos="1134"/>
        </w:tabs>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Учитывая, что для осуществления операций со средствами областного бюджета органов государственной власти и областных государственных казенных учреждений, а также операций по получению денежных средств был установлен предельный срок приема платежных документов – 25.12.2017, денежные средства в размере 150,0 тыс. рублей не были израсходованы по объективным причинам. Исполнительные производства по демонтажу других НТО судебными приставами на отчетную дату не возбуждены.</w:t>
      </w:r>
    </w:p>
    <w:p w14:paraId="7B6961E5" w14:textId="01681E80" w:rsidR="00530CCB" w:rsidRPr="005C04C6" w:rsidRDefault="000D268D" w:rsidP="00530CCB">
      <w:pPr>
        <w:pStyle w:val="ConsPlusNormal"/>
        <w:ind w:firstLine="709"/>
        <w:jc w:val="both"/>
        <w:rPr>
          <w:rFonts w:ascii="Times New Roman" w:hAnsi="Times New Roman" w:cs="Times New Roman"/>
          <w:color w:val="000000"/>
          <w:sz w:val="28"/>
          <w:szCs w:val="28"/>
        </w:rPr>
      </w:pPr>
      <w:r w:rsidRPr="005C04C6">
        <w:rPr>
          <w:rFonts w:ascii="Times New Roman" w:hAnsi="Times New Roman" w:cs="Times New Roman"/>
          <w:sz w:val="28"/>
          <w:szCs w:val="28"/>
        </w:rPr>
        <w:t xml:space="preserve">На ход реализации </w:t>
      </w:r>
      <w:r w:rsidRPr="005C04C6">
        <w:rPr>
          <w:rFonts w:ascii="Times New Roman" w:hAnsi="Times New Roman" w:cs="Times New Roman"/>
          <w:b/>
          <w:sz w:val="28"/>
          <w:szCs w:val="28"/>
        </w:rPr>
        <w:t xml:space="preserve">подпрограммы </w:t>
      </w:r>
      <w:r w:rsidR="00530CCB" w:rsidRPr="005C04C6">
        <w:rPr>
          <w:rFonts w:ascii="Times New Roman" w:hAnsi="Times New Roman" w:cs="Times New Roman"/>
          <w:b/>
          <w:sz w:val="28"/>
          <w:szCs w:val="28"/>
        </w:rPr>
        <w:t>«Обеспечение деятельности управления делами Губернатора Иркутской области и Правительства Иркутской области» на 2015 - 2020 годы</w:t>
      </w:r>
      <w:r w:rsidRPr="005C04C6">
        <w:rPr>
          <w:rFonts w:ascii="Times New Roman" w:hAnsi="Times New Roman" w:cs="Times New Roman"/>
          <w:b/>
          <w:sz w:val="28"/>
          <w:szCs w:val="28"/>
        </w:rPr>
        <w:t xml:space="preserve">, </w:t>
      </w:r>
      <w:r w:rsidRPr="005C04C6">
        <w:rPr>
          <w:rFonts w:ascii="Times New Roman" w:hAnsi="Times New Roman" w:cs="Times New Roman"/>
          <w:sz w:val="28"/>
          <w:szCs w:val="28"/>
        </w:rPr>
        <w:t>н</w:t>
      </w:r>
      <w:r w:rsidR="00530CCB" w:rsidRPr="005C04C6">
        <w:rPr>
          <w:rFonts w:ascii="Times New Roman" w:hAnsi="Times New Roman" w:cs="Times New Roman"/>
          <w:sz w:val="28"/>
          <w:szCs w:val="28"/>
        </w:rPr>
        <w:t>есмотря на достижен</w:t>
      </w:r>
      <w:r w:rsidRPr="005C04C6">
        <w:rPr>
          <w:rFonts w:ascii="Times New Roman" w:hAnsi="Times New Roman" w:cs="Times New Roman"/>
          <w:sz w:val="28"/>
          <w:szCs w:val="28"/>
        </w:rPr>
        <w:t xml:space="preserve">ие всех целевых показателей, </w:t>
      </w:r>
      <w:r w:rsidR="00530CCB" w:rsidRPr="005C04C6">
        <w:rPr>
          <w:rFonts w:ascii="Times New Roman" w:hAnsi="Times New Roman" w:cs="Times New Roman"/>
          <w:color w:val="000000"/>
          <w:sz w:val="28"/>
          <w:szCs w:val="28"/>
        </w:rPr>
        <w:t>повлияли следующие факторы:</w:t>
      </w:r>
    </w:p>
    <w:p w14:paraId="14DD8C99" w14:textId="77777777" w:rsidR="00530CCB" w:rsidRPr="005C04C6" w:rsidRDefault="00530CCB" w:rsidP="00530CCB">
      <w:pPr>
        <w:autoSpaceDE w:val="0"/>
        <w:autoSpaceDN w:val="0"/>
        <w:adjustRightInd w:val="0"/>
        <w:spacing w:after="0" w:line="240" w:lineRule="auto"/>
        <w:ind w:firstLine="709"/>
        <w:jc w:val="both"/>
        <w:outlineLvl w:val="3"/>
        <w:rPr>
          <w:rFonts w:ascii="Times New Roman" w:hAnsi="Times New Roman" w:cs="Times New Roman"/>
          <w:color w:val="000000"/>
          <w:sz w:val="28"/>
          <w:szCs w:val="28"/>
        </w:rPr>
      </w:pPr>
      <w:r w:rsidRPr="005C04C6">
        <w:rPr>
          <w:rFonts w:ascii="Times New Roman" w:hAnsi="Times New Roman" w:cs="Times New Roman"/>
          <w:color w:val="000000"/>
          <w:sz w:val="28"/>
          <w:szCs w:val="28"/>
        </w:rPr>
        <w:t xml:space="preserve">- экономия по результатам отбора поставщиков (подрядчиков, исполнителей) в рамках применения контрактной системы в сфере закупок для государственных нужд составила более 30 млн. рублей, что составляет более 5% </w:t>
      </w:r>
      <w:r w:rsidRPr="005C04C6">
        <w:rPr>
          <w:rFonts w:ascii="Times New Roman" w:hAnsi="Times New Roman" w:cs="Times New Roman"/>
          <w:sz w:val="28"/>
          <w:szCs w:val="28"/>
        </w:rPr>
        <w:t>от планового объема ресурсного обеспечения, предусмотренного в отчетном году на уровне подпрограммы;</w:t>
      </w:r>
    </w:p>
    <w:p w14:paraId="12678D8C" w14:textId="55C68990" w:rsidR="00530CCB" w:rsidRPr="005C04C6" w:rsidRDefault="00530CCB" w:rsidP="00530CCB">
      <w:pPr>
        <w:pStyle w:val="ConsPlusNormal"/>
        <w:ind w:firstLine="709"/>
        <w:jc w:val="both"/>
        <w:rPr>
          <w:rFonts w:ascii="Times New Roman" w:hAnsi="Times New Roman" w:cs="Times New Roman"/>
          <w:color w:val="000000"/>
          <w:sz w:val="28"/>
          <w:szCs w:val="28"/>
        </w:rPr>
      </w:pPr>
      <w:r w:rsidRPr="005C04C6">
        <w:rPr>
          <w:rFonts w:ascii="Times New Roman" w:hAnsi="Times New Roman" w:cs="Times New Roman"/>
          <w:color w:val="000000"/>
          <w:sz w:val="28"/>
          <w:szCs w:val="28"/>
        </w:rPr>
        <w:t xml:space="preserve"> - государственный контракт на выполнение работ по монтажу автоматизированного комплекса системы безопасности здания Правительства Иркутской области (г. Ирк</w:t>
      </w:r>
      <w:r w:rsidR="00FE1C07" w:rsidRPr="005C04C6">
        <w:rPr>
          <w:rFonts w:ascii="Times New Roman" w:hAnsi="Times New Roman" w:cs="Times New Roman"/>
          <w:color w:val="000000"/>
          <w:sz w:val="28"/>
          <w:szCs w:val="28"/>
        </w:rPr>
        <w:t xml:space="preserve">утск, ул. Ленина, 1а) на сумму </w:t>
      </w:r>
      <w:r w:rsidRPr="005C04C6">
        <w:rPr>
          <w:rFonts w:ascii="Times New Roman" w:hAnsi="Times New Roman" w:cs="Times New Roman"/>
          <w:color w:val="000000"/>
          <w:sz w:val="28"/>
          <w:szCs w:val="28"/>
        </w:rPr>
        <w:t xml:space="preserve">34,7 млн. рублей не был исполнен из-за несвоевременной поставки подрядчику оборудования. Оплата по принятым обязательствам будет произведена в 2018 году. </w:t>
      </w:r>
    </w:p>
    <w:p w14:paraId="27D83E67" w14:textId="77777777" w:rsidR="00553C48" w:rsidRPr="005C04C6" w:rsidRDefault="00553C48" w:rsidP="00746870">
      <w:pPr>
        <w:spacing w:after="0" w:line="240" w:lineRule="auto"/>
        <w:ind w:firstLine="709"/>
        <w:jc w:val="both"/>
        <w:rPr>
          <w:rFonts w:ascii="Times New Roman" w:hAnsi="Times New Roman" w:cs="Times New Roman"/>
          <w:sz w:val="28"/>
          <w:szCs w:val="28"/>
        </w:rPr>
      </w:pPr>
    </w:p>
    <w:p w14:paraId="2DDEB3FC" w14:textId="77777777" w:rsidR="00E462E0" w:rsidRPr="005C04C6" w:rsidRDefault="00E462E0" w:rsidP="00746870">
      <w:pPr>
        <w:spacing w:after="0" w:line="240" w:lineRule="auto"/>
        <w:ind w:firstLine="709"/>
        <w:jc w:val="both"/>
        <w:rPr>
          <w:rFonts w:ascii="Times New Roman" w:hAnsi="Times New Roman" w:cs="Times New Roman"/>
          <w:b/>
          <w:sz w:val="28"/>
          <w:szCs w:val="28"/>
        </w:rPr>
      </w:pPr>
      <w:r w:rsidRPr="005C04C6">
        <w:rPr>
          <w:rFonts w:ascii="Times New Roman" w:hAnsi="Times New Roman" w:cs="Times New Roman"/>
          <w:b/>
          <w:sz w:val="28"/>
          <w:szCs w:val="28"/>
        </w:rPr>
        <w:br w:type="page"/>
      </w:r>
    </w:p>
    <w:p w14:paraId="53AB97B9" w14:textId="77777777" w:rsidR="00E462E0" w:rsidRPr="005C04C6" w:rsidRDefault="00F957E0" w:rsidP="00B918E5">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1.</w:t>
      </w:r>
      <w:r w:rsidR="000F237A" w:rsidRPr="005C04C6">
        <w:rPr>
          <w:rFonts w:ascii="Times New Roman" w:hAnsi="Times New Roman" w:cs="Times New Roman"/>
          <w:b/>
          <w:sz w:val="28"/>
          <w:szCs w:val="28"/>
        </w:rPr>
        <w:t>1</w:t>
      </w:r>
      <w:r w:rsidR="00553C48" w:rsidRPr="005C04C6">
        <w:rPr>
          <w:rFonts w:ascii="Times New Roman" w:hAnsi="Times New Roman" w:cs="Times New Roman"/>
          <w:b/>
          <w:sz w:val="28"/>
          <w:szCs w:val="28"/>
        </w:rPr>
        <w:t>7</w:t>
      </w:r>
      <w:r w:rsidR="000F237A" w:rsidRPr="005C04C6">
        <w:rPr>
          <w:rFonts w:ascii="Times New Roman" w:hAnsi="Times New Roman" w:cs="Times New Roman"/>
          <w:b/>
          <w:sz w:val="28"/>
          <w:szCs w:val="28"/>
        </w:rPr>
        <w:t xml:space="preserve">. </w:t>
      </w:r>
      <w:r w:rsidR="00E462E0" w:rsidRPr="005C04C6">
        <w:rPr>
          <w:rFonts w:ascii="Times New Roman" w:hAnsi="Times New Roman" w:cs="Times New Roman"/>
          <w:b/>
          <w:sz w:val="28"/>
          <w:szCs w:val="28"/>
        </w:rPr>
        <w:t>Государственная программа «Управление государственными финансами Иркутской области» на 2015 – 2020 годы</w:t>
      </w:r>
    </w:p>
    <w:p w14:paraId="78E8717D" w14:textId="77777777" w:rsidR="00F155CB" w:rsidRPr="005C04C6" w:rsidRDefault="00F155CB" w:rsidP="00746870">
      <w:pPr>
        <w:spacing w:after="0" w:line="240" w:lineRule="auto"/>
        <w:ind w:firstLine="709"/>
        <w:jc w:val="center"/>
        <w:rPr>
          <w:rFonts w:ascii="Times New Roman" w:hAnsi="Times New Roman" w:cs="Times New Roman"/>
          <w:b/>
          <w:sz w:val="16"/>
          <w:szCs w:val="16"/>
        </w:rPr>
      </w:pPr>
    </w:p>
    <w:p w14:paraId="59584C0D" w14:textId="77777777" w:rsidR="0045162F" w:rsidRPr="005C04C6" w:rsidRDefault="0045162F" w:rsidP="0045162F">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b/>
          <w:sz w:val="28"/>
          <w:szCs w:val="28"/>
        </w:rPr>
        <w:t>Целью</w:t>
      </w:r>
      <w:r w:rsidRPr="005C04C6">
        <w:rPr>
          <w:rFonts w:ascii="Times New Roman" w:hAnsi="Times New Roman" w:cs="Times New Roman"/>
          <w:sz w:val="28"/>
          <w:szCs w:val="28"/>
        </w:rPr>
        <w:t xml:space="preserve"> государственной программы является повышение качества управления государственными финансами, создание условий для эффективного и ответственного управления муниципальными финансами. Для достижения цели государственной программой предусмотрено решение </w:t>
      </w:r>
      <w:r w:rsidRPr="005C04C6">
        <w:rPr>
          <w:rFonts w:ascii="Times New Roman" w:hAnsi="Times New Roman" w:cs="Times New Roman"/>
          <w:b/>
          <w:sz w:val="28"/>
          <w:szCs w:val="28"/>
        </w:rPr>
        <w:t>5 задач</w:t>
      </w:r>
      <w:r w:rsidRPr="005C04C6">
        <w:rPr>
          <w:rFonts w:ascii="Times New Roman" w:hAnsi="Times New Roman" w:cs="Times New Roman"/>
          <w:sz w:val="28"/>
          <w:szCs w:val="28"/>
        </w:rPr>
        <w:t>, таких как:</w:t>
      </w:r>
    </w:p>
    <w:p w14:paraId="2B6A69B0" w14:textId="77777777" w:rsidR="0045162F" w:rsidRPr="005C04C6" w:rsidRDefault="0045162F" w:rsidP="00EB0EC4">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Обеспечение сбалансированности и устойчивости областного бюджета.</w:t>
      </w:r>
    </w:p>
    <w:p w14:paraId="2C654C0C" w14:textId="77777777" w:rsidR="0045162F" w:rsidRPr="005C04C6" w:rsidRDefault="0045162F" w:rsidP="00EB0EC4">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Повышение эффективности бюджетных расходов в Иркутской области.</w:t>
      </w:r>
    </w:p>
    <w:p w14:paraId="45232A4C" w14:textId="77777777" w:rsidR="0045162F" w:rsidRPr="005C04C6" w:rsidRDefault="0045162F" w:rsidP="00EB0EC4">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Содействие развитию местного самоуправления Иркутской области, решению вопросов местного значения и реализации переданных полномочий.</w:t>
      </w:r>
    </w:p>
    <w:p w14:paraId="711A7974" w14:textId="77777777" w:rsidR="0045162F" w:rsidRPr="005C04C6" w:rsidRDefault="0045162F" w:rsidP="00EB0EC4">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Обеспечение осуществления внутреннего государственного финансового контроля в сфере бюджетных правоотношений и контроля за соблюдением законодательства в сфере закупок товаров, работ, услуг в Иркутской области.</w:t>
      </w:r>
    </w:p>
    <w:p w14:paraId="1FB23ACC" w14:textId="77777777" w:rsidR="0045162F" w:rsidRPr="005C04C6" w:rsidRDefault="0045162F" w:rsidP="00EB0EC4">
      <w:pPr>
        <w:numPr>
          <w:ilvl w:val="0"/>
          <w:numId w:val="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Совершенствование деятельности в сфере контрактной системы Иркутской области.</w:t>
      </w:r>
    </w:p>
    <w:p w14:paraId="13866E11" w14:textId="77777777" w:rsidR="0045162F" w:rsidRPr="005C04C6" w:rsidRDefault="0045162F" w:rsidP="0045162F">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16 мероприятий.</w:t>
      </w:r>
    </w:p>
    <w:p w14:paraId="2739405E" w14:textId="77777777" w:rsidR="0045162F" w:rsidRPr="005C04C6" w:rsidRDefault="0045162F" w:rsidP="0045162F">
      <w:pPr>
        <w:pStyle w:val="a4"/>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5A6726D8" w14:textId="77777777" w:rsidR="0045162F" w:rsidRPr="005C04C6" w:rsidRDefault="0045162F" w:rsidP="0045162F">
      <w:pPr>
        <w:spacing w:after="0" w:line="240" w:lineRule="auto"/>
        <w:ind w:firstLine="709"/>
        <w:jc w:val="both"/>
        <w:rPr>
          <w:rFonts w:ascii="Times New Roman" w:hAnsi="Times New Roman" w:cs="Times New Roman"/>
          <w:b/>
          <w:sz w:val="28"/>
          <w:szCs w:val="28"/>
        </w:rPr>
      </w:pPr>
      <w:r w:rsidRPr="005C04C6">
        <w:rPr>
          <w:rFonts w:ascii="Times New Roman" w:hAnsi="Times New Roman" w:cs="Times New Roman"/>
          <w:b/>
          <w:sz w:val="28"/>
          <w:szCs w:val="28"/>
        </w:rPr>
        <w:t>1. Подпрограмма «Управление государственными финансами Иркутской области, организация составления и исполнения областного бюджета».</w:t>
      </w:r>
    </w:p>
    <w:p w14:paraId="424A1E5C"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реализацию подпрограммы в 2017 году из областного бюджета направлено 844,7 млн рублей или 84,0% от плановых назначений. Неполное освоение бюджетных ассигнований связано, в первую очередь, с проведенной работой по экономии бюджетных средств.</w:t>
      </w:r>
    </w:p>
    <w:p w14:paraId="307B8CDC"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реализации </w:t>
      </w:r>
      <w:r w:rsidRPr="005C04C6">
        <w:rPr>
          <w:rFonts w:ascii="Times New Roman" w:hAnsi="Times New Roman" w:cs="Times New Roman"/>
          <w:b/>
          <w:i/>
          <w:sz w:val="28"/>
          <w:szCs w:val="28"/>
        </w:rPr>
        <w:t>основного мероприятия «Обеспечение эффективного управления региональными финансами, составление и организация исполнения областного бюджета, реализация возложенных на министерство финансов Иркутской области бюджетных полномочий»</w:t>
      </w:r>
      <w:r w:rsidRPr="005C04C6">
        <w:rPr>
          <w:rFonts w:ascii="Times New Roman" w:hAnsi="Times New Roman" w:cs="Times New Roman"/>
          <w:sz w:val="28"/>
          <w:szCs w:val="28"/>
        </w:rPr>
        <w:t xml:space="preserve"> реализованы следующие мероприятия:</w:t>
      </w:r>
    </w:p>
    <w:p w14:paraId="0ED79ACF" w14:textId="77777777" w:rsidR="0045162F" w:rsidRPr="005C04C6" w:rsidRDefault="0045162F" w:rsidP="0045162F">
      <w:pPr>
        <w:pStyle w:val="a4"/>
        <w:spacing w:after="0" w:line="240" w:lineRule="auto"/>
        <w:ind w:left="0"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а) «Организация составления и исполнения областного бюджета». На его реализацию из областного бюджета было выделено 204,7 млн рублей, что составляет 20,3% от планового объема ресурсного обеспечения подпрограммы, предусмотренного в отчетном году. Фактическое исполнение по данному мероприятию составило 179,3 млн рублей или 87,6%. Неполное освоение финансовых средств обусловлено в основном сложившейся экономией в рамках оптимизации расходов, отсутствием потребности в приобретении оборудования, в оказании услуг, с непроведением конкурсных процедур. </w:t>
      </w:r>
    </w:p>
    <w:p w14:paraId="005AA43C"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Показатель объема «Количество функций, осуществляемых министерством финансов Иркутской области» равен 39 (плановое значение – 42). Причиной отклонения фактического значения от планового является то, что Законом Иркутской области от 21 декабря 2016 года № 121-ОЗ «Об областном бюджете на 2017 год и на плановый период 2018 и 2019 годов» не </w:t>
      </w:r>
      <w:r w:rsidRPr="005C04C6">
        <w:rPr>
          <w:rFonts w:ascii="Times New Roman" w:hAnsi="Times New Roman" w:cs="Times New Roman"/>
          <w:sz w:val="28"/>
          <w:szCs w:val="28"/>
        </w:rPr>
        <w:lastRenderedPageBreak/>
        <w:t xml:space="preserve">предусматривалось предоставление государственных гарантий Иркутской области в 2017 году. </w:t>
      </w:r>
    </w:p>
    <w:p w14:paraId="305B4BA5"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Показатель качества «Наличие нарушений сроков внесения в Законодательное Собрание Иркутской области проекта Закона области об областном бюджете (об уточнении областного бюджета)» равен нулю.</w:t>
      </w:r>
    </w:p>
    <w:p w14:paraId="3971B51C"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б) «Исполнение судебных актов по обращению взыскания на средства областного бюджета, учет и хранение исполнительных документов».</w:t>
      </w:r>
    </w:p>
    <w:p w14:paraId="5A3DD5ED"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реализацию мероприятия из областного бюджета выделено 121,5 млн рублей, что составляет 12,1% от объема ресурсного обеспечения подпрограммы в целом. Фактическое исполнение по данному мероприятию составило 90,5 млн рублей или 74,4%. Отклонение от плановых показателей связано с заявительным характером исполнения расходов, то есть расходы осуществлялись по мере поступления исполнительных документов к казне Иркутской области.</w:t>
      </w:r>
    </w:p>
    <w:p w14:paraId="1144CE60"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Показатель объема «Количество неисполненных судебных актов в срок, установленный законодательством» и показатель качества «Количество замечаний со стороны контрольных и надзорных органов» равны плановому значению – 0 ед.</w:t>
      </w:r>
    </w:p>
    <w:p w14:paraId="17ADF439"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реализации </w:t>
      </w:r>
      <w:r w:rsidRPr="005C04C6">
        <w:rPr>
          <w:rFonts w:ascii="Times New Roman" w:hAnsi="Times New Roman" w:cs="Times New Roman"/>
          <w:b/>
          <w:i/>
          <w:sz w:val="28"/>
          <w:szCs w:val="28"/>
        </w:rPr>
        <w:t>основного мероприятия «Осуществление отдельных полномочий по учету средств резервного фонда Правительства Иркутской области»</w:t>
      </w:r>
      <w:r w:rsidRPr="005C04C6">
        <w:rPr>
          <w:rFonts w:ascii="Times New Roman" w:hAnsi="Times New Roman" w:cs="Times New Roman"/>
          <w:sz w:val="28"/>
          <w:szCs w:val="28"/>
        </w:rPr>
        <w:t xml:space="preserve"> расходы областного бюджета за отчетный период составили 54,7 млн рублей (42,9 % от плана). Указанные средства направлены на выплату собственникам животных и продуктов животноводства при ликвидации очага африканской чумы свиней, на единовременные денежные выплаты гражданам, пострадавшим в результате чрезвычайных ситуаций, за утраченное имущество первой необходимости.</w:t>
      </w:r>
    </w:p>
    <w:p w14:paraId="077EDCCB"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Показатель, характеризующий выполнение мероприятия – «Удельный вес резервного фонда Правительства Иркутской области в общем объеме расходов областного бюджета» равен 0,04 процента. Значение показателя обусловлено принятыми решениями Правительства Иркутской области о выделении средств из резервного фонда на финансовое обеспечение непредвиденных расходов.</w:t>
      </w:r>
    </w:p>
    <w:p w14:paraId="28E9000F" w14:textId="77777777" w:rsidR="0045162F" w:rsidRPr="005C04C6" w:rsidRDefault="0045162F" w:rsidP="0045162F">
      <w:pPr>
        <w:shd w:val="clear" w:color="auto" w:fill="FFFFFF"/>
        <w:suppressAutoHyphens/>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реализации </w:t>
      </w:r>
      <w:r w:rsidRPr="005C04C6">
        <w:rPr>
          <w:rFonts w:ascii="Times New Roman" w:hAnsi="Times New Roman" w:cs="Times New Roman"/>
          <w:b/>
          <w:i/>
          <w:sz w:val="28"/>
          <w:szCs w:val="28"/>
        </w:rPr>
        <w:t>основного мероприятия «Управление государственным долгом Иркутской области»</w:t>
      </w:r>
      <w:r w:rsidRPr="005C04C6">
        <w:rPr>
          <w:rFonts w:ascii="Times New Roman" w:hAnsi="Times New Roman" w:cs="Times New Roman"/>
          <w:sz w:val="28"/>
          <w:szCs w:val="28"/>
        </w:rPr>
        <w:t xml:space="preserve"> предусмотрены расходы на обслуживание государственного долга Иркутской области и на организацию выпуска государственных ценных бумаг Иркутской области </w:t>
      </w:r>
      <w:r w:rsidRPr="005C04C6">
        <w:rPr>
          <w:rFonts w:ascii="Times New Roman" w:hAnsi="Times New Roman" w:cs="Times New Roman"/>
          <w:sz w:val="28"/>
          <w:szCs w:val="28"/>
        </w:rPr>
        <w:br/>
        <w:t xml:space="preserve">в объеме 551,2 млн рублей. Фактические расходы на указанные цели </w:t>
      </w:r>
      <w:r w:rsidRPr="005C04C6">
        <w:rPr>
          <w:rFonts w:ascii="Times New Roman" w:hAnsi="Times New Roman" w:cs="Times New Roman"/>
          <w:sz w:val="28"/>
          <w:szCs w:val="28"/>
        </w:rPr>
        <w:br/>
        <w:t>составили 519,1 млн рублей или 94% от планового значения. Кроме того, предусмотрены расходы на поддержание кредитного рейтинга региона в объеме 1,1 млн рублей, которые исполнены в полном объеме.</w:t>
      </w:r>
    </w:p>
    <w:p w14:paraId="0DB40EA7"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Целевой показатель «Просроченная задолженность по долговым обязательствам Иркутской области» сложился в прогнозируемом значении, т.е. погашение долговых обязательств осуществлялось своевременно в установленные сроки, просроченная задолженность по долговым обязательствам Иркутской области (показатель объема) по итогам года отсутствует. </w:t>
      </w:r>
    </w:p>
    <w:p w14:paraId="4FA2CFEB"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2017 году в результате мероприятий по пересмотру и поддержанию кредитного рейтинга Иркутской области долгосрочный кредитный рейтинг </w:t>
      </w:r>
      <w:r w:rsidRPr="005C04C6">
        <w:rPr>
          <w:rFonts w:ascii="Times New Roman" w:hAnsi="Times New Roman" w:cs="Times New Roman"/>
          <w:sz w:val="28"/>
          <w:szCs w:val="28"/>
        </w:rPr>
        <w:lastRenderedPageBreak/>
        <w:t>Иркутской области повышен до уровня «ВВ+», прогноз изменения рейтинга – «Стабильный». Данный уровень рейтинга выше планового значения ВВ, чему способствовало проведение успешной управленческой стратегии по увеличению поступлений налоговых доходов и реализация взвешенной политики в отношении расходов, повышение качества управления государственным долгом и позитивные показатели ликвидности бюджета Иркутской области.</w:t>
      </w:r>
    </w:p>
    <w:p w14:paraId="340F4D81" w14:textId="77777777" w:rsidR="0045162F" w:rsidRPr="005C04C6" w:rsidRDefault="0045162F" w:rsidP="0045162F">
      <w:pPr>
        <w:spacing w:after="0" w:line="240" w:lineRule="auto"/>
        <w:ind w:firstLine="709"/>
        <w:jc w:val="both"/>
        <w:rPr>
          <w:rFonts w:ascii="Times New Roman" w:hAnsi="Times New Roman" w:cs="Times New Roman"/>
          <w:b/>
          <w:sz w:val="28"/>
          <w:szCs w:val="28"/>
        </w:rPr>
      </w:pPr>
      <w:r w:rsidRPr="005C04C6">
        <w:rPr>
          <w:rFonts w:ascii="Times New Roman" w:hAnsi="Times New Roman" w:cs="Times New Roman"/>
          <w:b/>
          <w:sz w:val="28"/>
          <w:szCs w:val="28"/>
        </w:rPr>
        <w:t>2. Подпрограмма «Повышение эффективности бюджетных расходов Иркутской области».</w:t>
      </w:r>
    </w:p>
    <w:p w14:paraId="4A1D0D41"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реализацию подпрограммы в 2017 году из областного бюджета направлено 388,3 млн рублей или 82,8% от плановых назначений, из них областные средства – 217,9 млн рублей (99,7% от плана), местные – 170,4 млн рублей (68,1% от плана).</w:t>
      </w:r>
    </w:p>
    <w:p w14:paraId="579243B7"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реализации </w:t>
      </w:r>
      <w:r w:rsidRPr="005C04C6">
        <w:rPr>
          <w:rFonts w:ascii="Times New Roman" w:hAnsi="Times New Roman" w:cs="Times New Roman"/>
          <w:b/>
          <w:i/>
          <w:sz w:val="28"/>
          <w:szCs w:val="28"/>
        </w:rPr>
        <w:t>основного мероприятия «Обеспечение сбалансированности и устойчивости местных бюджетов»</w:t>
      </w:r>
      <w:r w:rsidRPr="005C04C6">
        <w:rPr>
          <w:rFonts w:ascii="Times New Roman" w:hAnsi="Times New Roman" w:cs="Times New Roman"/>
          <w:sz w:val="28"/>
          <w:szCs w:val="28"/>
        </w:rPr>
        <w:t xml:space="preserve"> бюджетам муниципальных образований Иркутской области в отчетном году предусмотрены субсидии на реализацию мероприятий, направленных на повышение эффективности бюджетных расходов муниципальных образований Иркутской области в объеме 216,9 млн рублей. </w:t>
      </w:r>
    </w:p>
    <w:p w14:paraId="213C99CD"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Средства распределены между 173 муниципальными образованиями Иркутской области в полном объеме 216,9 млн рублей или 100% от плановых ассигнований на 2017 год. </w:t>
      </w:r>
    </w:p>
    <w:p w14:paraId="2CE50A8A"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реализации </w:t>
      </w:r>
      <w:r w:rsidRPr="005C04C6">
        <w:rPr>
          <w:rFonts w:ascii="Times New Roman" w:hAnsi="Times New Roman" w:cs="Times New Roman"/>
          <w:b/>
          <w:i/>
          <w:sz w:val="28"/>
          <w:szCs w:val="28"/>
        </w:rPr>
        <w:t>основного мероприятия «Создание условий для повышения качества финансового менеджмента в сфере общественных финансов, обеспечение прозрачности и открытости бюджетного процесса в Иркутской области»</w:t>
      </w:r>
      <w:r w:rsidRPr="005C04C6">
        <w:rPr>
          <w:rFonts w:ascii="Times New Roman" w:hAnsi="Times New Roman" w:cs="Times New Roman"/>
          <w:sz w:val="28"/>
          <w:szCs w:val="28"/>
        </w:rPr>
        <w:t xml:space="preserve"> подготовлены брошюры «Путеводитель по бюджету Иркутской области» к Закону Иркутской области об областном бюджете на 2018-2020 годы, а также в соответствии с годовым отчетом об исполнении областного бюджета за 2016 год. Проведены мероприятия по повышению уровня финансовой грамотности населения и развитию финансового образования. В отчетном году основное мероприятие исполнено в объеме 962,9 тыс. рублей, что составляет 56,6% от предусмотренных бюджетных ассигнований на 2017 год. При этом фактические значения показателей за отчетный год составили:</w:t>
      </w:r>
    </w:p>
    <w:p w14:paraId="69D22B65"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а) количество образовательных организаций Иркутской области, в которых проведены мероприятия по повышению уровня финансовой грамотности населения и развитию финансового образования – 58 единиц (на 8 единиц больше планового значения на 2017 год). Обучающие мероприятия проведены в рамках «III Всероссийской недели финансовой грамотности для детей и молодежи 2017» и Всероссийской программы «Дни финансовой грамотности в учебных заведениях». Отклонение обусловлено расширением аудитории образовательных организаций Иркутской области, участвующих в мероприятиях по повышению финансовой грамотности населения, при этом финансирование мероприятия удалось снизить, что привело к экономии средств в объеме 273,5 тыс. рублей;</w:t>
      </w:r>
    </w:p>
    <w:p w14:paraId="3ED7A4AC"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б) количество семинаров, конференций - 11 единиц, что превышает плановое значение на 2017 год на 3 единицы.</w:t>
      </w:r>
    </w:p>
    <w:p w14:paraId="71D5324C" w14:textId="77777777" w:rsidR="0045162F" w:rsidRPr="005C04C6" w:rsidRDefault="0045162F" w:rsidP="0045162F">
      <w:pPr>
        <w:spacing w:after="0" w:line="240" w:lineRule="auto"/>
        <w:ind w:firstLine="709"/>
        <w:jc w:val="both"/>
        <w:rPr>
          <w:rFonts w:ascii="Times New Roman" w:hAnsi="Times New Roman" w:cs="Times New Roman"/>
          <w:sz w:val="28"/>
          <w:szCs w:val="28"/>
        </w:rPr>
      </w:pPr>
    </w:p>
    <w:p w14:paraId="1AF78952" w14:textId="77777777" w:rsidR="0045162F" w:rsidRPr="005C04C6" w:rsidRDefault="0045162F" w:rsidP="0045162F">
      <w:pPr>
        <w:spacing w:after="0" w:line="240" w:lineRule="auto"/>
        <w:ind w:firstLine="709"/>
        <w:jc w:val="both"/>
        <w:rPr>
          <w:rFonts w:ascii="Times New Roman" w:hAnsi="Times New Roman" w:cs="Times New Roman"/>
          <w:b/>
          <w:sz w:val="28"/>
          <w:szCs w:val="28"/>
        </w:rPr>
      </w:pPr>
      <w:r w:rsidRPr="005C04C6">
        <w:rPr>
          <w:rFonts w:ascii="Times New Roman" w:hAnsi="Times New Roman" w:cs="Times New Roman"/>
          <w:b/>
          <w:sz w:val="28"/>
          <w:szCs w:val="28"/>
        </w:rPr>
        <w:lastRenderedPageBreak/>
        <w:t>3. 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Иркутской области».</w:t>
      </w:r>
    </w:p>
    <w:p w14:paraId="255BBE12"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На реализацию подпрограммы в 2017 году из областного бюджета направлено 7 973,8 млн рублей или 99,98 % от плановых значений.</w:t>
      </w:r>
    </w:p>
    <w:p w14:paraId="4B97839E"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реализации </w:t>
      </w:r>
      <w:r w:rsidRPr="005C04C6">
        <w:rPr>
          <w:rFonts w:ascii="Times New Roman" w:hAnsi="Times New Roman" w:cs="Times New Roman"/>
          <w:b/>
          <w:i/>
          <w:sz w:val="28"/>
          <w:szCs w:val="28"/>
        </w:rPr>
        <w:t>основного мероприятия «Повышение финансовой устойчивости бюджетов муниципальных образований Иркутской области»</w:t>
      </w:r>
      <w:r w:rsidRPr="005C04C6">
        <w:rPr>
          <w:rFonts w:ascii="Times New Roman" w:hAnsi="Times New Roman" w:cs="Times New Roman"/>
          <w:sz w:val="28"/>
          <w:szCs w:val="28"/>
        </w:rPr>
        <w:t xml:space="preserve"> реализованы следующие мероприятия:</w:t>
      </w:r>
    </w:p>
    <w:p w14:paraId="0EA11E64"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а) «Предоставление дотации на выравнивание бюджетной обеспеченности поселений из фонда финансовой поддержки поселений Иркутской области» в объеме 189,0 млн рублей что составляет 100% от предусмотренных бюджетных ассигнований на 2017 год. Средства распределены между 243 городскими и сельскими поселениями Иркутской области, что соответствует плановому значению показателя на 2017 год. В результате реализации данного мероприятия удалось снизить разрыв в уровне бюджетной обеспеченности между наиболее обеспеченными и наименее обеспеченными поселениями в 66 раз.</w:t>
      </w:r>
    </w:p>
    <w:p w14:paraId="56179B93"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б) «Предоставление дотаций на выравнивание бюджетной обеспеченности муниципальных районов (городских округов) из фонда финансовой поддержки муниципальных районов (городских округов) Иркутской области» в объеме 1 000,0 млн рублей, что составляет 100% от предусмотренных бюджетных ассигнований на 2017 год. Средства распределены между 29 муниципальными образованиями (5 городским округам и 24 муниципальным районам), что соответствует плановому значению показателя на 2017 год. В результате реализации данного мероприятия удалось снизить разрыв в уровне бюджетной обеспеченности между наиболее обеспеченными и наименее обеспеченными муниципальными районами (городскими округами) в 3,6 раза.</w:t>
      </w:r>
    </w:p>
    <w:p w14:paraId="62B8278C"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в) «Предоставление иных межбюджетных трансфертов в форме дотаций на поддержку мер по обеспечению сбалансированности местных бюджетов» в объеме 2 200,0 млн рублей, что составляет 100% от предусмотренных бюджетных ассигнований на 2017 год. Средства распределены между 37 муниципальными образованиями Иркутской области. Дотация на сбалансированность распределена муниципальным образованиям Иркутской области, выполнившим условия, определенные Методикой распределения дотации на сбалансированность.</w:t>
      </w:r>
    </w:p>
    <w:p w14:paraId="4DD21B32"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г) «Предоставление субсидий на выравнивание обеспеченности муниципальных образований Иркутской области по реализации ими их отдельных расходных обязательств» в объеме 2 278, 3 млн рублей, что составляет 99,9% от предусмотренных бюджетных ассигнований на 2017 год. Средства распределены между 38 муниципальными образованиями Иркутской области, что практически соответствует плановому значению показателя на 2017 год.</w:t>
      </w:r>
    </w:p>
    <w:p w14:paraId="106A383D" w14:textId="77777777" w:rsidR="0045162F" w:rsidRPr="005C04C6" w:rsidRDefault="0045162F" w:rsidP="0045162F">
      <w:pPr>
        <w:autoSpaceDE w:val="0"/>
        <w:autoSpaceDN w:val="0"/>
        <w:adjustRightInd w:val="0"/>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д) «Субсидии на формирование районных фондов финансовой поддержки поселений Иркутской области» в объеме 2 250,0 млн рублей, что составляет 100% от предусмотренных бюджетных ассигнований на 2017 год. Средства распределены между 32 муниципальными районами Иркутской области.</w:t>
      </w:r>
    </w:p>
    <w:p w14:paraId="55FC454A" w14:textId="77777777" w:rsidR="0045162F" w:rsidRPr="005C04C6" w:rsidRDefault="0045162F" w:rsidP="0045162F">
      <w:pPr>
        <w:spacing w:after="0" w:line="240" w:lineRule="auto"/>
        <w:ind w:firstLine="709"/>
        <w:jc w:val="both"/>
        <w:rPr>
          <w:rFonts w:ascii="Times New Roman" w:hAnsi="Times New Roman" w:cs="Times New Roman"/>
          <w:sz w:val="28"/>
          <w:szCs w:val="28"/>
        </w:rPr>
      </w:pPr>
    </w:p>
    <w:p w14:paraId="49FB0C83" w14:textId="77777777" w:rsidR="0045162F" w:rsidRPr="005C04C6" w:rsidRDefault="0045162F" w:rsidP="0045162F">
      <w:pPr>
        <w:spacing w:after="0" w:line="240" w:lineRule="auto"/>
        <w:ind w:firstLine="709"/>
        <w:jc w:val="both"/>
        <w:rPr>
          <w:rFonts w:ascii="Times New Roman" w:hAnsi="Times New Roman" w:cs="Times New Roman"/>
          <w:b/>
          <w:sz w:val="28"/>
          <w:szCs w:val="28"/>
        </w:rPr>
      </w:pPr>
      <w:r w:rsidRPr="005C04C6">
        <w:rPr>
          <w:rFonts w:ascii="Times New Roman" w:hAnsi="Times New Roman" w:cs="Times New Roman"/>
          <w:b/>
          <w:sz w:val="28"/>
          <w:szCs w:val="28"/>
        </w:rPr>
        <w:lastRenderedPageBreak/>
        <w:t>4. Подпрограмма «Организация и осуществление внутреннего государственного финансового контроля и контроля в сфере закупок в Иркутской области».</w:t>
      </w:r>
    </w:p>
    <w:p w14:paraId="3F1BD542"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Объем ресурсного обеспечения подпрограммы на 2017 год определен в размере 50,5 млн рублей, что соответствует бюджетным ассигнованиям, предусмотренным на 2017 год. Исполнение Подпрограммы осуществлено в объеме 49,1 млн рублей или 97,2% от суммы общего объема ресурсного обеспечения подпрограммы на 2017 год.</w:t>
      </w:r>
    </w:p>
    <w:p w14:paraId="29D10C63" w14:textId="77777777" w:rsidR="0045162F" w:rsidRPr="005C04C6" w:rsidRDefault="0045162F" w:rsidP="0045162F">
      <w:pPr>
        <w:spacing w:after="0" w:line="240" w:lineRule="auto"/>
        <w:ind w:firstLine="709"/>
        <w:jc w:val="both"/>
        <w:rPr>
          <w:rFonts w:ascii="Times New Roman" w:hAnsi="Times New Roman" w:cs="Times New Roman"/>
          <w:sz w:val="28"/>
          <w:szCs w:val="28"/>
        </w:rPr>
      </w:pPr>
      <w:r w:rsidRPr="005C04C6">
        <w:rPr>
          <w:rFonts w:ascii="Times New Roman" w:hAnsi="Times New Roman" w:cs="Times New Roman"/>
          <w:sz w:val="28"/>
          <w:szCs w:val="28"/>
        </w:rPr>
        <w:t xml:space="preserve">В рамках реализации Подпрограммы в отчетном периоде проведено 75 контрольных мероприятий, что превышает плановое значение объемного показателя (50 ед.). </w:t>
      </w:r>
    </w:p>
    <w:p w14:paraId="53D4E969" w14:textId="77777777" w:rsidR="0045162F" w:rsidRPr="005C04C6" w:rsidRDefault="0045162F" w:rsidP="0045162F">
      <w:pPr>
        <w:spacing w:after="0" w:line="240" w:lineRule="auto"/>
        <w:ind w:firstLine="709"/>
        <w:jc w:val="both"/>
        <w:rPr>
          <w:rFonts w:ascii="Times New Roman" w:hAnsi="Times New Roman" w:cs="Times New Roman"/>
          <w:b/>
          <w:sz w:val="28"/>
          <w:szCs w:val="28"/>
        </w:rPr>
      </w:pPr>
      <w:r w:rsidRPr="005C04C6">
        <w:rPr>
          <w:rFonts w:ascii="Times New Roman" w:hAnsi="Times New Roman" w:cs="Times New Roman"/>
          <w:b/>
          <w:sz w:val="28"/>
          <w:szCs w:val="28"/>
        </w:rPr>
        <w:t>5. Подпрограмма «Реализация государственной политики по регулированию контрактной системы в сфере закупок Иркутской области».</w:t>
      </w:r>
    </w:p>
    <w:p w14:paraId="2A0B4ADF" w14:textId="77777777" w:rsidR="0045162F" w:rsidRPr="005C04C6" w:rsidRDefault="0045162F" w:rsidP="0045162F">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Объем ресурсного обеспечения на 2017 год определен в объеме 51,3 млн рублей, из которых исполнено 50,9 млн рублей или 99,3% от суммы общего объема финансирования подпрограммы, предусмотренного на 2017 год.</w:t>
      </w:r>
    </w:p>
    <w:p w14:paraId="0E440BCE" w14:textId="77777777" w:rsidR="0045162F" w:rsidRPr="005C04C6" w:rsidRDefault="0045162F" w:rsidP="0045162F">
      <w:pPr>
        <w:pStyle w:val="ConsPlusNormal"/>
        <w:ind w:firstLine="709"/>
        <w:jc w:val="both"/>
        <w:rPr>
          <w:rFonts w:ascii="Times New Roman" w:hAnsi="Times New Roman" w:cs="Times New Roman"/>
          <w:sz w:val="28"/>
          <w:szCs w:val="28"/>
        </w:rPr>
      </w:pPr>
      <w:r w:rsidRPr="005C04C6">
        <w:rPr>
          <w:rFonts w:ascii="Times New Roman" w:hAnsi="Times New Roman" w:cs="Times New Roman"/>
          <w:sz w:val="28"/>
          <w:szCs w:val="28"/>
        </w:rPr>
        <w:t>В рамках реализации Подпрограммы отмечается достижение показателя экономии бюджетных средств по состоявшимся закупкам при определении поставщиков конкурентными способами в размере 15,8% и повышение уровня заинтересованности поставщиков в государственных закупках. По итогам 2017 года среднее количество участников закупок товаров, работ, услуг для областных государственных нужд, принявших участие в одной конкурентной процедуре, составило 4,3 единицы. Причина превышения фактического показателя над плановым (1,3 единицы) обусловлена ростом доли объема закупок, проведенных путем состоявшихся конкурентных процедур, в общем объеме закупок; совместной работой министерства по регулированию контрактной системы Иркутской области с оператором электронной торговой площадки, направленной на увеличение числа аккредитованных участников для обеспечения доступа к участию в закупках; а также проводимыми министерством по регулированию контрактной системы Иркутской области обучающими семинарами, мероприятиями для участников закупок.</w:t>
      </w:r>
    </w:p>
    <w:p w14:paraId="2E2FDA3C" w14:textId="77777777" w:rsidR="00E462E0" w:rsidRPr="005C04C6" w:rsidRDefault="00E462E0" w:rsidP="00746870">
      <w:pPr>
        <w:pStyle w:val="ConsPlusNormal"/>
        <w:ind w:firstLine="709"/>
        <w:jc w:val="both"/>
        <w:rPr>
          <w:rFonts w:ascii="Times New Roman" w:hAnsi="Times New Roman" w:cs="Times New Roman"/>
          <w:b/>
          <w:sz w:val="28"/>
          <w:szCs w:val="28"/>
        </w:rPr>
      </w:pPr>
      <w:r w:rsidRPr="005C04C6">
        <w:rPr>
          <w:rFonts w:ascii="Times New Roman" w:hAnsi="Times New Roman" w:cs="Times New Roman"/>
          <w:b/>
          <w:sz w:val="28"/>
          <w:szCs w:val="28"/>
        </w:rPr>
        <w:br w:type="page"/>
      </w:r>
    </w:p>
    <w:p w14:paraId="7CD3EF42" w14:textId="77777777" w:rsidR="00E55745" w:rsidRPr="005C04C6" w:rsidRDefault="006550AE" w:rsidP="006550AE">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 xml:space="preserve">2. </w:t>
      </w:r>
      <w:r w:rsidR="00E40100" w:rsidRPr="005C04C6">
        <w:rPr>
          <w:rFonts w:ascii="Times New Roman" w:hAnsi="Times New Roman" w:cs="Times New Roman"/>
          <w:b/>
          <w:sz w:val="28"/>
          <w:szCs w:val="28"/>
        </w:rPr>
        <w:t xml:space="preserve">СВЕДЕНИЯ О СТЕПЕНИ СООТВЕТСТВИЯ </w:t>
      </w:r>
      <w:r w:rsidR="00010358" w:rsidRPr="005C04C6">
        <w:rPr>
          <w:rFonts w:ascii="Times New Roman" w:hAnsi="Times New Roman" w:cs="Times New Roman"/>
          <w:b/>
          <w:sz w:val="28"/>
          <w:szCs w:val="28"/>
        </w:rPr>
        <w:t>УСТАНОВЛЕННЫХ В ГОСУДАРСТВЕННЫХ ПРОГРАММАХ И ДОСТИГНУТЫХ ЦЕЛЕВЫХ ПОКАЗАТЕЛЕЙ ГОСУДАРСТВЕННЫХ ПРОГРАММ ЗА ОТЧЕТНЫЙ ГОД</w:t>
      </w:r>
    </w:p>
    <w:p w14:paraId="698EB168" w14:textId="77777777" w:rsidR="006550AE" w:rsidRPr="005C04C6" w:rsidRDefault="006550AE" w:rsidP="00BC413F">
      <w:pPr>
        <w:tabs>
          <w:tab w:val="left" w:pos="851"/>
        </w:tabs>
        <w:spacing w:after="0" w:line="240" w:lineRule="auto"/>
        <w:ind w:firstLine="540"/>
        <w:jc w:val="both"/>
        <w:rPr>
          <w:rFonts w:ascii="Times New Roman" w:hAnsi="Times New Roman" w:cs="Times New Roman"/>
          <w:sz w:val="28"/>
          <w:szCs w:val="28"/>
        </w:rPr>
      </w:pPr>
    </w:p>
    <w:p w14:paraId="30FAD3CA" w14:textId="2F21BB8B" w:rsidR="008F6148" w:rsidRPr="005C04C6" w:rsidRDefault="008F6148" w:rsidP="008F6148">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Всего в 2017 году в государственных программах Иркутской области было установлено 1146 целевых показателей, из них достигнуто – 92</w:t>
      </w:r>
      <w:r w:rsidR="002B780D" w:rsidRPr="005C04C6">
        <w:rPr>
          <w:rFonts w:ascii="Times New Roman" w:hAnsi="Times New Roman" w:cs="Times New Roman"/>
          <w:sz w:val="28"/>
          <w:szCs w:val="28"/>
        </w:rPr>
        <w:t>6</w:t>
      </w:r>
      <w:r w:rsidRPr="005C04C6">
        <w:rPr>
          <w:rFonts w:ascii="Times New Roman" w:hAnsi="Times New Roman" w:cs="Times New Roman"/>
          <w:sz w:val="28"/>
          <w:szCs w:val="28"/>
        </w:rPr>
        <w:t xml:space="preserve"> (80,</w:t>
      </w:r>
      <w:r w:rsidR="002B780D" w:rsidRPr="005C04C6">
        <w:rPr>
          <w:rFonts w:ascii="Times New Roman" w:hAnsi="Times New Roman" w:cs="Times New Roman"/>
          <w:sz w:val="28"/>
          <w:szCs w:val="28"/>
        </w:rPr>
        <w:t>8</w:t>
      </w:r>
      <w:r w:rsidRPr="005C04C6">
        <w:rPr>
          <w:rFonts w:ascii="Times New Roman" w:hAnsi="Times New Roman" w:cs="Times New Roman"/>
          <w:sz w:val="28"/>
          <w:szCs w:val="28"/>
        </w:rPr>
        <w:t>%), в том числе:</w:t>
      </w:r>
    </w:p>
    <w:p w14:paraId="219BA93A" w14:textId="77777777" w:rsidR="008F6148" w:rsidRPr="005C04C6" w:rsidRDefault="008F6148" w:rsidP="008F6148">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целевые показатели государственных программ – 56 из 74 (75,7%);</w:t>
      </w:r>
    </w:p>
    <w:p w14:paraId="6BB7DC6D" w14:textId="1DAC0B39" w:rsidR="008F6148" w:rsidRPr="005C04C6" w:rsidRDefault="008F6148" w:rsidP="008F6148">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целевые показатели подпрограмм государственных программ – 29</w:t>
      </w:r>
      <w:r w:rsidR="002B780D" w:rsidRPr="005C04C6">
        <w:rPr>
          <w:rFonts w:ascii="Times New Roman" w:hAnsi="Times New Roman" w:cs="Times New Roman"/>
          <w:sz w:val="28"/>
          <w:szCs w:val="28"/>
        </w:rPr>
        <w:t>9</w:t>
      </w:r>
      <w:r w:rsidRPr="005C04C6">
        <w:rPr>
          <w:rFonts w:ascii="Times New Roman" w:hAnsi="Times New Roman" w:cs="Times New Roman"/>
          <w:sz w:val="28"/>
          <w:szCs w:val="28"/>
        </w:rPr>
        <w:t xml:space="preserve"> из 370 (80,</w:t>
      </w:r>
      <w:r w:rsidR="002B780D" w:rsidRPr="005C04C6">
        <w:rPr>
          <w:rFonts w:ascii="Times New Roman" w:hAnsi="Times New Roman" w:cs="Times New Roman"/>
          <w:sz w:val="28"/>
          <w:szCs w:val="28"/>
        </w:rPr>
        <w:t>8</w:t>
      </w:r>
      <w:r w:rsidRPr="005C04C6">
        <w:rPr>
          <w:rFonts w:ascii="Times New Roman" w:hAnsi="Times New Roman" w:cs="Times New Roman"/>
          <w:sz w:val="28"/>
          <w:szCs w:val="28"/>
        </w:rPr>
        <w:t>%);</w:t>
      </w:r>
    </w:p>
    <w:p w14:paraId="079030F2" w14:textId="76BD20B0" w:rsidR="008F6148" w:rsidRPr="005C04C6" w:rsidRDefault="008F6148" w:rsidP="008F6148">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целевые показатели ВЦП/Основных мероприятий – 5</w:t>
      </w:r>
      <w:r w:rsidR="002B780D" w:rsidRPr="005C04C6">
        <w:rPr>
          <w:rFonts w:ascii="Times New Roman" w:hAnsi="Times New Roman" w:cs="Times New Roman"/>
          <w:sz w:val="28"/>
          <w:szCs w:val="28"/>
        </w:rPr>
        <w:t>71</w:t>
      </w:r>
      <w:r w:rsidRPr="005C04C6">
        <w:rPr>
          <w:rFonts w:ascii="Times New Roman" w:hAnsi="Times New Roman" w:cs="Times New Roman"/>
          <w:sz w:val="28"/>
          <w:szCs w:val="28"/>
        </w:rPr>
        <w:t xml:space="preserve"> из 702 (81,</w:t>
      </w:r>
      <w:r w:rsidR="002B780D" w:rsidRPr="005C04C6">
        <w:rPr>
          <w:rFonts w:ascii="Times New Roman" w:hAnsi="Times New Roman" w:cs="Times New Roman"/>
          <w:sz w:val="28"/>
          <w:szCs w:val="28"/>
        </w:rPr>
        <w:t>3</w:t>
      </w:r>
      <w:r w:rsidRPr="005C04C6">
        <w:rPr>
          <w:rFonts w:ascii="Times New Roman" w:hAnsi="Times New Roman" w:cs="Times New Roman"/>
          <w:sz w:val="28"/>
          <w:szCs w:val="28"/>
        </w:rPr>
        <w:t>%).</w:t>
      </w:r>
    </w:p>
    <w:p w14:paraId="41B26465" w14:textId="77777777" w:rsidR="008F6148" w:rsidRPr="005C04C6" w:rsidRDefault="008F6148" w:rsidP="008F6148">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Для сравнения: в 2016 году в государственных программах было установлено 1093 целевых показателей, в 2015 году - 1035, уровень достижения показателей составлял соответственно 78,7% и 77,1%.</w:t>
      </w:r>
    </w:p>
    <w:p w14:paraId="0E5A6D8B" w14:textId="77777777" w:rsidR="003F1686" w:rsidRPr="005C04C6" w:rsidRDefault="003F1686" w:rsidP="003F1686">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Государственные программы с наиболее высокой степенью достижения целевых показателей:</w:t>
      </w:r>
    </w:p>
    <w:p w14:paraId="3E2915CF" w14:textId="13BFFCAC" w:rsidR="003F1686" w:rsidRPr="005C04C6" w:rsidRDefault="003F1686" w:rsidP="003F1686">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«Молодежная политика» на 2014-2020 годы – 97,8%;</w:t>
      </w:r>
    </w:p>
    <w:p w14:paraId="474D061C" w14:textId="0E4803EC" w:rsidR="003F1686" w:rsidRPr="005C04C6" w:rsidRDefault="003F1686" w:rsidP="003F1686">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xml:space="preserve">- «Укрепление единства российской нации и этнокультурное развитие народов Иркутской области» на 2014-2020 годы </w:t>
      </w:r>
      <w:r w:rsidR="006E37A4" w:rsidRPr="005C04C6">
        <w:rPr>
          <w:rFonts w:ascii="Times New Roman" w:hAnsi="Times New Roman" w:cs="Times New Roman"/>
          <w:sz w:val="28"/>
          <w:szCs w:val="28"/>
        </w:rPr>
        <w:t>– 95,1%;</w:t>
      </w:r>
    </w:p>
    <w:p w14:paraId="49367566" w14:textId="6ED601B4" w:rsidR="003F1686" w:rsidRPr="005C04C6" w:rsidRDefault="003F1686" w:rsidP="003F1686">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«Управление государственными финансами Иркутской области» на 2015-2020 годы – 9</w:t>
      </w:r>
      <w:r w:rsidR="00CA3A70" w:rsidRPr="005C04C6">
        <w:rPr>
          <w:rFonts w:ascii="Times New Roman" w:hAnsi="Times New Roman" w:cs="Times New Roman"/>
          <w:sz w:val="28"/>
          <w:szCs w:val="28"/>
        </w:rPr>
        <w:t>3</w:t>
      </w:r>
      <w:r w:rsidRPr="005C04C6">
        <w:rPr>
          <w:rFonts w:ascii="Times New Roman" w:hAnsi="Times New Roman" w:cs="Times New Roman"/>
          <w:sz w:val="28"/>
          <w:szCs w:val="28"/>
        </w:rPr>
        <w:t>,</w:t>
      </w:r>
      <w:r w:rsidR="00CA3A70" w:rsidRPr="005C04C6">
        <w:rPr>
          <w:rFonts w:ascii="Times New Roman" w:hAnsi="Times New Roman" w:cs="Times New Roman"/>
          <w:sz w:val="28"/>
          <w:szCs w:val="28"/>
        </w:rPr>
        <w:t>8</w:t>
      </w:r>
      <w:r w:rsidRPr="005C04C6">
        <w:rPr>
          <w:rFonts w:ascii="Times New Roman" w:hAnsi="Times New Roman" w:cs="Times New Roman"/>
          <w:sz w:val="28"/>
          <w:szCs w:val="28"/>
        </w:rPr>
        <w:t>%.</w:t>
      </w:r>
    </w:p>
    <w:p w14:paraId="1C8DBA41" w14:textId="77777777" w:rsidR="003F1686" w:rsidRPr="005C04C6" w:rsidRDefault="003F1686" w:rsidP="003F1686">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Государственные программы с наиболее низкой степенью достижения целевых показателей:</w:t>
      </w:r>
    </w:p>
    <w:p w14:paraId="60E8F014" w14:textId="47BA997B" w:rsidR="00CA3A70" w:rsidRPr="005C04C6" w:rsidRDefault="00CA3A70" w:rsidP="00CA3A70">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«Доступное жилье» на 2014-2020 годы – 35,8%;</w:t>
      </w:r>
    </w:p>
    <w:p w14:paraId="7EE638B8" w14:textId="5BC81AC6" w:rsidR="00CA3A70" w:rsidRPr="005C04C6" w:rsidRDefault="00CA3A70" w:rsidP="00CA3A70">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«Развитие транспортного комплекса» на 2014-2020 годы – 50%;</w:t>
      </w:r>
    </w:p>
    <w:p w14:paraId="042F0F02" w14:textId="3C92B2DF" w:rsidR="003F1686" w:rsidRPr="005C04C6" w:rsidRDefault="003F1686" w:rsidP="003F1686">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w:t>
      </w:r>
      <w:r w:rsidR="00CA3A70" w:rsidRPr="005C04C6">
        <w:rPr>
          <w:rFonts w:ascii="Times New Roman" w:hAnsi="Times New Roman" w:cs="Times New Roman"/>
          <w:sz w:val="28"/>
          <w:szCs w:val="28"/>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r w:rsidRPr="005C04C6">
        <w:rPr>
          <w:rFonts w:ascii="Times New Roman" w:hAnsi="Times New Roman" w:cs="Times New Roman"/>
          <w:sz w:val="28"/>
          <w:szCs w:val="28"/>
        </w:rPr>
        <w:t xml:space="preserve">» на 2014-2020 годы – </w:t>
      </w:r>
      <w:r w:rsidR="00CA3A70" w:rsidRPr="005C04C6">
        <w:rPr>
          <w:rFonts w:ascii="Times New Roman" w:hAnsi="Times New Roman" w:cs="Times New Roman"/>
          <w:sz w:val="28"/>
          <w:szCs w:val="28"/>
        </w:rPr>
        <w:t>64,1</w:t>
      </w:r>
      <w:r w:rsidR="00184F31" w:rsidRPr="005C04C6">
        <w:rPr>
          <w:rFonts w:ascii="Times New Roman" w:hAnsi="Times New Roman" w:cs="Times New Roman"/>
          <w:sz w:val="28"/>
          <w:szCs w:val="28"/>
        </w:rPr>
        <w:t>%.</w:t>
      </w:r>
    </w:p>
    <w:p w14:paraId="51DD134A" w14:textId="77777777" w:rsidR="003F1686" w:rsidRPr="005C04C6" w:rsidRDefault="003F1686" w:rsidP="003F1686">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Более подробно 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 приведены в приложениях 1 и 2.</w:t>
      </w:r>
    </w:p>
    <w:p w14:paraId="2017713A" w14:textId="77777777" w:rsidR="003F1686" w:rsidRPr="005C04C6" w:rsidRDefault="003F1686" w:rsidP="00634853">
      <w:pPr>
        <w:tabs>
          <w:tab w:val="left" w:pos="851"/>
        </w:tabs>
        <w:spacing w:after="0" w:line="240" w:lineRule="auto"/>
        <w:ind w:firstLine="540"/>
        <w:jc w:val="both"/>
        <w:rPr>
          <w:rFonts w:ascii="Times New Roman" w:hAnsi="Times New Roman" w:cs="Times New Roman"/>
          <w:sz w:val="28"/>
          <w:szCs w:val="28"/>
        </w:rPr>
      </w:pPr>
    </w:p>
    <w:p w14:paraId="26F7FEAC" w14:textId="77777777" w:rsidR="00D41DE6" w:rsidRPr="005C04C6" w:rsidRDefault="00D41DE6" w:rsidP="00C14772">
      <w:pPr>
        <w:tabs>
          <w:tab w:val="left" w:pos="851"/>
        </w:tabs>
        <w:spacing w:after="0" w:line="240" w:lineRule="auto"/>
        <w:ind w:firstLine="540"/>
        <w:jc w:val="both"/>
        <w:rPr>
          <w:rFonts w:ascii="Times New Roman" w:hAnsi="Times New Roman" w:cs="Times New Roman"/>
          <w:sz w:val="28"/>
          <w:szCs w:val="28"/>
        </w:rPr>
      </w:pPr>
    </w:p>
    <w:p w14:paraId="12F1C43C" w14:textId="77777777" w:rsidR="00BF0A0A" w:rsidRPr="005C04C6" w:rsidRDefault="00BF0A0A" w:rsidP="00C14772">
      <w:pPr>
        <w:tabs>
          <w:tab w:val="left" w:pos="851"/>
        </w:tabs>
        <w:spacing w:after="0" w:line="240" w:lineRule="auto"/>
        <w:ind w:firstLine="540"/>
        <w:jc w:val="both"/>
        <w:rPr>
          <w:rFonts w:ascii="Times New Roman" w:hAnsi="Times New Roman" w:cs="Times New Roman"/>
          <w:b/>
          <w:sz w:val="28"/>
          <w:szCs w:val="28"/>
        </w:rPr>
      </w:pPr>
      <w:r w:rsidRPr="005C04C6">
        <w:rPr>
          <w:rFonts w:ascii="Times New Roman" w:hAnsi="Times New Roman" w:cs="Times New Roman"/>
          <w:b/>
          <w:sz w:val="28"/>
          <w:szCs w:val="28"/>
        </w:rPr>
        <w:br w:type="page"/>
      </w:r>
    </w:p>
    <w:p w14:paraId="6001EAAA" w14:textId="77777777" w:rsidR="00E55745" w:rsidRPr="005C04C6" w:rsidRDefault="006550AE" w:rsidP="006550AE">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 xml:space="preserve">3. </w:t>
      </w:r>
      <w:r w:rsidR="00BF0A0A" w:rsidRPr="005C04C6">
        <w:rPr>
          <w:rFonts w:ascii="Times New Roman" w:hAnsi="Times New Roman" w:cs="Times New Roman"/>
          <w:b/>
          <w:sz w:val="28"/>
          <w:szCs w:val="28"/>
        </w:rPr>
        <w:t>СВЕДЕНИЯ ОБ ИСПОЛЬЗОВАНИИ БЮДЖЕТНЫХ АССИГНОВАНИЙ ОБЛАСТНОГО БЮДЖЕТА НА РЕАЛИЗАЦИЮ ГОСУДАРСТВЕННЫХ ПРОГРАММ</w:t>
      </w:r>
    </w:p>
    <w:p w14:paraId="449476CA" w14:textId="77777777" w:rsidR="005927EC" w:rsidRPr="005C04C6" w:rsidRDefault="005927EC" w:rsidP="006550AE">
      <w:pPr>
        <w:tabs>
          <w:tab w:val="left" w:pos="851"/>
        </w:tabs>
        <w:autoSpaceDE w:val="0"/>
        <w:autoSpaceDN w:val="0"/>
        <w:adjustRightInd w:val="0"/>
        <w:spacing w:after="0" w:line="240" w:lineRule="auto"/>
        <w:jc w:val="center"/>
        <w:rPr>
          <w:rFonts w:ascii="Times New Roman" w:hAnsi="Times New Roman" w:cs="Times New Roman"/>
          <w:b/>
          <w:sz w:val="28"/>
          <w:szCs w:val="16"/>
        </w:rPr>
      </w:pPr>
    </w:p>
    <w:p w14:paraId="0E9E06F7" w14:textId="37B2F517" w:rsidR="00B12738" w:rsidRPr="005C04C6" w:rsidRDefault="00B12738" w:rsidP="00B12738">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В 201</w:t>
      </w:r>
      <w:r w:rsidR="00410B17" w:rsidRPr="005C04C6">
        <w:rPr>
          <w:rFonts w:ascii="Times New Roman" w:hAnsi="Times New Roman" w:cs="Times New Roman"/>
          <w:sz w:val="28"/>
          <w:szCs w:val="28"/>
        </w:rPr>
        <w:t>7</w:t>
      </w:r>
      <w:r w:rsidRPr="005C04C6">
        <w:rPr>
          <w:rFonts w:ascii="Times New Roman" w:hAnsi="Times New Roman" w:cs="Times New Roman"/>
          <w:sz w:val="28"/>
          <w:szCs w:val="28"/>
        </w:rPr>
        <w:t xml:space="preserve"> году на территории Иркутской области реализовывалось 1</w:t>
      </w:r>
      <w:r w:rsidR="001A278F" w:rsidRPr="005C04C6">
        <w:rPr>
          <w:rFonts w:ascii="Times New Roman" w:hAnsi="Times New Roman" w:cs="Times New Roman"/>
          <w:sz w:val="28"/>
          <w:szCs w:val="28"/>
        </w:rPr>
        <w:t>7</w:t>
      </w:r>
      <w:r w:rsidRPr="005C04C6">
        <w:rPr>
          <w:rFonts w:ascii="Times New Roman" w:hAnsi="Times New Roman" w:cs="Times New Roman"/>
          <w:sz w:val="28"/>
          <w:szCs w:val="28"/>
        </w:rPr>
        <w:t xml:space="preserve"> государственных программ. Согласно Закону Иркутской области от </w:t>
      </w:r>
      <w:r w:rsidR="001A278F" w:rsidRPr="005C04C6">
        <w:rPr>
          <w:rFonts w:ascii="Times New Roman" w:hAnsi="Times New Roman" w:cs="Times New Roman"/>
          <w:sz w:val="28"/>
          <w:szCs w:val="28"/>
        </w:rPr>
        <w:t>2</w:t>
      </w:r>
      <w:r w:rsidR="00410B17" w:rsidRPr="005C04C6">
        <w:rPr>
          <w:rFonts w:ascii="Times New Roman" w:hAnsi="Times New Roman" w:cs="Times New Roman"/>
          <w:sz w:val="28"/>
          <w:szCs w:val="28"/>
        </w:rPr>
        <w:t>1</w:t>
      </w:r>
      <w:r w:rsidRPr="005C04C6">
        <w:rPr>
          <w:rFonts w:ascii="Times New Roman" w:hAnsi="Times New Roman" w:cs="Times New Roman"/>
          <w:sz w:val="28"/>
          <w:szCs w:val="28"/>
        </w:rPr>
        <w:t xml:space="preserve"> декабря 201</w:t>
      </w:r>
      <w:r w:rsidR="00410B17" w:rsidRPr="005C04C6">
        <w:rPr>
          <w:rFonts w:ascii="Times New Roman" w:hAnsi="Times New Roman" w:cs="Times New Roman"/>
          <w:sz w:val="28"/>
          <w:szCs w:val="28"/>
        </w:rPr>
        <w:t>6</w:t>
      </w:r>
      <w:r w:rsidRPr="005C04C6">
        <w:rPr>
          <w:rFonts w:ascii="Times New Roman" w:hAnsi="Times New Roman" w:cs="Times New Roman"/>
          <w:sz w:val="28"/>
          <w:szCs w:val="28"/>
        </w:rPr>
        <w:t xml:space="preserve"> года № 1</w:t>
      </w:r>
      <w:r w:rsidR="00410B17" w:rsidRPr="005C04C6">
        <w:rPr>
          <w:rFonts w:ascii="Times New Roman" w:hAnsi="Times New Roman" w:cs="Times New Roman"/>
          <w:sz w:val="28"/>
          <w:szCs w:val="28"/>
        </w:rPr>
        <w:t>21</w:t>
      </w:r>
      <w:r w:rsidRPr="005C04C6">
        <w:rPr>
          <w:rFonts w:ascii="Times New Roman" w:hAnsi="Times New Roman" w:cs="Times New Roman"/>
          <w:sz w:val="28"/>
          <w:szCs w:val="28"/>
        </w:rPr>
        <w:t>-ОЗ «</w:t>
      </w:r>
      <w:r w:rsidR="001A278F" w:rsidRPr="005C04C6">
        <w:rPr>
          <w:rFonts w:ascii="Times New Roman" w:hAnsi="Times New Roman" w:cs="Times New Roman"/>
          <w:sz w:val="28"/>
          <w:szCs w:val="28"/>
        </w:rPr>
        <w:t>Об областном бюджете на 201</w:t>
      </w:r>
      <w:r w:rsidR="00410B17" w:rsidRPr="005C04C6">
        <w:rPr>
          <w:rFonts w:ascii="Times New Roman" w:hAnsi="Times New Roman" w:cs="Times New Roman"/>
          <w:sz w:val="28"/>
          <w:szCs w:val="28"/>
        </w:rPr>
        <w:t>7</w:t>
      </w:r>
      <w:r w:rsidR="001A278F" w:rsidRPr="005C04C6">
        <w:rPr>
          <w:rFonts w:ascii="Times New Roman" w:hAnsi="Times New Roman" w:cs="Times New Roman"/>
          <w:sz w:val="28"/>
          <w:szCs w:val="28"/>
        </w:rPr>
        <w:t xml:space="preserve"> год</w:t>
      </w:r>
      <w:r w:rsidR="00410B17" w:rsidRPr="005C04C6">
        <w:rPr>
          <w:rFonts w:ascii="Times New Roman" w:hAnsi="Times New Roman" w:cs="Times New Roman"/>
          <w:sz w:val="28"/>
          <w:szCs w:val="28"/>
        </w:rPr>
        <w:t xml:space="preserve"> и на плановый период 2018 и 2019 годов</w:t>
      </w:r>
      <w:r w:rsidRPr="005C04C6">
        <w:rPr>
          <w:rFonts w:ascii="Times New Roman" w:hAnsi="Times New Roman" w:cs="Times New Roman"/>
          <w:sz w:val="28"/>
          <w:szCs w:val="28"/>
        </w:rPr>
        <w:t xml:space="preserve">» на реализацию государственных программ на </w:t>
      </w:r>
      <w:r w:rsidR="001A278F" w:rsidRPr="005C04C6">
        <w:rPr>
          <w:rFonts w:ascii="Times New Roman" w:hAnsi="Times New Roman" w:cs="Times New Roman"/>
          <w:sz w:val="28"/>
          <w:szCs w:val="28"/>
        </w:rPr>
        <w:t>0</w:t>
      </w:r>
      <w:r w:rsidRPr="005C04C6">
        <w:rPr>
          <w:rFonts w:ascii="Times New Roman" w:hAnsi="Times New Roman" w:cs="Times New Roman"/>
          <w:sz w:val="28"/>
          <w:szCs w:val="28"/>
        </w:rPr>
        <w:t>1.01.201</w:t>
      </w:r>
      <w:r w:rsidR="00410B17" w:rsidRPr="005C04C6">
        <w:rPr>
          <w:rFonts w:ascii="Times New Roman" w:hAnsi="Times New Roman" w:cs="Times New Roman"/>
          <w:sz w:val="28"/>
          <w:szCs w:val="28"/>
        </w:rPr>
        <w:t>7</w:t>
      </w:r>
      <w:r w:rsidRPr="005C04C6">
        <w:rPr>
          <w:rFonts w:ascii="Times New Roman" w:hAnsi="Times New Roman" w:cs="Times New Roman"/>
          <w:sz w:val="28"/>
          <w:szCs w:val="28"/>
        </w:rPr>
        <w:t xml:space="preserve"> г. было предусмотрено 10</w:t>
      </w:r>
      <w:r w:rsidR="00410B17" w:rsidRPr="005C04C6">
        <w:rPr>
          <w:rFonts w:ascii="Times New Roman" w:hAnsi="Times New Roman" w:cs="Times New Roman"/>
          <w:sz w:val="28"/>
          <w:szCs w:val="28"/>
        </w:rPr>
        <w:t>9</w:t>
      </w:r>
      <w:r w:rsidRPr="005C04C6">
        <w:rPr>
          <w:rFonts w:ascii="Times New Roman" w:hAnsi="Times New Roman" w:cs="Times New Roman"/>
          <w:sz w:val="28"/>
          <w:szCs w:val="28"/>
        </w:rPr>
        <w:t>,</w:t>
      </w:r>
      <w:r w:rsidR="00047CCC" w:rsidRPr="005C04C6">
        <w:rPr>
          <w:rFonts w:ascii="Times New Roman" w:hAnsi="Times New Roman" w:cs="Times New Roman"/>
          <w:sz w:val="28"/>
          <w:szCs w:val="28"/>
        </w:rPr>
        <w:t>4</w:t>
      </w:r>
      <w:r w:rsidRPr="005C04C6">
        <w:rPr>
          <w:rFonts w:ascii="Times New Roman" w:hAnsi="Times New Roman" w:cs="Times New Roman"/>
          <w:sz w:val="28"/>
          <w:szCs w:val="28"/>
        </w:rPr>
        <w:t xml:space="preserve"> млрд. руб. или 99,</w:t>
      </w:r>
      <w:r w:rsidR="00410B17" w:rsidRPr="005C04C6">
        <w:rPr>
          <w:rFonts w:ascii="Times New Roman" w:hAnsi="Times New Roman" w:cs="Times New Roman"/>
          <w:sz w:val="28"/>
          <w:szCs w:val="28"/>
        </w:rPr>
        <w:t>5</w:t>
      </w:r>
      <w:r w:rsidRPr="005C04C6">
        <w:rPr>
          <w:rFonts w:ascii="Times New Roman" w:hAnsi="Times New Roman" w:cs="Times New Roman"/>
          <w:sz w:val="28"/>
          <w:szCs w:val="28"/>
        </w:rPr>
        <w:t>% расходов областного бюджета.</w:t>
      </w:r>
    </w:p>
    <w:p w14:paraId="5F7DF491" w14:textId="1E922FBB" w:rsidR="00A1031A" w:rsidRPr="005C04C6" w:rsidRDefault="00B12738" w:rsidP="00A1031A">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В соответствии с корректировками Закона Иркутской области «</w:t>
      </w:r>
      <w:r w:rsidR="00523D22" w:rsidRPr="005C04C6">
        <w:rPr>
          <w:rFonts w:ascii="Times New Roman" w:hAnsi="Times New Roman" w:cs="Times New Roman"/>
          <w:sz w:val="28"/>
          <w:szCs w:val="28"/>
        </w:rPr>
        <w:t xml:space="preserve">Об областном бюджете на </w:t>
      </w:r>
      <w:r w:rsidR="00410B17" w:rsidRPr="005C04C6">
        <w:rPr>
          <w:rFonts w:ascii="Times New Roman" w:hAnsi="Times New Roman" w:cs="Times New Roman"/>
          <w:sz w:val="28"/>
          <w:szCs w:val="28"/>
        </w:rPr>
        <w:t>2017 год и на плановый период 2018 и 2019 годов</w:t>
      </w:r>
      <w:r w:rsidRPr="005C04C6">
        <w:rPr>
          <w:rFonts w:ascii="Times New Roman" w:hAnsi="Times New Roman" w:cs="Times New Roman"/>
          <w:sz w:val="28"/>
          <w:szCs w:val="28"/>
        </w:rPr>
        <w:t>» в течение 201</w:t>
      </w:r>
      <w:r w:rsidR="00410B17" w:rsidRPr="005C04C6">
        <w:rPr>
          <w:rFonts w:ascii="Times New Roman" w:hAnsi="Times New Roman" w:cs="Times New Roman"/>
          <w:sz w:val="28"/>
          <w:szCs w:val="28"/>
        </w:rPr>
        <w:t>7</w:t>
      </w:r>
      <w:r w:rsidRPr="005C04C6">
        <w:rPr>
          <w:rFonts w:ascii="Times New Roman" w:hAnsi="Times New Roman" w:cs="Times New Roman"/>
          <w:sz w:val="28"/>
          <w:szCs w:val="28"/>
        </w:rPr>
        <w:t xml:space="preserve"> года сумма расходов на государственные программы была увеличена до </w:t>
      </w:r>
      <w:r w:rsidR="00410B17" w:rsidRPr="005C04C6">
        <w:rPr>
          <w:rFonts w:ascii="Times New Roman" w:hAnsi="Times New Roman" w:cs="Times New Roman"/>
          <w:sz w:val="28"/>
          <w:szCs w:val="28"/>
        </w:rPr>
        <w:t>139</w:t>
      </w:r>
      <w:r w:rsidRPr="005C04C6">
        <w:rPr>
          <w:rFonts w:ascii="Times New Roman" w:hAnsi="Times New Roman" w:cs="Times New Roman"/>
          <w:sz w:val="28"/>
          <w:szCs w:val="28"/>
        </w:rPr>
        <w:t xml:space="preserve"> млрд. руб. или на </w:t>
      </w:r>
      <w:r w:rsidR="00410B17" w:rsidRPr="005C04C6">
        <w:rPr>
          <w:rFonts w:ascii="Times New Roman" w:hAnsi="Times New Roman" w:cs="Times New Roman"/>
          <w:sz w:val="28"/>
          <w:szCs w:val="28"/>
        </w:rPr>
        <w:t xml:space="preserve">29,6 </w:t>
      </w:r>
      <w:r w:rsidRPr="005C04C6">
        <w:rPr>
          <w:rFonts w:ascii="Times New Roman" w:hAnsi="Times New Roman" w:cs="Times New Roman"/>
          <w:sz w:val="28"/>
          <w:szCs w:val="28"/>
        </w:rPr>
        <w:t>млрд. руб.</w:t>
      </w:r>
      <w:r w:rsidR="009321D0" w:rsidRPr="005C04C6">
        <w:rPr>
          <w:rFonts w:ascii="Times New Roman" w:hAnsi="Times New Roman" w:cs="Times New Roman"/>
          <w:sz w:val="28"/>
          <w:szCs w:val="28"/>
        </w:rPr>
        <w:t xml:space="preserve"> (в 2016 году </w:t>
      </w:r>
      <w:r w:rsidR="0065578C" w:rsidRPr="005C04C6">
        <w:rPr>
          <w:rFonts w:ascii="Times New Roman" w:hAnsi="Times New Roman" w:cs="Times New Roman"/>
          <w:sz w:val="28"/>
          <w:szCs w:val="28"/>
        </w:rPr>
        <w:t>в Законе было предусмотрено</w:t>
      </w:r>
      <w:r w:rsidR="009321D0" w:rsidRPr="005C04C6">
        <w:rPr>
          <w:rFonts w:ascii="Times New Roman" w:hAnsi="Times New Roman" w:cs="Times New Roman"/>
          <w:sz w:val="28"/>
          <w:szCs w:val="28"/>
        </w:rPr>
        <w:t xml:space="preserve"> 125,9 млрд. руб.). </w:t>
      </w:r>
      <w:r w:rsidR="00A1031A" w:rsidRPr="005C04C6">
        <w:rPr>
          <w:rFonts w:ascii="Times New Roman" w:hAnsi="Times New Roman" w:cs="Times New Roman"/>
          <w:sz w:val="28"/>
          <w:szCs w:val="28"/>
        </w:rPr>
        <w:t xml:space="preserve">Основной подход, используемый при </w:t>
      </w:r>
      <w:r w:rsidR="00410B17" w:rsidRPr="005C04C6">
        <w:rPr>
          <w:rFonts w:ascii="Times New Roman" w:hAnsi="Times New Roman" w:cs="Times New Roman"/>
          <w:sz w:val="28"/>
          <w:szCs w:val="28"/>
        </w:rPr>
        <w:t>корректировк</w:t>
      </w:r>
      <w:r w:rsidR="00A1031A" w:rsidRPr="005C04C6">
        <w:rPr>
          <w:rFonts w:ascii="Times New Roman" w:hAnsi="Times New Roman" w:cs="Times New Roman"/>
          <w:sz w:val="28"/>
          <w:szCs w:val="28"/>
        </w:rPr>
        <w:t xml:space="preserve">е государственных программ, </w:t>
      </w:r>
      <w:r w:rsidR="003C4D97" w:rsidRPr="005C04C6">
        <w:rPr>
          <w:rFonts w:ascii="Times New Roman" w:hAnsi="Times New Roman" w:cs="Times New Roman"/>
          <w:sz w:val="28"/>
          <w:szCs w:val="28"/>
        </w:rPr>
        <w:t>–</w:t>
      </w:r>
      <w:r w:rsidR="00A1031A" w:rsidRPr="005C04C6">
        <w:rPr>
          <w:rFonts w:ascii="Times New Roman" w:hAnsi="Times New Roman" w:cs="Times New Roman"/>
          <w:sz w:val="28"/>
          <w:szCs w:val="28"/>
        </w:rPr>
        <w:t xml:space="preserve"> это приоритезация расходов и максимальное выполнение принятых Правительством Иркутской области обязательств</w:t>
      </w:r>
      <w:r w:rsidR="00854015" w:rsidRPr="005C04C6">
        <w:rPr>
          <w:rFonts w:ascii="Times New Roman" w:hAnsi="Times New Roman" w:cs="Times New Roman"/>
          <w:sz w:val="28"/>
          <w:szCs w:val="28"/>
        </w:rPr>
        <w:t>, в том числе Указов Президента Российской Федерации</w:t>
      </w:r>
      <w:r w:rsidR="00A1031A" w:rsidRPr="005C04C6">
        <w:rPr>
          <w:rFonts w:ascii="Times New Roman" w:hAnsi="Times New Roman" w:cs="Times New Roman"/>
          <w:sz w:val="28"/>
          <w:szCs w:val="28"/>
        </w:rPr>
        <w:t>.</w:t>
      </w:r>
    </w:p>
    <w:p w14:paraId="7E1C3969" w14:textId="5B04505C" w:rsidR="00A1031A" w:rsidRPr="005C04C6" w:rsidRDefault="00F83D53" w:rsidP="00A1031A">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За счет всех источников финансирования</w:t>
      </w:r>
      <w:r w:rsidR="00A1031A" w:rsidRPr="005C04C6">
        <w:rPr>
          <w:rFonts w:ascii="Times New Roman" w:hAnsi="Times New Roman" w:cs="Times New Roman"/>
          <w:sz w:val="28"/>
          <w:szCs w:val="28"/>
        </w:rPr>
        <w:t xml:space="preserve"> на конец 201</w:t>
      </w:r>
      <w:r w:rsidR="00410B17" w:rsidRPr="005C04C6">
        <w:rPr>
          <w:rFonts w:ascii="Times New Roman" w:hAnsi="Times New Roman" w:cs="Times New Roman"/>
          <w:sz w:val="28"/>
          <w:szCs w:val="28"/>
        </w:rPr>
        <w:t>7</w:t>
      </w:r>
      <w:r w:rsidR="00A1031A" w:rsidRPr="005C04C6">
        <w:rPr>
          <w:rFonts w:ascii="Times New Roman" w:hAnsi="Times New Roman" w:cs="Times New Roman"/>
          <w:sz w:val="28"/>
          <w:szCs w:val="28"/>
        </w:rPr>
        <w:t xml:space="preserve"> года на реализацию государственных программ было предусмотрено </w:t>
      </w:r>
      <w:r w:rsidRPr="005C04C6">
        <w:rPr>
          <w:rFonts w:ascii="Times New Roman" w:hAnsi="Times New Roman" w:cs="Times New Roman"/>
          <w:sz w:val="28"/>
          <w:szCs w:val="28"/>
        </w:rPr>
        <w:t xml:space="preserve">162,7 млрд. руб., в том числе </w:t>
      </w:r>
      <w:r w:rsidR="00A1031A" w:rsidRPr="005C04C6">
        <w:rPr>
          <w:rFonts w:ascii="Times New Roman" w:hAnsi="Times New Roman" w:cs="Times New Roman"/>
          <w:sz w:val="28"/>
          <w:szCs w:val="28"/>
        </w:rPr>
        <w:t>1</w:t>
      </w:r>
      <w:r w:rsidR="00410B17" w:rsidRPr="005C04C6">
        <w:rPr>
          <w:rFonts w:ascii="Times New Roman" w:hAnsi="Times New Roman" w:cs="Times New Roman"/>
          <w:sz w:val="28"/>
          <w:szCs w:val="28"/>
        </w:rPr>
        <w:t>25</w:t>
      </w:r>
      <w:r w:rsidR="00A1031A" w:rsidRPr="005C04C6">
        <w:rPr>
          <w:rFonts w:ascii="Times New Roman" w:hAnsi="Times New Roman" w:cs="Times New Roman"/>
          <w:sz w:val="28"/>
          <w:szCs w:val="28"/>
        </w:rPr>
        <w:t>,</w:t>
      </w:r>
      <w:r w:rsidR="00410B17" w:rsidRPr="005C04C6">
        <w:rPr>
          <w:rFonts w:ascii="Times New Roman" w:hAnsi="Times New Roman" w:cs="Times New Roman"/>
          <w:sz w:val="28"/>
          <w:szCs w:val="28"/>
        </w:rPr>
        <w:t>5</w:t>
      </w:r>
      <w:r w:rsidR="00A1031A" w:rsidRPr="005C04C6">
        <w:rPr>
          <w:rFonts w:ascii="Times New Roman" w:hAnsi="Times New Roman" w:cs="Times New Roman"/>
          <w:sz w:val="28"/>
          <w:szCs w:val="28"/>
        </w:rPr>
        <w:t xml:space="preserve"> млрд. руб. за счет средств областного бюджета</w:t>
      </w:r>
      <w:r w:rsidRPr="005C04C6">
        <w:rPr>
          <w:rFonts w:ascii="Times New Roman" w:hAnsi="Times New Roman" w:cs="Times New Roman"/>
          <w:sz w:val="28"/>
          <w:szCs w:val="28"/>
        </w:rPr>
        <w:t>,</w:t>
      </w:r>
      <w:r w:rsidR="00A1031A" w:rsidRPr="005C04C6">
        <w:rPr>
          <w:rFonts w:ascii="Times New Roman" w:hAnsi="Times New Roman" w:cs="Times New Roman"/>
          <w:sz w:val="28"/>
          <w:szCs w:val="28"/>
        </w:rPr>
        <w:t xml:space="preserve"> 1</w:t>
      </w:r>
      <w:r w:rsidRPr="005C04C6">
        <w:rPr>
          <w:rFonts w:ascii="Times New Roman" w:hAnsi="Times New Roman" w:cs="Times New Roman"/>
          <w:sz w:val="28"/>
          <w:szCs w:val="28"/>
        </w:rPr>
        <w:t>3,5</w:t>
      </w:r>
      <w:r w:rsidR="00A1031A" w:rsidRPr="005C04C6">
        <w:rPr>
          <w:rFonts w:ascii="Times New Roman" w:hAnsi="Times New Roman" w:cs="Times New Roman"/>
          <w:sz w:val="28"/>
          <w:szCs w:val="28"/>
        </w:rPr>
        <w:t xml:space="preserve"> млрд. руб. за счет средств федерального бюджета</w:t>
      </w:r>
      <w:r w:rsidRPr="005C04C6">
        <w:rPr>
          <w:rFonts w:ascii="Times New Roman" w:hAnsi="Times New Roman" w:cs="Times New Roman"/>
          <w:sz w:val="28"/>
          <w:szCs w:val="28"/>
        </w:rPr>
        <w:t>, 1,8 млрд. руб. за счет средств</w:t>
      </w:r>
      <w:r w:rsidR="00A1031A" w:rsidRPr="005C04C6">
        <w:rPr>
          <w:rFonts w:ascii="Times New Roman" w:hAnsi="Times New Roman" w:cs="Times New Roman"/>
          <w:sz w:val="28"/>
          <w:szCs w:val="28"/>
        </w:rPr>
        <w:t xml:space="preserve"> местных бюджетов и </w:t>
      </w:r>
      <w:r w:rsidRPr="005C04C6">
        <w:rPr>
          <w:rFonts w:ascii="Times New Roman" w:hAnsi="Times New Roman" w:cs="Times New Roman"/>
          <w:sz w:val="28"/>
          <w:szCs w:val="28"/>
        </w:rPr>
        <w:t>21,9 млрд. руб. за счет средств иных источников.</w:t>
      </w:r>
    </w:p>
    <w:p w14:paraId="1BD37013" w14:textId="0BB6779C" w:rsidR="00A1031A" w:rsidRPr="005C04C6" w:rsidRDefault="00EC54E8" w:rsidP="00A1031A">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И</w:t>
      </w:r>
      <w:r w:rsidR="00A1031A" w:rsidRPr="005C04C6">
        <w:rPr>
          <w:rFonts w:ascii="Times New Roman" w:hAnsi="Times New Roman" w:cs="Times New Roman"/>
          <w:sz w:val="28"/>
          <w:szCs w:val="28"/>
        </w:rPr>
        <w:t>сполнение государственных программ составило 1</w:t>
      </w:r>
      <w:r w:rsidRPr="005C04C6">
        <w:rPr>
          <w:rFonts w:ascii="Times New Roman" w:hAnsi="Times New Roman" w:cs="Times New Roman"/>
          <w:sz w:val="28"/>
          <w:szCs w:val="28"/>
        </w:rPr>
        <w:t>5</w:t>
      </w:r>
      <w:r w:rsidR="00A1031A" w:rsidRPr="005C04C6">
        <w:rPr>
          <w:rFonts w:ascii="Times New Roman" w:hAnsi="Times New Roman" w:cs="Times New Roman"/>
          <w:sz w:val="28"/>
          <w:szCs w:val="28"/>
        </w:rPr>
        <w:t>7,</w:t>
      </w:r>
      <w:r w:rsidRPr="005C04C6">
        <w:rPr>
          <w:rFonts w:ascii="Times New Roman" w:hAnsi="Times New Roman" w:cs="Times New Roman"/>
          <w:sz w:val="28"/>
          <w:szCs w:val="28"/>
        </w:rPr>
        <w:t xml:space="preserve">6 </w:t>
      </w:r>
      <w:r w:rsidR="00A1031A" w:rsidRPr="005C04C6">
        <w:rPr>
          <w:rFonts w:ascii="Times New Roman" w:hAnsi="Times New Roman" w:cs="Times New Roman"/>
          <w:sz w:val="28"/>
          <w:szCs w:val="28"/>
        </w:rPr>
        <w:t>млрд. руб. или 9</w:t>
      </w:r>
      <w:r w:rsidRPr="005C04C6">
        <w:rPr>
          <w:rFonts w:ascii="Times New Roman" w:hAnsi="Times New Roman" w:cs="Times New Roman"/>
          <w:sz w:val="28"/>
          <w:szCs w:val="28"/>
        </w:rPr>
        <w:t>6</w:t>
      </w:r>
      <w:r w:rsidR="00A1031A" w:rsidRPr="005C04C6">
        <w:rPr>
          <w:rFonts w:ascii="Times New Roman" w:hAnsi="Times New Roman" w:cs="Times New Roman"/>
          <w:sz w:val="28"/>
          <w:szCs w:val="28"/>
        </w:rPr>
        <w:t>,</w:t>
      </w:r>
      <w:r w:rsidRPr="005C04C6">
        <w:rPr>
          <w:rFonts w:ascii="Times New Roman" w:hAnsi="Times New Roman" w:cs="Times New Roman"/>
          <w:sz w:val="28"/>
          <w:szCs w:val="28"/>
        </w:rPr>
        <w:t>8</w:t>
      </w:r>
      <w:r w:rsidR="00A1031A" w:rsidRPr="005C04C6">
        <w:rPr>
          <w:rFonts w:ascii="Times New Roman" w:hAnsi="Times New Roman" w:cs="Times New Roman"/>
          <w:sz w:val="28"/>
          <w:szCs w:val="28"/>
        </w:rPr>
        <w:t>%, в том числе:</w:t>
      </w:r>
    </w:p>
    <w:p w14:paraId="197F575B" w14:textId="7F02A4FB" w:rsidR="00A1031A" w:rsidRPr="005C04C6" w:rsidRDefault="00A1031A" w:rsidP="00A1031A">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областной бюджет - 1</w:t>
      </w:r>
      <w:r w:rsidR="00EC54E8" w:rsidRPr="005C04C6">
        <w:rPr>
          <w:rFonts w:ascii="Times New Roman" w:hAnsi="Times New Roman" w:cs="Times New Roman"/>
          <w:sz w:val="28"/>
          <w:szCs w:val="28"/>
        </w:rPr>
        <w:t>23</w:t>
      </w:r>
      <w:r w:rsidRPr="005C04C6">
        <w:rPr>
          <w:rFonts w:ascii="Times New Roman" w:hAnsi="Times New Roman" w:cs="Times New Roman"/>
          <w:sz w:val="28"/>
          <w:szCs w:val="28"/>
        </w:rPr>
        <w:t>,1 млрд. руб. (9</w:t>
      </w:r>
      <w:r w:rsidR="00EC54E8" w:rsidRPr="005C04C6">
        <w:rPr>
          <w:rFonts w:ascii="Times New Roman" w:hAnsi="Times New Roman" w:cs="Times New Roman"/>
          <w:sz w:val="28"/>
          <w:szCs w:val="28"/>
        </w:rPr>
        <w:t>8</w:t>
      </w:r>
      <w:r w:rsidRPr="005C04C6">
        <w:rPr>
          <w:rFonts w:ascii="Times New Roman" w:hAnsi="Times New Roman" w:cs="Times New Roman"/>
          <w:sz w:val="28"/>
          <w:szCs w:val="28"/>
        </w:rPr>
        <w:t>,</w:t>
      </w:r>
      <w:r w:rsidR="00EC54E8" w:rsidRPr="005C04C6">
        <w:rPr>
          <w:rFonts w:ascii="Times New Roman" w:hAnsi="Times New Roman" w:cs="Times New Roman"/>
          <w:sz w:val="28"/>
          <w:szCs w:val="28"/>
        </w:rPr>
        <w:t>1</w:t>
      </w:r>
      <w:r w:rsidRPr="005C04C6">
        <w:rPr>
          <w:rFonts w:ascii="Times New Roman" w:hAnsi="Times New Roman" w:cs="Times New Roman"/>
          <w:sz w:val="28"/>
          <w:szCs w:val="28"/>
        </w:rPr>
        <w:t>%);</w:t>
      </w:r>
    </w:p>
    <w:p w14:paraId="4546F85A" w14:textId="46404CC8" w:rsidR="00A1031A" w:rsidRPr="005C04C6" w:rsidRDefault="00A1031A" w:rsidP="00A1031A">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федеральный бюджет – 13,</w:t>
      </w:r>
      <w:r w:rsidR="00D513CA" w:rsidRPr="005C04C6">
        <w:rPr>
          <w:rFonts w:ascii="Times New Roman" w:hAnsi="Times New Roman" w:cs="Times New Roman"/>
          <w:sz w:val="28"/>
          <w:szCs w:val="28"/>
        </w:rPr>
        <w:t>0</w:t>
      </w:r>
      <w:r w:rsidRPr="005C04C6">
        <w:rPr>
          <w:rFonts w:ascii="Times New Roman" w:hAnsi="Times New Roman" w:cs="Times New Roman"/>
          <w:sz w:val="28"/>
          <w:szCs w:val="28"/>
        </w:rPr>
        <w:t xml:space="preserve"> млрд. руб. (9</w:t>
      </w:r>
      <w:r w:rsidR="00D513CA" w:rsidRPr="005C04C6">
        <w:rPr>
          <w:rFonts w:ascii="Times New Roman" w:hAnsi="Times New Roman" w:cs="Times New Roman"/>
          <w:sz w:val="28"/>
          <w:szCs w:val="28"/>
        </w:rPr>
        <w:t>6</w:t>
      </w:r>
      <w:r w:rsidRPr="005C04C6">
        <w:rPr>
          <w:rFonts w:ascii="Times New Roman" w:hAnsi="Times New Roman" w:cs="Times New Roman"/>
          <w:sz w:val="28"/>
          <w:szCs w:val="28"/>
        </w:rPr>
        <w:t>,</w:t>
      </w:r>
      <w:r w:rsidR="00D513CA" w:rsidRPr="005C04C6">
        <w:rPr>
          <w:rFonts w:ascii="Times New Roman" w:hAnsi="Times New Roman" w:cs="Times New Roman"/>
          <w:sz w:val="28"/>
          <w:szCs w:val="28"/>
        </w:rPr>
        <w:t>4</w:t>
      </w:r>
      <w:r w:rsidRPr="005C04C6">
        <w:rPr>
          <w:rFonts w:ascii="Times New Roman" w:hAnsi="Times New Roman" w:cs="Times New Roman"/>
          <w:sz w:val="28"/>
          <w:szCs w:val="28"/>
        </w:rPr>
        <w:t>%);</w:t>
      </w:r>
    </w:p>
    <w:p w14:paraId="4EB27AAC" w14:textId="6E2541E7" w:rsidR="00A1031A" w:rsidRPr="005C04C6" w:rsidRDefault="00A1031A" w:rsidP="00A1031A">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местный бюджет – 1</w:t>
      </w:r>
      <w:r w:rsidR="00D513CA" w:rsidRPr="005C04C6">
        <w:rPr>
          <w:rFonts w:ascii="Times New Roman" w:hAnsi="Times New Roman" w:cs="Times New Roman"/>
          <w:sz w:val="28"/>
          <w:szCs w:val="28"/>
        </w:rPr>
        <w:t>,7</w:t>
      </w:r>
      <w:r w:rsidRPr="005C04C6">
        <w:rPr>
          <w:rFonts w:ascii="Times New Roman" w:hAnsi="Times New Roman" w:cs="Times New Roman"/>
          <w:sz w:val="28"/>
          <w:szCs w:val="28"/>
        </w:rPr>
        <w:t xml:space="preserve"> млрд. руб. (</w:t>
      </w:r>
      <w:r w:rsidR="00D513CA" w:rsidRPr="005C04C6">
        <w:rPr>
          <w:rFonts w:ascii="Times New Roman" w:hAnsi="Times New Roman" w:cs="Times New Roman"/>
          <w:sz w:val="28"/>
          <w:szCs w:val="28"/>
        </w:rPr>
        <w:t>94</w:t>
      </w:r>
      <w:r w:rsidRPr="005C04C6">
        <w:rPr>
          <w:rFonts w:ascii="Times New Roman" w:hAnsi="Times New Roman" w:cs="Times New Roman"/>
          <w:sz w:val="28"/>
          <w:szCs w:val="28"/>
        </w:rPr>
        <w:t>,</w:t>
      </w:r>
      <w:r w:rsidR="00D513CA" w:rsidRPr="005C04C6">
        <w:rPr>
          <w:rFonts w:ascii="Times New Roman" w:hAnsi="Times New Roman" w:cs="Times New Roman"/>
          <w:sz w:val="28"/>
          <w:szCs w:val="28"/>
        </w:rPr>
        <w:t>6</w:t>
      </w:r>
      <w:r w:rsidRPr="005C04C6">
        <w:rPr>
          <w:rFonts w:ascii="Times New Roman" w:hAnsi="Times New Roman" w:cs="Times New Roman"/>
          <w:sz w:val="28"/>
          <w:szCs w:val="28"/>
        </w:rPr>
        <w:t>%);</w:t>
      </w:r>
    </w:p>
    <w:p w14:paraId="3018FA7E" w14:textId="233CC2B3" w:rsidR="00A1031A" w:rsidRPr="005C04C6" w:rsidRDefault="00A1031A" w:rsidP="00A1031A">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xml:space="preserve">иные источники </w:t>
      </w:r>
      <w:r w:rsidR="00D513CA" w:rsidRPr="005C04C6">
        <w:rPr>
          <w:rFonts w:ascii="Times New Roman" w:hAnsi="Times New Roman" w:cs="Times New Roman"/>
          <w:sz w:val="28"/>
          <w:szCs w:val="28"/>
        </w:rPr>
        <w:t>–</w:t>
      </w:r>
      <w:r w:rsidRPr="005C04C6">
        <w:rPr>
          <w:rFonts w:ascii="Times New Roman" w:hAnsi="Times New Roman" w:cs="Times New Roman"/>
          <w:sz w:val="28"/>
          <w:szCs w:val="28"/>
        </w:rPr>
        <w:t xml:space="preserve"> </w:t>
      </w:r>
      <w:r w:rsidR="00D513CA" w:rsidRPr="005C04C6">
        <w:rPr>
          <w:rFonts w:ascii="Times New Roman" w:hAnsi="Times New Roman" w:cs="Times New Roman"/>
          <w:sz w:val="28"/>
          <w:szCs w:val="28"/>
        </w:rPr>
        <w:t>19,8</w:t>
      </w:r>
      <w:r w:rsidRPr="005C04C6">
        <w:rPr>
          <w:rFonts w:ascii="Times New Roman" w:hAnsi="Times New Roman" w:cs="Times New Roman"/>
          <w:sz w:val="28"/>
          <w:szCs w:val="28"/>
        </w:rPr>
        <w:t xml:space="preserve"> млрд. руб. (</w:t>
      </w:r>
      <w:r w:rsidR="00D513CA" w:rsidRPr="005C04C6">
        <w:rPr>
          <w:rFonts w:ascii="Times New Roman" w:hAnsi="Times New Roman" w:cs="Times New Roman"/>
          <w:sz w:val="28"/>
          <w:szCs w:val="28"/>
        </w:rPr>
        <w:t>90,3</w:t>
      </w:r>
      <w:r w:rsidRPr="005C04C6">
        <w:rPr>
          <w:rFonts w:ascii="Times New Roman" w:hAnsi="Times New Roman" w:cs="Times New Roman"/>
          <w:sz w:val="28"/>
          <w:szCs w:val="28"/>
        </w:rPr>
        <w:t>%).</w:t>
      </w:r>
    </w:p>
    <w:p w14:paraId="494E7DBA" w14:textId="1CA487F1" w:rsidR="005927EC" w:rsidRPr="005C04C6" w:rsidRDefault="005927EC" w:rsidP="005927EC">
      <w:pPr>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 xml:space="preserve">Исполнение областного бюджета осуществлялось в соответствии с ежемесячно формируемым кассовым прогнозом на основании данных, представляемых </w:t>
      </w:r>
      <w:r w:rsidR="009321D0" w:rsidRPr="005C04C6">
        <w:rPr>
          <w:rFonts w:ascii="Times New Roman" w:hAnsi="Times New Roman" w:cs="Times New Roman"/>
          <w:sz w:val="28"/>
          <w:szCs w:val="28"/>
        </w:rPr>
        <w:t>главными распорядителями бюджетных средств</w:t>
      </w:r>
      <w:r w:rsidRPr="005C04C6">
        <w:rPr>
          <w:rFonts w:ascii="Times New Roman" w:hAnsi="Times New Roman" w:cs="Times New Roman"/>
          <w:sz w:val="28"/>
          <w:szCs w:val="28"/>
        </w:rPr>
        <w:t xml:space="preserve">. </w:t>
      </w:r>
    </w:p>
    <w:p w14:paraId="2650F5E7" w14:textId="0E89E53B" w:rsidR="000331D6" w:rsidRPr="005C04C6" w:rsidRDefault="000039DC" w:rsidP="000039DC">
      <w:pPr>
        <w:tabs>
          <w:tab w:val="left" w:pos="851"/>
        </w:tabs>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Следует отметить</w:t>
      </w:r>
      <w:r w:rsidR="000331D6" w:rsidRPr="005C04C6">
        <w:rPr>
          <w:rFonts w:ascii="Times New Roman" w:hAnsi="Times New Roman" w:cs="Times New Roman"/>
          <w:sz w:val="28"/>
          <w:szCs w:val="28"/>
        </w:rPr>
        <w:t>, что</w:t>
      </w:r>
      <w:r w:rsidR="009321D0" w:rsidRPr="005C04C6">
        <w:rPr>
          <w:rFonts w:ascii="Times New Roman" w:hAnsi="Times New Roman" w:cs="Times New Roman"/>
          <w:sz w:val="28"/>
          <w:szCs w:val="28"/>
        </w:rPr>
        <w:t>,</w:t>
      </w:r>
      <w:r w:rsidR="000331D6" w:rsidRPr="005C04C6">
        <w:rPr>
          <w:rFonts w:ascii="Times New Roman" w:hAnsi="Times New Roman" w:cs="Times New Roman"/>
          <w:sz w:val="28"/>
          <w:szCs w:val="28"/>
        </w:rPr>
        <w:t xml:space="preserve"> несмотря на значительно возросший объем средств</w:t>
      </w:r>
      <w:r w:rsidR="00F654AF" w:rsidRPr="005C04C6">
        <w:rPr>
          <w:rFonts w:ascii="Times New Roman" w:hAnsi="Times New Roman" w:cs="Times New Roman"/>
          <w:sz w:val="28"/>
          <w:szCs w:val="28"/>
        </w:rPr>
        <w:t>, предусмотренный на реализацию государственных программ</w:t>
      </w:r>
      <w:r w:rsidR="009321D0" w:rsidRPr="005C04C6">
        <w:rPr>
          <w:rFonts w:ascii="Times New Roman" w:hAnsi="Times New Roman" w:cs="Times New Roman"/>
          <w:sz w:val="28"/>
          <w:szCs w:val="28"/>
        </w:rPr>
        <w:t xml:space="preserve"> (</w:t>
      </w:r>
      <w:r w:rsidR="00F654AF" w:rsidRPr="005C04C6">
        <w:rPr>
          <w:rFonts w:ascii="Times New Roman" w:hAnsi="Times New Roman" w:cs="Times New Roman"/>
          <w:sz w:val="28"/>
          <w:szCs w:val="28"/>
        </w:rPr>
        <w:t>в сравнении с 2016 годом</w:t>
      </w:r>
      <w:r w:rsidR="009321D0" w:rsidRPr="005C04C6">
        <w:rPr>
          <w:rFonts w:ascii="Times New Roman" w:hAnsi="Times New Roman" w:cs="Times New Roman"/>
          <w:sz w:val="28"/>
          <w:szCs w:val="28"/>
        </w:rPr>
        <w:t xml:space="preserve"> – на 6,2 млрд. руб.),</w:t>
      </w:r>
      <w:r w:rsidR="00F654AF" w:rsidRPr="005C04C6">
        <w:rPr>
          <w:rFonts w:ascii="Times New Roman" w:hAnsi="Times New Roman" w:cs="Times New Roman"/>
          <w:sz w:val="28"/>
          <w:szCs w:val="28"/>
        </w:rPr>
        <w:t xml:space="preserve"> уровень исполнения возрос в целом на </w:t>
      </w:r>
      <w:r w:rsidR="0065578C" w:rsidRPr="005C04C6">
        <w:rPr>
          <w:rFonts w:ascii="Times New Roman" w:hAnsi="Times New Roman" w:cs="Times New Roman"/>
          <w:sz w:val="28"/>
          <w:szCs w:val="28"/>
        </w:rPr>
        <w:t>2,3</w:t>
      </w:r>
      <w:r w:rsidR="007C6CC4" w:rsidRPr="005C04C6">
        <w:rPr>
          <w:rFonts w:ascii="Times New Roman" w:hAnsi="Times New Roman" w:cs="Times New Roman"/>
          <w:sz w:val="28"/>
          <w:szCs w:val="28"/>
        </w:rPr>
        <w:t xml:space="preserve"> п.п.</w:t>
      </w:r>
      <w:r w:rsidR="00F654AF" w:rsidRPr="005C04C6">
        <w:rPr>
          <w:rFonts w:ascii="Times New Roman" w:hAnsi="Times New Roman" w:cs="Times New Roman"/>
          <w:sz w:val="28"/>
          <w:szCs w:val="28"/>
        </w:rPr>
        <w:t>, в том числе исполнение за счет средств областного бюджета выросло на 0,6</w:t>
      </w:r>
      <w:r w:rsidR="007C6CC4" w:rsidRPr="005C04C6">
        <w:rPr>
          <w:rFonts w:ascii="Times New Roman" w:hAnsi="Times New Roman" w:cs="Times New Roman"/>
          <w:sz w:val="28"/>
          <w:szCs w:val="28"/>
        </w:rPr>
        <w:t xml:space="preserve"> п.п.</w:t>
      </w:r>
      <w:r w:rsidR="00F654AF" w:rsidRPr="005C04C6">
        <w:rPr>
          <w:rFonts w:ascii="Times New Roman" w:hAnsi="Times New Roman" w:cs="Times New Roman"/>
          <w:sz w:val="28"/>
          <w:szCs w:val="28"/>
        </w:rPr>
        <w:t>, местных бюджетов – на 23,3</w:t>
      </w:r>
      <w:r w:rsidR="007C6CC4" w:rsidRPr="005C04C6">
        <w:rPr>
          <w:rFonts w:ascii="Times New Roman" w:hAnsi="Times New Roman" w:cs="Times New Roman"/>
          <w:sz w:val="28"/>
          <w:szCs w:val="28"/>
        </w:rPr>
        <w:t xml:space="preserve"> п.п.</w:t>
      </w:r>
      <w:r w:rsidR="00F654AF" w:rsidRPr="005C04C6">
        <w:rPr>
          <w:rFonts w:ascii="Times New Roman" w:hAnsi="Times New Roman" w:cs="Times New Roman"/>
          <w:sz w:val="28"/>
          <w:szCs w:val="28"/>
        </w:rPr>
        <w:t>, иных источников – на 7,9</w:t>
      </w:r>
      <w:r w:rsidR="007C6CC4" w:rsidRPr="005C04C6">
        <w:rPr>
          <w:rFonts w:ascii="Times New Roman" w:hAnsi="Times New Roman" w:cs="Times New Roman"/>
          <w:sz w:val="28"/>
          <w:szCs w:val="28"/>
        </w:rPr>
        <w:t xml:space="preserve"> п.п.</w:t>
      </w:r>
    </w:p>
    <w:p w14:paraId="49E1F553" w14:textId="6A8D9DFC" w:rsidR="00B561DD" w:rsidRPr="005C04C6" w:rsidRDefault="00FF25CA" w:rsidP="00E55745">
      <w:pPr>
        <w:spacing w:after="0" w:line="240" w:lineRule="auto"/>
        <w:ind w:firstLine="540"/>
        <w:jc w:val="both"/>
        <w:rPr>
          <w:rFonts w:ascii="Times New Roman" w:hAnsi="Times New Roman" w:cs="Times New Roman"/>
          <w:sz w:val="28"/>
          <w:szCs w:val="28"/>
        </w:rPr>
      </w:pPr>
      <w:r w:rsidRPr="005C04C6">
        <w:rPr>
          <w:rFonts w:ascii="Times New Roman" w:hAnsi="Times New Roman" w:cs="Times New Roman"/>
          <w:sz w:val="28"/>
          <w:szCs w:val="28"/>
        </w:rPr>
        <w:t>Информация об исполнении государственных программ Иркутской области в 201</w:t>
      </w:r>
      <w:r w:rsidR="00033006" w:rsidRPr="005C04C6">
        <w:rPr>
          <w:rFonts w:ascii="Times New Roman" w:hAnsi="Times New Roman" w:cs="Times New Roman"/>
          <w:sz w:val="28"/>
          <w:szCs w:val="28"/>
        </w:rPr>
        <w:t>7</w:t>
      </w:r>
      <w:r w:rsidR="00883C3C" w:rsidRPr="005C04C6">
        <w:rPr>
          <w:rFonts w:ascii="Times New Roman" w:hAnsi="Times New Roman" w:cs="Times New Roman"/>
          <w:sz w:val="28"/>
          <w:szCs w:val="28"/>
        </w:rPr>
        <w:t xml:space="preserve"> </w:t>
      </w:r>
      <w:r w:rsidRPr="005C04C6">
        <w:rPr>
          <w:rFonts w:ascii="Times New Roman" w:hAnsi="Times New Roman" w:cs="Times New Roman"/>
          <w:sz w:val="28"/>
          <w:szCs w:val="28"/>
        </w:rPr>
        <w:t xml:space="preserve">году в разрезе </w:t>
      </w:r>
      <w:r w:rsidR="0008018D" w:rsidRPr="005C04C6">
        <w:rPr>
          <w:rFonts w:ascii="Times New Roman" w:hAnsi="Times New Roman" w:cs="Times New Roman"/>
          <w:sz w:val="28"/>
          <w:szCs w:val="28"/>
        </w:rPr>
        <w:t>всех источников финансирования</w:t>
      </w:r>
      <w:r w:rsidRPr="005C04C6">
        <w:rPr>
          <w:rFonts w:ascii="Times New Roman" w:hAnsi="Times New Roman" w:cs="Times New Roman"/>
          <w:sz w:val="28"/>
          <w:szCs w:val="28"/>
        </w:rPr>
        <w:t xml:space="preserve"> приведена в приложении </w:t>
      </w:r>
      <w:r w:rsidR="00D7226E" w:rsidRPr="005C04C6">
        <w:rPr>
          <w:rFonts w:ascii="Times New Roman" w:hAnsi="Times New Roman" w:cs="Times New Roman"/>
          <w:sz w:val="28"/>
          <w:szCs w:val="28"/>
        </w:rPr>
        <w:t>3</w:t>
      </w:r>
      <w:r w:rsidRPr="005C04C6">
        <w:rPr>
          <w:rFonts w:ascii="Times New Roman" w:hAnsi="Times New Roman" w:cs="Times New Roman"/>
          <w:sz w:val="28"/>
          <w:szCs w:val="28"/>
        </w:rPr>
        <w:t>.</w:t>
      </w:r>
    </w:p>
    <w:p w14:paraId="7C8D3CAD" w14:textId="77777777" w:rsidR="00B561DD" w:rsidRPr="005C04C6" w:rsidRDefault="00B561DD">
      <w:pPr>
        <w:rPr>
          <w:rFonts w:ascii="Times New Roman" w:hAnsi="Times New Roman" w:cs="Times New Roman"/>
          <w:sz w:val="28"/>
          <w:szCs w:val="28"/>
        </w:rPr>
      </w:pPr>
      <w:r w:rsidRPr="005C04C6">
        <w:rPr>
          <w:rFonts w:ascii="Times New Roman" w:hAnsi="Times New Roman" w:cs="Times New Roman"/>
          <w:sz w:val="28"/>
          <w:szCs w:val="28"/>
        </w:rPr>
        <w:br w:type="page"/>
      </w:r>
    </w:p>
    <w:p w14:paraId="515DBCA5" w14:textId="77777777" w:rsidR="00E55745" w:rsidRPr="005C04C6" w:rsidRDefault="00254617" w:rsidP="00254617">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 xml:space="preserve">4. </w:t>
      </w:r>
      <w:r w:rsidR="00BF0A0A" w:rsidRPr="005C04C6">
        <w:rPr>
          <w:rFonts w:ascii="Times New Roman" w:hAnsi="Times New Roman" w:cs="Times New Roman"/>
          <w:b/>
          <w:sz w:val="28"/>
          <w:szCs w:val="28"/>
        </w:rPr>
        <w:t>ЕЖЕГОДНАЯ ОЦЕНКА ЭФФЕКТИВНОСТИ РЕАЛИЗАЦИИ ГОСУДАРСТВЕННЫХ ПРОГРАММ</w:t>
      </w:r>
    </w:p>
    <w:p w14:paraId="141AF344" w14:textId="77777777" w:rsidR="00C85C93" w:rsidRPr="005C04C6" w:rsidRDefault="00C85C93" w:rsidP="0008018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68F32BB4" w14:textId="77777777" w:rsidR="0008018D" w:rsidRPr="005C04C6" w:rsidRDefault="0008018D" w:rsidP="0008018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xml:space="preserve">На основании порядка проведения оценки эффективности реализации государственных программ Иркутской области, утвержденного постановлением Правительства Иркутской области от 29 октября 2014 года </w:t>
      </w:r>
      <w:r w:rsidRPr="005C04C6">
        <w:rPr>
          <w:rFonts w:ascii="Times New Roman" w:hAnsi="Times New Roman" w:cs="Times New Roman"/>
          <w:sz w:val="28"/>
          <w:szCs w:val="28"/>
        </w:rPr>
        <w:br/>
        <w:t>№ 545-пп, проведена ежегодная оценка эффективности реализации государственных программ.</w:t>
      </w:r>
    </w:p>
    <w:p w14:paraId="53E0747A" w14:textId="77777777" w:rsidR="00821F3D" w:rsidRPr="005C04C6"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В расчете эффективности используется формула, учитывающая соотношение уровня достижения целевых показателей к финансовым ресурсам, запланированным и фактически израсходованным на реализацию государственной программы.</w:t>
      </w:r>
    </w:p>
    <w:p w14:paraId="64E14F39" w14:textId="77777777" w:rsidR="00821F3D" w:rsidRPr="005C04C6" w:rsidRDefault="00365AE0" w:rsidP="00365AE0">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О</w:t>
      </w:r>
      <w:r w:rsidR="00821F3D" w:rsidRPr="005C04C6">
        <w:rPr>
          <w:rFonts w:ascii="Times New Roman" w:hAnsi="Times New Roman" w:cs="Times New Roman"/>
          <w:sz w:val="28"/>
          <w:szCs w:val="28"/>
        </w:rPr>
        <w:t>бщая эффективность государственной программы складывается из эффективности всех подпрограмм, основных мероприятий и ВЦП, в нее входящих</w:t>
      </w:r>
      <w:r w:rsidRPr="005C04C6">
        <w:rPr>
          <w:rFonts w:ascii="Times New Roman" w:hAnsi="Times New Roman" w:cs="Times New Roman"/>
          <w:sz w:val="28"/>
          <w:szCs w:val="28"/>
        </w:rPr>
        <w:t>. При этом эффективность</w:t>
      </w:r>
      <w:r w:rsidR="006D435E" w:rsidRPr="005C04C6">
        <w:rPr>
          <w:rFonts w:ascii="Times New Roman" w:hAnsi="Times New Roman" w:cs="Times New Roman"/>
          <w:sz w:val="28"/>
          <w:szCs w:val="28"/>
        </w:rPr>
        <w:t xml:space="preserve"> государственной программы и подпрограмм</w:t>
      </w:r>
      <w:r w:rsidRPr="005C04C6">
        <w:rPr>
          <w:rFonts w:ascii="Times New Roman" w:hAnsi="Times New Roman" w:cs="Times New Roman"/>
          <w:sz w:val="28"/>
          <w:szCs w:val="28"/>
        </w:rPr>
        <w:t xml:space="preserve"> корректируется на процент достижения целевых показателей</w:t>
      </w:r>
      <w:r w:rsidR="006D435E" w:rsidRPr="005C04C6">
        <w:rPr>
          <w:rFonts w:ascii="Times New Roman" w:hAnsi="Times New Roman" w:cs="Times New Roman"/>
          <w:sz w:val="28"/>
          <w:szCs w:val="28"/>
        </w:rPr>
        <w:t xml:space="preserve"> соответственно на уровне государственной программы и подпрограмм</w:t>
      </w:r>
      <w:r w:rsidRPr="005C04C6">
        <w:rPr>
          <w:rFonts w:ascii="Times New Roman" w:hAnsi="Times New Roman" w:cs="Times New Roman"/>
          <w:sz w:val="28"/>
          <w:szCs w:val="28"/>
        </w:rPr>
        <w:t>. Показатели, по которым на момент проведения оценки значения отсутствуют, не учитываются в расчете и не оказывают влияние на общую оценку эффективности программы.</w:t>
      </w:r>
    </w:p>
    <w:p w14:paraId="32A934EB" w14:textId="2360BA1E" w:rsidR="00B255D3" w:rsidRPr="005C04C6" w:rsidRDefault="009C0AC9" w:rsidP="00BF6B28">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По итогам 2017 года э</w:t>
      </w:r>
      <w:r w:rsidR="00B255D3" w:rsidRPr="005C04C6">
        <w:rPr>
          <w:rFonts w:ascii="Times New Roman" w:hAnsi="Times New Roman" w:cs="Times New Roman"/>
          <w:sz w:val="28"/>
          <w:szCs w:val="28"/>
        </w:rPr>
        <w:t xml:space="preserve">ффективность 10 государственных программ Иркутской области оценивается как «высокая», </w:t>
      </w:r>
      <w:r w:rsidR="00BF6B28" w:rsidRPr="005C04C6">
        <w:rPr>
          <w:rFonts w:ascii="Times New Roman" w:hAnsi="Times New Roman" w:cs="Times New Roman"/>
          <w:sz w:val="28"/>
          <w:szCs w:val="28"/>
        </w:rPr>
        <w:t>3</w:t>
      </w:r>
      <w:r w:rsidR="00B255D3" w:rsidRPr="005C04C6">
        <w:rPr>
          <w:rFonts w:ascii="Times New Roman" w:hAnsi="Times New Roman" w:cs="Times New Roman"/>
          <w:sz w:val="28"/>
          <w:szCs w:val="28"/>
        </w:rPr>
        <w:t xml:space="preserve"> – как «средняя», </w:t>
      </w:r>
      <w:r w:rsidR="00BF6B28" w:rsidRPr="005C04C6">
        <w:rPr>
          <w:rFonts w:ascii="Times New Roman" w:hAnsi="Times New Roman" w:cs="Times New Roman"/>
          <w:sz w:val="28"/>
          <w:szCs w:val="28"/>
        </w:rPr>
        <w:t>3</w:t>
      </w:r>
      <w:r w:rsidR="00B255D3" w:rsidRPr="005C04C6">
        <w:rPr>
          <w:rFonts w:ascii="Times New Roman" w:hAnsi="Times New Roman" w:cs="Times New Roman"/>
          <w:sz w:val="28"/>
          <w:szCs w:val="28"/>
        </w:rPr>
        <w:t xml:space="preserve"> – как «удовлетворительная»</w:t>
      </w:r>
      <w:r w:rsidR="00BF6B28" w:rsidRPr="005C04C6">
        <w:rPr>
          <w:rFonts w:ascii="Times New Roman" w:hAnsi="Times New Roman" w:cs="Times New Roman"/>
          <w:sz w:val="28"/>
          <w:szCs w:val="28"/>
        </w:rPr>
        <w:t xml:space="preserve"> и 1 – как «неудовлетворительная»</w:t>
      </w:r>
      <w:r w:rsidR="00B255D3" w:rsidRPr="005C04C6">
        <w:rPr>
          <w:rFonts w:ascii="Times New Roman" w:hAnsi="Times New Roman" w:cs="Times New Roman"/>
          <w:sz w:val="28"/>
          <w:szCs w:val="28"/>
        </w:rPr>
        <w:t xml:space="preserve">. Средняя эффективность реализации государственных программ </w:t>
      </w:r>
      <w:r w:rsidR="00BF6B28" w:rsidRPr="005C04C6">
        <w:rPr>
          <w:rFonts w:ascii="Times New Roman" w:hAnsi="Times New Roman" w:cs="Times New Roman"/>
          <w:sz w:val="28"/>
          <w:szCs w:val="28"/>
        </w:rPr>
        <w:t>составила 88,6% и сопоставима с уровнем прошлого года (89%).</w:t>
      </w:r>
    </w:p>
    <w:p w14:paraId="50F4A755" w14:textId="77777777" w:rsidR="008F6148" w:rsidRPr="005C04C6" w:rsidRDefault="008F6148" w:rsidP="008F6148">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xml:space="preserve">Государственные программы с наиболее высокой оценкой эффективности: </w:t>
      </w:r>
    </w:p>
    <w:p w14:paraId="54C43C8C" w14:textId="77777777" w:rsidR="008F6148" w:rsidRPr="005C04C6" w:rsidRDefault="008F6148" w:rsidP="008F6148">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«Управление государственными финансами Иркутской области» на 2015-2020 годы – 100%. По итогам реализации программы налоговые и неналоговые доходы консолидированного бюджета Иркутской области в сравнении с прошлым годом выросли на 8,2%, в результате мероприятий по пересмотру и поддержанию кредитного рейтинга Иркутской области долгосрочный кредитный рейтинг Иркутской области повышен до уровня «ВВ+», прогноз изменения рейтинга – «Стабильный».</w:t>
      </w:r>
    </w:p>
    <w:p w14:paraId="0753AA71" w14:textId="77777777" w:rsidR="008F6148" w:rsidRPr="005C04C6" w:rsidRDefault="008F6148" w:rsidP="008F6148">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«Молодежная политика» на 2014-2020 годы – 100%. В результате реализации программы, удалось, в сравнении с 2016 годом, повысить численность молодежи, вовлеченной в реализацию мероприятий государственной молодежной политики, на 27,9 тыс. чел., снизить удельный вес безработной молодежи в общем числе молодежи за период реализации программы с 1,1% до 0,7%.</w:t>
      </w:r>
    </w:p>
    <w:p w14:paraId="2FBE73E3" w14:textId="55B6D799" w:rsidR="008F6148" w:rsidRPr="005C04C6" w:rsidRDefault="008F6148" w:rsidP="008F6148">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xml:space="preserve">- «Труд и занятость» на 2014-2020 годы – 99,2%. В результате реализации программы, в сравнении с 2016 годом, уровень регистрируемой безработицы снизился на 0,2 </w:t>
      </w:r>
      <w:r w:rsidR="00715247" w:rsidRPr="005C04C6">
        <w:rPr>
          <w:rFonts w:ascii="Times New Roman" w:hAnsi="Times New Roman" w:cs="Times New Roman"/>
          <w:sz w:val="28"/>
          <w:szCs w:val="28"/>
        </w:rPr>
        <w:t>п.п.</w:t>
      </w:r>
      <w:r w:rsidRPr="005C04C6">
        <w:rPr>
          <w:rFonts w:ascii="Times New Roman" w:hAnsi="Times New Roman" w:cs="Times New Roman"/>
          <w:sz w:val="28"/>
          <w:szCs w:val="28"/>
        </w:rPr>
        <w:t xml:space="preserve"> и составил 1,1%, удельный вес рабочих мест, на которых по результатам специальной оценки условий труда установлены вредные и опасные условия труда, снизился на 1,1</w:t>
      </w:r>
      <w:r w:rsidR="00715247" w:rsidRPr="005C04C6">
        <w:rPr>
          <w:rFonts w:ascii="Times New Roman" w:hAnsi="Times New Roman" w:cs="Times New Roman"/>
          <w:sz w:val="28"/>
          <w:szCs w:val="28"/>
        </w:rPr>
        <w:t xml:space="preserve"> п.п.</w:t>
      </w:r>
      <w:r w:rsidRPr="005C04C6">
        <w:rPr>
          <w:rFonts w:ascii="Times New Roman" w:hAnsi="Times New Roman" w:cs="Times New Roman"/>
          <w:sz w:val="28"/>
          <w:szCs w:val="28"/>
        </w:rPr>
        <w:t xml:space="preserve"> и составил 37,6%.</w:t>
      </w:r>
    </w:p>
    <w:p w14:paraId="5AF00503" w14:textId="77777777" w:rsidR="00821F3D" w:rsidRPr="005C04C6"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Высокая эффективность данных государственных программ является как следствием высокого уровня достижения целевых показателей, так и высокого уровня исполнения плановых объемов финансирования.</w:t>
      </w:r>
    </w:p>
    <w:p w14:paraId="03A19D1B" w14:textId="77777777" w:rsidR="008F6148" w:rsidRPr="005C04C6" w:rsidRDefault="008F6148" w:rsidP="008F6148">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lastRenderedPageBreak/>
        <w:t>Государственные программы с наиболее низкой оценкой эффективности:</w:t>
      </w:r>
    </w:p>
    <w:p w14:paraId="6A14D10C" w14:textId="77777777" w:rsidR="008F6148" w:rsidRPr="005C04C6" w:rsidRDefault="008F6148" w:rsidP="008F6148">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2014-2020 годы – 52,2%. Не выполнен один из основных показателей по подключению единых дежурно-диспетчерских служб муниципальных образований Иркутской области к единой региональной интеграционной платформе аппаратно-программного комплекса «Безопасный город» в связи с проведением судебного разбирательства по вопросу законного проведения конкурсных процедур. По итогам данного процесса конкурсные процедуры были признаны законными, но государственный контракт на выполнение соответствующих работ удалось заключить лишь в конце года, в связи с чем показатель по итогам года не был достигнут.</w:t>
      </w:r>
    </w:p>
    <w:p w14:paraId="3BA4BB10" w14:textId="77777777" w:rsidR="008F6148" w:rsidRPr="005C04C6" w:rsidRDefault="008F6148" w:rsidP="008F6148">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«Доступное жилье» на 2014-2020 годы – 71,2%. В рамках программы не выполнены плановые значения показателей по переселению граждан, проживающих на территории Иркутской области, из аварийного жилищного фонда и жилых помещений, расположенных в зоне БАМ, признанных непригодными для проживания (переселение не завершено в срок в п. Магистральный, г. Усть-Кут, г. Братске, г. Бодайбо и ряде других муниципальных образований).</w:t>
      </w:r>
    </w:p>
    <w:p w14:paraId="39A91866" w14:textId="77777777" w:rsidR="008F6148" w:rsidRPr="005C04C6" w:rsidRDefault="008F6148" w:rsidP="008F6148">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«Развитие транспортного комплекса Иркутской области» на 2014-2020 годы – 75,5%. Не достигнут основной показатель по количеству перевезенных пассажиров всеми видами транспорта по причинам уменьшения количества перевозчиков, увеличения цены на топливо и платы за проезд, а также поздним заключением государственных контрактов.</w:t>
      </w:r>
    </w:p>
    <w:p w14:paraId="02506D29" w14:textId="77777777" w:rsidR="00C915B3" w:rsidRPr="005C04C6" w:rsidRDefault="00C915B3" w:rsidP="00C915B3">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C04C6">
        <w:rPr>
          <w:rFonts w:ascii="Times New Roman" w:hAnsi="Times New Roman"/>
          <w:sz w:val="28"/>
          <w:szCs w:val="28"/>
        </w:rPr>
        <w:t>- «Охрана окружающей среды» на 2014-2020 годы – 76,7%. Не достигнуты целевые показатели по численности основных хозяйственно-значимых охотничьих ресурсов на территории особо охраняемых природных территорий регионального значения и вводу в эксплуатацию объектов капитального строительства (не введен в эксплуатацию полигон ТБО муниципальным образованием «Казачинско-Ленский район» и не приняты в полном объеме работы по капитальному ремонту защитной дамбы на р. Витим в г. Бодайбо).</w:t>
      </w:r>
    </w:p>
    <w:p w14:paraId="780292F8" w14:textId="3D544470" w:rsidR="00D7226E" w:rsidRPr="005C04C6" w:rsidRDefault="00D7226E" w:rsidP="00D7226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Результаты ежегодной оценки эффективности реализации государственных программ Иркутской области в 201</w:t>
      </w:r>
      <w:r w:rsidR="009F1E15" w:rsidRPr="005C04C6">
        <w:rPr>
          <w:rFonts w:ascii="Times New Roman" w:hAnsi="Times New Roman" w:cs="Times New Roman"/>
          <w:sz w:val="28"/>
          <w:szCs w:val="28"/>
        </w:rPr>
        <w:t>7</w:t>
      </w:r>
      <w:r w:rsidRPr="005C04C6">
        <w:rPr>
          <w:rFonts w:ascii="Times New Roman" w:hAnsi="Times New Roman" w:cs="Times New Roman"/>
          <w:sz w:val="28"/>
          <w:szCs w:val="28"/>
        </w:rPr>
        <w:t xml:space="preserve"> году в разрезе всех источников финансирования приведен</w:t>
      </w:r>
      <w:r w:rsidR="00635C0E" w:rsidRPr="005C04C6">
        <w:rPr>
          <w:rFonts w:ascii="Times New Roman" w:hAnsi="Times New Roman" w:cs="Times New Roman"/>
          <w:sz w:val="28"/>
          <w:szCs w:val="28"/>
        </w:rPr>
        <w:t>ы</w:t>
      </w:r>
      <w:r w:rsidRPr="005C04C6">
        <w:rPr>
          <w:rFonts w:ascii="Times New Roman" w:hAnsi="Times New Roman" w:cs="Times New Roman"/>
          <w:sz w:val="28"/>
          <w:szCs w:val="28"/>
        </w:rPr>
        <w:t xml:space="preserve"> в приложении </w:t>
      </w:r>
      <w:r w:rsidR="00EC2434" w:rsidRPr="005C04C6">
        <w:rPr>
          <w:rFonts w:ascii="Times New Roman" w:hAnsi="Times New Roman" w:cs="Times New Roman"/>
          <w:sz w:val="28"/>
          <w:szCs w:val="28"/>
        </w:rPr>
        <w:t>4</w:t>
      </w:r>
      <w:r w:rsidRPr="005C04C6">
        <w:rPr>
          <w:rFonts w:ascii="Times New Roman" w:hAnsi="Times New Roman" w:cs="Times New Roman"/>
          <w:sz w:val="28"/>
          <w:szCs w:val="28"/>
        </w:rPr>
        <w:t>.</w:t>
      </w:r>
    </w:p>
    <w:p w14:paraId="15CD2922" w14:textId="77777777" w:rsidR="00D7226E" w:rsidRPr="005C04C6" w:rsidRDefault="00D7226E" w:rsidP="00E1117F">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7AAFCCB3" w14:textId="77777777" w:rsidR="006D435E" w:rsidRPr="005C04C6" w:rsidRDefault="006D435E" w:rsidP="00E1117F">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454CD694" w14:textId="77777777" w:rsidR="006D435E" w:rsidRPr="005C04C6" w:rsidRDefault="006D435E">
      <w:pPr>
        <w:rPr>
          <w:rFonts w:ascii="Times New Roman" w:hAnsi="Times New Roman" w:cs="Times New Roman"/>
          <w:sz w:val="28"/>
          <w:szCs w:val="28"/>
        </w:rPr>
      </w:pPr>
      <w:r w:rsidRPr="005C04C6">
        <w:rPr>
          <w:rFonts w:ascii="Times New Roman" w:hAnsi="Times New Roman" w:cs="Times New Roman"/>
          <w:sz w:val="28"/>
          <w:szCs w:val="28"/>
        </w:rPr>
        <w:br w:type="page"/>
      </w:r>
    </w:p>
    <w:p w14:paraId="2FD0C6CE" w14:textId="77777777" w:rsidR="006D435E" w:rsidRPr="005C04C6" w:rsidRDefault="006D435E" w:rsidP="006D435E">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lastRenderedPageBreak/>
        <w:t>5. ВЫВОДЫ И РЕКОМЕНДАЦИИ</w:t>
      </w:r>
    </w:p>
    <w:p w14:paraId="77679AE8" w14:textId="77777777" w:rsidR="006D435E" w:rsidRPr="005C04C6" w:rsidRDefault="006D435E"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09408BEA" w14:textId="157928F8" w:rsidR="00481F91" w:rsidRPr="005C04C6" w:rsidRDefault="00481F91"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b/>
          <w:sz w:val="28"/>
          <w:szCs w:val="28"/>
        </w:rPr>
      </w:pPr>
      <w:r w:rsidRPr="005C04C6">
        <w:rPr>
          <w:rFonts w:ascii="Times New Roman" w:hAnsi="Times New Roman" w:cs="Times New Roman"/>
          <w:sz w:val="28"/>
          <w:szCs w:val="28"/>
        </w:rPr>
        <w:t>По результатам анализа годовых отчетов об исполнении мероприятий государственных программ Иркутской области за 2017 год необходимо отметить следующее.</w:t>
      </w:r>
    </w:p>
    <w:p w14:paraId="59E35F7E" w14:textId="77777777" w:rsidR="00B84C1D" w:rsidRPr="005C04C6" w:rsidRDefault="006D435E" w:rsidP="00B84C1D">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C04C6">
        <w:rPr>
          <w:rFonts w:ascii="Times New Roman" w:hAnsi="Times New Roman" w:cs="Times New Roman"/>
          <w:b/>
          <w:sz w:val="28"/>
          <w:szCs w:val="28"/>
        </w:rPr>
        <w:t>1.</w:t>
      </w:r>
      <w:r w:rsidRPr="005C04C6">
        <w:rPr>
          <w:rFonts w:ascii="Times New Roman" w:hAnsi="Times New Roman" w:cs="Times New Roman"/>
          <w:sz w:val="28"/>
          <w:szCs w:val="28"/>
        </w:rPr>
        <w:t xml:space="preserve"> </w:t>
      </w:r>
      <w:r w:rsidR="00B84C1D" w:rsidRPr="005C04C6">
        <w:rPr>
          <w:rFonts w:ascii="Times New Roman" w:hAnsi="Times New Roman"/>
          <w:sz w:val="28"/>
          <w:szCs w:val="28"/>
        </w:rPr>
        <w:t>1. Общее количество целевых показателей, предусмотренных в государственных программах Иркутской области, ежегодно возрастает. Если в 2015 году в государственных программах было предусмотрено 1035 целевых показателей, то в 2016 году их количество выросло на 58 шт. (до 1093 или на 5,6%), а в 2017 году – на 53 шт. (до 1146 или на 4,8%).</w:t>
      </w:r>
    </w:p>
    <w:p w14:paraId="7CF0E956" w14:textId="156A3FFD" w:rsidR="000140ED" w:rsidRPr="005C04C6" w:rsidRDefault="000140ED"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xml:space="preserve">Основными причинами увеличения количества </w:t>
      </w:r>
      <w:r w:rsidR="00170DA4" w:rsidRPr="005C04C6">
        <w:rPr>
          <w:rFonts w:ascii="Times New Roman" w:hAnsi="Times New Roman" w:cs="Times New Roman"/>
          <w:sz w:val="28"/>
          <w:szCs w:val="28"/>
        </w:rPr>
        <w:t xml:space="preserve">целевых </w:t>
      </w:r>
      <w:r w:rsidRPr="005C04C6">
        <w:rPr>
          <w:rFonts w:ascii="Times New Roman" w:hAnsi="Times New Roman" w:cs="Times New Roman"/>
          <w:sz w:val="28"/>
          <w:szCs w:val="28"/>
        </w:rPr>
        <w:t>показателей являются:</w:t>
      </w:r>
    </w:p>
    <w:p w14:paraId="3B6D9C63" w14:textId="2CEDB456" w:rsidR="002C35DE" w:rsidRPr="005C04C6" w:rsidRDefault="000140ED"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рост объемов финансирования государственных программ и заведение в их состав новых основных мероприятий и подпрограмм, для которых предусматриваются новые целевые показатели;</w:t>
      </w:r>
    </w:p>
    <w:p w14:paraId="6CB9BF53" w14:textId="66C77E08" w:rsidR="000140ED" w:rsidRPr="005C04C6" w:rsidRDefault="000140ED"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xml:space="preserve">- </w:t>
      </w:r>
      <w:r w:rsidR="00170DA4" w:rsidRPr="005C04C6">
        <w:rPr>
          <w:rFonts w:ascii="Times New Roman" w:hAnsi="Times New Roman" w:cs="Times New Roman"/>
          <w:sz w:val="28"/>
          <w:szCs w:val="28"/>
        </w:rPr>
        <w:t>увеличение количества целевых показателей, устанавливаемых для Иркутской области соглашениями о предоставлении из федерального бюджета бюджету Иркутской области субсидий, и их заведение в государственные программы Иркутской области.</w:t>
      </w:r>
    </w:p>
    <w:p w14:paraId="47DF3378" w14:textId="12336CAA" w:rsidR="008F454F" w:rsidRPr="005C04C6" w:rsidRDefault="008F454F"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При этом, если включение в состав государственной программы новых целевых показателей является обязательным при дополнении программы новыми видами расходов в целях соблюдения принципов программно-целевого управления, то включение в государственные программы целевых показателей, установленных соглашениями о предоставлении субсидий из федерального бюджета, как правило, условиями данных соглашений не предусматривается.</w:t>
      </w:r>
    </w:p>
    <w:p w14:paraId="07227A06" w14:textId="61A78E0F" w:rsidR="002C35DE" w:rsidRPr="005C04C6" w:rsidRDefault="008F454F"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 xml:space="preserve">Несмотря на небольшой ежегодный рост степени достижения установленных целевых показателей с 77,1% в 2015 году до 80,5% в 2017 году, недостижение целевых показателей по-прежнему остается основной причиной снижения эффективности реализации государственных программ. Рост количества целевых показателей </w:t>
      </w:r>
      <w:r w:rsidR="0022618B" w:rsidRPr="005C04C6">
        <w:rPr>
          <w:rFonts w:ascii="Times New Roman" w:hAnsi="Times New Roman" w:cs="Times New Roman"/>
          <w:sz w:val="28"/>
          <w:szCs w:val="28"/>
        </w:rPr>
        <w:t xml:space="preserve">приводит к увеличению трудозатрат на реализацию, корректировку и согласование государственных программ, </w:t>
      </w:r>
      <w:r w:rsidRPr="005C04C6">
        <w:rPr>
          <w:rFonts w:ascii="Times New Roman" w:hAnsi="Times New Roman" w:cs="Times New Roman"/>
          <w:sz w:val="28"/>
          <w:szCs w:val="28"/>
        </w:rPr>
        <w:t xml:space="preserve">усложняет </w:t>
      </w:r>
      <w:r w:rsidR="0022618B" w:rsidRPr="005C04C6">
        <w:rPr>
          <w:rFonts w:ascii="Times New Roman" w:hAnsi="Times New Roman" w:cs="Times New Roman"/>
          <w:sz w:val="28"/>
          <w:szCs w:val="28"/>
        </w:rPr>
        <w:t>ведение отчетности, усиливает «зарегулированность» и бюрократизацию работы с государственными программами.</w:t>
      </w:r>
    </w:p>
    <w:p w14:paraId="31163EBF" w14:textId="5A96B941" w:rsidR="008F454F" w:rsidRPr="005C04C6" w:rsidRDefault="0022618B"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В связи с этим предлагается рекомендовать исполнительным органам государственной власти Иркутской области про</w:t>
      </w:r>
      <w:r w:rsidR="00F2118D" w:rsidRPr="005C04C6">
        <w:rPr>
          <w:rFonts w:ascii="Times New Roman" w:hAnsi="Times New Roman" w:cs="Times New Roman"/>
          <w:sz w:val="28"/>
          <w:szCs w:val="28"/>
        </w:rPr>
        <w:t>должить</w:t>
      </w:r>
      <w:r w:rsidRPr="005C04C6">
        <w:rPr>
          <w:rFonts w:ascii="Times New Roman" w:hAnsi="Times New Roman" w:cs="Times New Roman"/>
          <w:sz w:val="28"/>
          <w:szCs w:val="28"/>
        </w:rPr>
        <w:t xml:space="preserve"> работу по оптимизации состава целевых показателей государственных программ, исключив целевые показатели, достижение которых не предусматривается действующими документами стратегического планирования</w:t>
      </w:r>
      <w:r w:rsidR="00F2118D" w:rsidRPr="005C04C6">
        <w:rPr>
          <w:rFonts w:ascii="Times New Roman" w:hAnsi="Times New Roman" w:cs="Times New Roman"/>
          <w:sz w:val="28"/>
          <w:szCs w:val="28"/>
        </w:rPr>
        <w:t xml:space="preserve"> и по которым отсутствуют утвержденные методики расчета</w:t>
      </w:r>
      <w:r w:rsidRPr="005C04C6">
        <w:rPr>
          <w:rFonts w:ascii="Times New Roman" w:hAnsi="Times New Roman" w:cs="Times New Roman"/>
          <w:sz w:val="28"/>
          <w:szCs w:val="28"/>
        </w:rPr>
        <w:t xml:space="preserve">, но при этом принимая во внимание необходимость </w:t>
      </w:r>
      <w:r w:rsidR="00F2118D" w:rsidRPr="005C04C6">
        <w:rPr>
          <w:rFonts w:ascii="Times New Roman" w:hAnsi="Times New Roman" w:cs="Times New Roman"/>
          <w:sz w:val="28"/>
          <w:szCs w:val="28"/>
        </w:rPr>
        <w:t>соблюдения принципов стратегического планирования</w:t>
      </w:r>
      <w:r w:rsidRPr="005C04C6">
        <w:rPr>
          <w:rFonts w:ascii="Times New Roman" w:hAnsi="Times New Roman" w:cs="Times New Roman"/>
          <w:sz w:val="28"/>
          <w:szCs w:val="28"/>
        </w:rPr>
        <w:t>.</w:t>
      </w:r>
    </w:p>
    <w:p w14:paraId="46586458" w14:textId="77777777" w:rsidR="0031682C" w:rsidRPr="005C04C6" w:rsidRDefault="001949CC" w:rsidP="0031682C">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b/>
          <w:sz w:val="28"/>
          <w:szCs w:val="28"/>
        </w:rPr>
        <w:t>2.</w:t>
      </w:r>
      <w:r w:rsidRPr="005C04C6">
        <w:rPr>
          <w:rFonts w:ascii="Times New Roman" w:hAnsi="Times New Roman" w:cs="Times New Roman"/>
          <w:sz w:val="28"/>
          <w:szCs w:val="28"/>
        </w:rPr>
        <w:t xml:space="preserve"> </w:t>
      </w:r>
      <w:r w:rsidR="0031682C" w:rsidRPr="005C04C6">
        <w:rPr>
          <w:rFonts w:ascii="Times New Roman" w:hAnsi="Times New Roman"/>
          <w:sz w:val="28"/>
          <w:szCs w:val="28"/>
        </w:rPr>
        <w:t xml:space="preserve">В ходе оценки эффективности реализации государственных программ было выявлено, что в некоторых случаях исполнительные органы государственной власти Иркутской области предусматривают в государственных программах целевые показатели, достижение которых ожидается в году, следующем за годом расходования средств. Такая ситуация вызвана либо особенностью реализации мероприятий, оценить результат по </w:t>
      </w:r>
      <w:r w:rsidR="0031682C" w:rsidRPr="005C04C6">
        <w:rPr>
          <w:rFonts w:ascii="Times New Roman" w:hAnsi="Times New Roman"/>
          <w:sz w:val="28"/>
          <w:szCs w:val="28"/>
        </w:rPr>
        <w:lastRenderedPageBreak/>
        <w:t xml:space="preserve">итогам которой возможно только в следующем финансовом году, либо поздним заключением государственных контрактов и предоставлением средств исполнителю мероприятия в ноябре-декабре текущего года, в связи с чем </w:t>
      </w:r>
      <w:r w:rsidR="0031682C" w:rsidRPr="005C04C6">
        <w:rPr>
          <w:rFonts w:ascii="Times New Roman" w:hAnsi="Times New Roman" w:cs="Times New Roman"/>
          <w:sz w:val="28"/>
          <w:szCs w:val="28"/>
        </w:rPr>
        <w:t>результаты работ возникают только в следующем финансовом году.</w:t>
      </w:r>
    </w:p>
    <w:p w14:paraId="480E6F31" w14:textId="46F33B3F" w:rsidR="0031682C" w:rsidRPr="005C04C6" w:rsidRDefault="0031682C" w:rsidP="0031682C">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В соответствии с принципами программно-целевого управления должна быть обеспечена возможность оценки достижения целей социально-экономического развития с использованием количественных и (или) качественных целевых показателей. Установление в государственных программах целевых показателей, достижение которых ожидается в году, следующем за годом расходования средств, не позволяет корректно провести оценку эффективности реализации указанных государственных программ.</w:t>
      </w:r>
    </w:p>
    <w:p w14:paraId="6CCC81DD" w14:textId="77777777" w:rsidR="0031682C" w:rsidRPr="005C04C6" w:rsidRDefault="0031682C" w:rsidP="0031682C">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5C04C6">
        <w:rPr>
          <w:rFonts w:ascii="Times New Roman" w:hAnsi="Times New Roman" w:cs="Times New Roman"/>
          <w:sz w:val="28"/>
          <w:szCs w:val="28"/>
        </w:rPr>
        <w:t>В связи с этим предлагается рекомендовать исполнительным органам государственной власти Иркутской области взять на особый контроль обеспечение взаимоувязки целевых показателей с предусмотренными в текущем финансовом году объемами финансирования в целях их 100%-го достижения по итогам текущего финансового года.</w:t>
      </w:r>
    </w:p>
    <w:p w14:paraId="72B5172E" w14:textId="77777777" w:rsidR="0031682C" w:rsidRPr="005C04C6" w:rsidRDefault="006D435E" w:rsidP="0031682C">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C04C6">
        <w:rPr>
          <w:rFonts w:ascii="Times New Roman" w:hAnsi="Times New Roman" w:cs="Times New Roman"/>
          <w:b/>
          <w:sz w:val="28"/>
          <w:szCs w:val="28"/>
        </w:rPr>
        <w:t>3.</w:t>
      </w:r>
      <w:r w:rsidRPr="005C04C6">
        <w:rPr>
          <w:rFonts w:ascii="Times New Roman" w:hAnsi="Times New Roman" w:cs="Times New Roman"/>
          <w:sz w:val="28"/>
          <w:szCs w:val="28"/>
        </w:rPr>
        <w:t xml:space="preserve"> </w:t>
      </w:r>
      <w:r w:rsidR="0031682C" w:rsidRPr="005C04C6">
        <w:rPr>
          <w:rFonts w:ascii="Times New Roman" w:hAnsi="Times New Roman"/>
          <w:sz w:val="28"/>
          <w:szCs w:val="28"/>
        </w:rPr>
        <w:t>Уровень исполнения государственных программ за счет средств местных бюджетов и внебюджетных источников значительно вырос в сравнении с предыдущим годом: с 71,3% в 2016 году до 94,6% в 2017 году по средствам местных бюджетов и с 82,4% до 90,3% по внебюджетным средствам. Тем не менее в сравнении со средствами, предусмотренными в законе об областном бюджете, исполнение все еще находится на низком уровне.</w:t>
      </w:r>
    </w:p>
    <w:p w14:paraId="2847337A" w14:textId="77777777" w:rsidR="0031682C" w:rsidRPr="005C04C6" w:rsidRDefault="0031682C" w:rsidP="0031682C">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C04C6">
        <w:rPr>
          <w:rFonts w:ascii="Times New Roman" w:hAnsi="Times New Roman"/>
          <w:sz w:val="28"/>
          <w:szCs w:val="28"/>
        </w:rPr>
        <w:t>В связи с этим предлагается рекомендовать исполнительным органам государственной власти Иркутской области продолжить работу по улучшению качества планирования и своевременной корректировке прогнозных объемов финансирования мероприятий государственных программ за счет средств местных бюджетов и иных источников.</w:t>
      </w:r>
    </w:p>
    <w:p w14:paraId="7507B557" w14:textId="734AF09A" w:rsidR="0031682C" w:rsidRPr="005C04C6" w:rsidRDefault="0031682C" w:rsidP="0031682C">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5C04C6">
        <w:rPr>
          <w:rFonts w:ascii="Times New Roman" w:hAnsi="Times New Roman"/>
          <w:b/>
          <w:sz w:val="28"/>
          <w:szCs w:val="28"/>
        </w:rPr>
        <w:t>4.</w:t>
      </w:r>
      <w:r w:rsidRPr="005C04C6">
        <w:rPr>
          <w:rFonts w:ascii="Times New Roman" w:hAnsi="Times New Roman"/>
          <w:sz w:val="28"/>
          <w:szCs w:val="28"/>
        </w:rPr>
        <w:t xml:space="preserve"> Ответственным исполнителям государственных программ, получивших оценку эффективности «удовлетворительная» и «неудовлетворительная», предлагается рекомендовать разработать планы мероприятий по повышению эффективности реализации и достижению целевых показателей </w:t>
      </w:r>
      <w:r w:rsidR="00224EA8">
        <w:rPr>
          <w:rFonts w:ascii="Times New Roman" w:hAnsi="Times New Roman"/>
          <w:sz w:val="28"/>
          <w:szCs w:val="28"/>
        </w:rPr>
        <w:t xml:space="preserve">указанных </w:t>
      </w:r>
      <w:r w:rsidRPr="005C04C6">
        <w:rPr>
          <w:rFonts w:ascii="Times New Roman" w:hAnsi="Times New Roman"/>
          <w:sz w:val="28"/>
          <w:szCs w:val="28"/>
        </w:rPr>
        <w:t xml:space="preserve">государственных программ, согласовав их с министерством экономического развития Иркутской области до утверждения. </w:t>
      </w:r>
      <w:bookmarkStart w:id="3" w:name="_GoBack"/>
      <w:bookmarkEnd w:id="3"/>
    </w:p>
    <w:p w14:paraId="43C4CC62" w14:textId="77777777" w:rsidR="0031682C" w:rsidRPr="005C04C6" w:rsidRDefault="0031682C" w:rsidP="0031682C">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p>
    <w:p w14:paraId="243A0F5E" w14:textId="77777777" w:rsidR="0031682C" w:rsidRPr="005C04C6" w:rsidRDefault="0031682C" w:rsidP="0031682C">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p>
    <w:p w14:paraId="626C4085" w14:textId="77777777" w:rsidR="0031682C" w:rsidRPr="005C04C6" w:rsidRDefault="0031682C" w:rsidP="0031682C">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p>
    <w:p w14:paraId="0B26DE43" w14:textId="3EF90802" w:rsidR="006D435E" w:rsidRPr="005C04C6" w:rsidRDefault="006D435E" w:rsidP="0031682C">
      <w:pPr>
        <w:pStyle w:val="a4"/>
        <w:tabs>
          <w:tab w:val="left" w:pos="993"/>
        </w:tabs>
        <w:autoSpaceDE w:val="0"/>
        <w:autoSpaceDN w:val="0"/>
        <w:adjustRightInd w:val="0"/>
        <w:spacing w:after="0" w:line="240" w:lineRule="auto"/>
        <w:ind w:left="0" w:firstLine="567"/>
        <w:jc w:val="both"/>
      </w:pPr>
    </w:p>
    <w:p w14:paraId="6D297293" w14:textId="77777777" w:rsidR="006D435E" w:rsidRPr="005C04C6" w:rsidRDefault="006D435E" w:rsidP="001D5365">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6A1D611E" w14:textId="77777777" w:rsidR="006D435E" w:rsidRPr="005C04C6" w:rsidRDefault="006D435E" w:rsidP="001D5365">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0423B583" w14:textId="77777777" w:rsidR="00821F3D" w:rsidRPr="005C04C6" w:rsidRDefault="00821F3D" w:rsidP="00E1117F">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sectPr w:rsidR="00821F3D" w:rsidRPr="005C04C6" w:rsidSect="00BF4D82">
          <w:footerReference w:type="default" r:id="rId16"/>
          <w:pgSz w:w="11905" w:h="16838"/>
          <w:pgMar w:top="851" w:right="567" w:bottom="851" w:left="1701" w:header="720" w:footer="720" w:gutter="0"/>
          <w:cols w:space="720"/>
          <w:noEndnote/>
          <w:titlePg/>
          <w:docGrid w:linePitch="299"/>
        </w:sectPr>
      </w:pPr>
      <w:r w:rsidRPr="005C04C6">
        <w:rPr>
          <w:rFonts w:ascii="Times New Roman" w:hAnsi="Times New Roman" w:cs="Times New Roman"/>
          <w:sz w:val="28"/>
          <w:szCs w:val="28"/>
        </w:rPr>
        <w:t xml:space="preserve"> </w:t>
      </w:r>
    </w:p>
    <w:p w14:paraId="2394E807" w14:textId="77777777" w:rsidR="00972940" w:rsidRPr="005C04C6" w:rsidRDefault="00972940" w:rsidP="00972940">
      <w:pPr>
        <w:spacing w:after="0" w:line="240" w:lineRule="auto"/>
        <w:jc w:val="right"/>
        <w:rPr>
          <w:rFonts w:ascii="Times New Roman" w:hAnsi="Times New Roman" w:cs="Times New Roman"/>
          <w:b/>
          <w:sz w:val="28"/>
          <w:szCs w:val="28"/>
        </w:rPr>
      </w:pPr>
      <w:r w:rsidRPr="005C04C6">
        <w:rPr>
          <w:rFonts w:ascii="Times New Roman" w:hAnsi="Times New Roman" w:cs="Times New Roman"/>
          <w:b/>
          <w:sz w:val="28"/>
          <w:szCs w:val="28"/>
        </w:rPr>
        <w:lastRenderedPageBreak/>
        <w:t>Приложение 1</w:t>
      </w:r>
    </w:p>
    <w:p w14:paraId="22962578" w14:textId="77777777" w:rsidR="00972940" w:rsidRPr="005C04C6" w:rsidRDefault="00972940" w:rsidP="00972940">
      <w:pPr>
        <w:spacing w:after="0" w:line="240" w:lineRule="auto"/>
        <w:jc w:val="center"/>
        <w:rPr>
          <w:rFonts w:ascii="Times New Roman" w:hAnsi="Times New Roman" w:cs="Times New Roman"/>
          <w:b/>
          <w:sz w:val="28"/>
        </w:rPr>
      </w:pPr>
    </w:p>
    <w:p w14:paraId="752826A9" w14:textId="77777777" w:rsidR="00972940" w:rsidRPr="005C04C6" w:rsidRDefault="00972940" w:rsidP="00972940">
      <w:pPr>
        <w:spacing w:after="0" w:line="240" w:lineRule="auto"/>
        <w:jc w:val="center"/>
        <w:rPr>
          <w:rFonts w:ascii="Times New Roman" w:hAnsi="Times New Roman" w:cs="Times New Roman"/>
          <w:b/>
          <w:sz w:val="28"/>
        </w:rPr>
      </w:pPr>
      <w:r w:rsidRPr="005C04C6">
        <w:rPr>
          <w:rFonts w:ascii="Times New Roman" w:hAnsi="Times New Roman" w:cs="Times New Roman"/>
          <w:b/>
          <w:sz w:val="28"/>
        </w:rPr>
        <w:t>Степень соответствия установленных в государственных программах и достигнутых целевых показателей государственных программ за 2017 год</w:t>
      </w:r>
    </w:p>
    <w:tbl>
      <w:tblPr>
        <w:tblStyle w:val="a3"/>
        <w:tblW w:w="4966" w:type="pct"/>
        <w:jc w:val="right"/>
        <w:tblLayout w:type="fixed"/>
        <w:tblLook w:val="04A0" w:firstRow="1" w:lastRow="0" w:firstColumn="1" w:lastColumn="0" w:noHBand="0" w:noVBand="1"/>
      </w:tblPr>
      <w:tblGrid>
        <w:gridCol w:w="5809"/>
        <w:gridCol w:w="770"/>
        <w:gridCol w:w="883"/>
        <w:gridCol w:w="601"/>
        <w:gridCol w:w="784"/>
        <w:gridCol w:w="883"/>
        <w:gridCol w:w="700"/>
        <w:gridCol w:w="769"/>
        <w:gridCol w:w="883"/>
        <w:gridCol w:w="700"/>
        <w:gridCol w:w="769"/>
        <w:gridCol w:w="883"/>
        <w:gridCol w:w="589"/>
      </w:tblGrid>
      <w:tr w:rsidR="00972940" w:rsidRPr="005C04C6" w14:paraId="4A1497A5" w14:textId="77777777" w:rsidTr="002C35DE">
        <w:trPr>
          <w:tblHeader/>
          <w:jc w:val="right"/>
        </w:trPr>
        <w:tc>
          <w:tcPr>
            <w:tcW w:w="1933" w:type="pct"/>
            <w:vMerge w:val="restart"/>
            <w:shd w:val="clear" w:color="auto" w:fill="auto"/>
            <w:vAlign w:val="center"/>
          </w:tcPr>
          <w:p w14:paraId="206018D5"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Государственная программа</w:t>
            </w:r>
          </w:p>
        </w:tc>
        <w:tc>
          <w:tcPr>
            <w:tcW w:w="750" w:type="pct"/>
            <w:gridSpan w:val="3"/>
            <w:shd w:val="clear" w:color="auto" w:fill="auto"/>
            <w:vAlign w:val="center"/>
          </w:tcPr>
          <w:p w14:paraId="21A56B89"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Целевые показатели</w:t>
            </w:r>
          </w:p>
        </w:tc>
        <w:tc>
          <w:tcPr>
            <w:tcW w:w="2317" w:type="pct"/>
            <w:gridSpan w:val="9"/>
            <w:shd w:val="clear" w:color="auto" w:fill="auto"/>
            <w:vAlign w:val="center"/>
          </w:tcPr>
          <w:p w14:paraId="621B3D89"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В том числе:</w:t>
            </w:r>
          </w:p>
        </w:tc>
      </w:tr>
      <w:tr w:rsidR="00972940" w:rsidRPr="005C04C6" w14:paraId="7D49C15A" w14:textId="77777777" w:rsidTr="002C35DE">
        <w:trPr>
          <w:tblHeader/>
          <w:jc w:val="right"/>
        </w:trPr>
        <w:tc>
          <w:tcPr>
            <w:tcW w:w="1933" w:type="pct"/>
            <w:vMerge/>
            <w:shd w:val="clear" w:color="auto" w:fill="auto"/>
            <w:vAlign w:val="center"/>
          </w:tcPr>
          <w:p w14:paraId="130A7DD8" w14:textId="77777777" w:rsidR="00972940" w:rsidRPr="005C04C6" w:rsidRDefault="00972940" w:rsidP="002C35DE">
            <w:pPr>
              <w:rPr>
                <w:rFonts w:ascii="Times New Roman" w:hAnsi="Times New Roman" w:cs="Times New Roman"/>
              </w:rPr>
            </w:pPr>
          </w:p>
        </w:tc>
        <w:tc>
          <w:tcPr>
            <w:tcW w:w="256" w:type="pct"/>
            <w:vMerge w:val="restart"/>
            <w:shd w:val="clear" w:color="auto" w:fill="auto"/>
            <w:vAlign w:val="center"/>
          </w:tcPr>
          <w:p w14:paraId="148A8656"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Всего</w:t>
            </w:r>
          </w:p>
        </w:tc>
        <w:tc>
          <w:tcPr>
            <w:tcW w:w="294" w:type="pct"/>
            <w:vMerge w:val="restart"/>
            <w:shd w:val="clear" w:color="auto" w:fill="auto"/>
            <w:vAlign w:val="center"/>
          </w:tcPr>
          <w:p w14:paraId="215053EE"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Достигнуто</w:t>
            </w:r>
          </w:p>
        </w:tc>
        <w:tc>
          <w:tcPr>
            <w:tcW w:w="200" w:type="pct"/>
            <w:vMerge w:val="restart"/>
            <w:shd w:val="clear" w:color="auto" w:fill="auto"/>
            <w:vAlign w:val="center"/>
          </w:tcPr>
          <w:p w14:paraId="21B09E44"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w:t>
            </w:r>
          </w:p>
        </w:tc>
        <w:tc>
          <w:tcPr>
            <w:tcW w:w="788" w:type="pct"/>
            <w:gridSpan w:val="3"/>
            <w:shd w:val="clear" w:color="auto" w:fill="auto"/>
            <w:vAlign w:val="center"/>
          </w:tcPr>
          <w:p w14:paraId="0FB45127"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Государственная программа</w:t>
            </w:r>
          </w:p>
        </w:tc>
        <w:tc>
          <w:tcPr>
            <w:tcW w:w="783" w:type="pct"/>
            <w:gridSpan w:val="3"/>
            <w:shd w:val="clear" w:color="auto" w:fill="auto"/>
            <w:vAlign w:val="center"/>
          </w:tcPr>
          <w:p w14:paraId="1399EC5C"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Подпрограммы</w:t>
            </w:r>
          </w:p>
        </w:tc>
        <w:tc>
          <w:tcPr>
            <w:tcW w:w="746" w:type="pct"/>
            <w:gridSpan w:val="3"/>
            <w:shd w:val="clear" w:color="auto" w:fill="auto"/>
            <w:vAlign w:val="center"/>
          </w:tcPr>
          <w:p w14:paraId="130D38D3"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ВЦП/ОМ</w:t>
            </w:r>
          </w:p>
        </w:tc>
      </w:tr>
      <w:tr w:rsidR="00972940" w:rsidRPr="005C04C6" w14:paraId="122FC028" w14:textId="77777777" w:rsidTr="002C35DE">
        <w:trPr>
          <w:tblHeader/>
          <w:jc w:val="right"/>
        </w:trPr>
        <w:tc>
          <w:tcPr>
            <w:tcW w:w="1933" w:type="pct"/>
            <w:vMerge/>
            <w:shd w:val="clear" w:color="auto" w:fill="auto"/>
            <w:vAlign w:val="center"/>
          </w:tcPr>
          <w:p w14:paraId="118B9D92" w14:textId="77777777" w:rsidR="00972940" w:rsidRPr="005C04C6" w:rsidRDefault="00972940" w:rsidP="002C35DE">
            <w:pPr>
              <w:rPr>
                <w:rFonts w:ascii="Times New Roman" w:hAnsi="Times New Roman" w:cs="Times New Roman"/>
              </w:rPr>
            </w:pPr>
          </w:p>
        </w:tc>
        <w:tc>
          <w:tcPr>
            <w:tcW w:w="256" w:type="pct"/>
            <w:vMerge/>
            <w:shd w:val="clear" w:color="auto" w:fill="auto"/>
            <w:vAlign w:val="center"/>
          </w:tcPr>
          <w:p w14:paraId="3428B7E4" w14:textId="77777777" w:rsidR="00972940" w:rsidRPr="005C04C6" w:rsidRDefault="00972940" w:rsidP="002C35DE">
            <w:pPr>
              <w:jc w:val="center"/>
              <w:rPr>
                <w:rFonts w:ascii="Times New Roman" w:hAnsi="Times New Roman" w:cs="Times New Roman"/>
              </w:rPr>
            </w:pPr>
          </w:p>
        </w:tc>
        <w:tc>
          <w:tcPr>
            <w:tcW w:w="294" w:type="pct"/>
            <w:vMerge/>
            <w:shd w:val="clear" w:color="auto" w:fill="auto"/>
            <w:vAlign w:val="center"/>
          </w:tcPr>
          <w:p w14:paraId="1923751B" w14:textId="77777777" w:rsidR="00972940" w:rsidRPr="005C04C6" w:rsidRDefault="00972940" w:rsidP="002C35DE">
            <w:pPr>
              <w:jc w:val="center"/>
              <w:rPr>
                <w:rFonts w:ascii="Times New Roman" w:hAnsi="Times New Roman" w:cs="Times New Roman"/>
              </w:rPr>
            </w:pPr>
          </w:p>
        </w:tc>
        <w:tc>
          <w:tcPr>
            <w:tcW w:w="200" w:type="pct"/>
            <w:vMerge/>
            <w:shd w:val="clear" w:color="auto" w:fill="auto"/>
            <w:vAlign w:val="center"/>
          </w:tcPr>
          <w:p w14:paraId="00504708" w14:textId="77777777" w:rsidR="00972940" w:rsidRPr="005C04C6" w:rsidRDefault="00972940" w:rsidP="002C35DE">
            <w:pPr>
              <w:jc w:val="center"/>
              <w:rPr>
                <w:rFonts w:ascii="Times New Roman" w:hAnsi="Times New Roman" w:cs="Times New Roman"/>
              </w:rPr>
            </w:pPr>
          </w:p>
        </w:tc>
        <w:tc>
          <w:tcPr>
            <w:tcW w:w="261" w:type="pct"/>
            <w:shd w:val="clear" w:color="auto" w:fill="auto"/>
            <w:vAlign w:val="center"/>
          </w:tcPr>
          <w:p w14:paraId="22C1B68E"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Всего</w:t>
            </w:r>
          </w:p>
        </w:tc>
        <w:tc>
          <w:tcPr>
            <w:tcW w:w="294" w:type="pct"/>
            <w:shd w:val="clear" w:color="auto" w:fill="auto"/>
            <w:vAlign w:val="center"/>
          </w:tcPr>
          <w:p w14:paraId="7C852559"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Достигнуто</w:t>
            </w:r>
          </w:p>
        </w:tc>
        <w:tc>
          <w:tcPr>
            <w:tcW w:w="233" w:type="pct"/>
            <w:shd w:val="clear" w:color="auto" w:fill="auto"/>
            <w:vAlign w:val="center"/>
          </w:tcPr>
          <w:p w14:paraId="1AF6C5AA"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w:t>
            </w:r>
          </w:p>
        </w:tc>
        <w:tc>
          <w:tcPr>
            <w:tcW w:w="256" w:type="pct"/>
            <w:shd w:val="clear" w:color="auto" w:fill="auto"/>
            <w:vAlign w:val="center"/>
          </w:tcPr>
          <w:p w14:paraId="0809C7D4"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Всего</w:t>
            </w:r>
          </w:p>
        </w:tc>
        <w:tc>
          <w:tcPr>
            <w:tcW w:w="294" w:type="pct"/>
            <w:shd w:val="clear" w:color="auto" w:fill="auto"/>
            <w:vAlign w:val="center"/>
          </w:tcPr>
          <w:p w14:paraId="7A43C4E9"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Достигнуто</w:t>
            </w:r>
          </w:p>
        </w:tc>
        <w:tc>
          <w:tcPr>
            <w:tcW w:w="233" w:type="pct"/>
            <w:shd w:val="clear" w:color="auto" w:fill="auto"/>
            <w:vAlign w:val="center"/>
          </w:tcPr>
          <w:p w14:paraId="14E627FE"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w:t>
            </w:r>
          </w:p>
        </w:tc>
        <w:tc>
          <w:tcPr>
            <w:tcW w:w="256" w:type="pct"/>
            <w:shd w:val="clear" w:color="auto" w:fill="auto"/>
            <w:vAlign w:val="center"/>
          </w:tcPr>
          <w:p w14:paraId="5C98ECCD"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Всего</w:t>
            </w:r>
          </w:p>
        </w:tc>
        <w:tc>
          <w:tcPr>
            <w:tcW w:w="294" w:type="pct"/>
            <w:shd w:val="clear" w:color="auto" w:fill="auto"/>
            <w:vAlign w:val="center"/>
          </w:tcPr>
          <w:p w14:paraId="71C150C8"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Достигнуто</w:t>
            </w:r>
          </w:p>
        </w:tc>
        <w:tc>
          <w:tcPr>
            <w:tcW w:w="196" w:type="pct"/>
            <w:shd w:val="clear" w:color="auto" w:fill="auto"/>
            <w:vAlign w:val="center"/>
          </w:tcPr>
          <w:p w14:paraId="20450078" w14:textId="77777777" w:rsidR="00972940" w:rsidRPr="005C04C6" w:rsidRDefault="00972940" w:rsidP="002C35DE">
            <w:pPr>
              <w:jc w:val="center"/>
              <w:rPr>
                <w:rFonts w:ascii="Times New Roman" w:hAnsi="Times New Roman" w:cs="Times New Roman"/>
              </w:rPr>
            </w:pPr>
            <w:r w:rsidRPr="005C04C6">
              <w:rPr>
                <w:rFonts w:ascii="Times New Roman" w:hAnsi="Times New Roman" w:cs="Times New Roman"/>
              </w:rPr>
              <w:t>%</w:t>
            </w:r>
          </w:p>
        </w:tc>
      </w:tr>
      <w:tr w:rsidR="00972940" w:rsidRPr="005C04C6" w14:paraId="644B79C3" w14:textId="77777777" w:rsidTr="007D63AB">
        <w:trPr>
          <w:trHeight w:val="241"/>
          <w:jc w:val="right"/>
        </w:trPr>
        <w:tc>
          <w:tcPr>
            <w:tcW w:w="1933" w:type="pct"/>
            <w:shd w:val="clear" w:color="auto" w:fill="auto"/>
            <w:vAlign w:val="center"/>
          </w:tcPr>
          <w:p w14:paraId="4CEB79B9"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1. «Развитие образования»</w:t>
            </w:r>
          </w:p>
        </w:tc>
        <w:tc>
          <w:tcPr>
            <w:tcW w:w="256" w:type="pct"/>
            <w:shd w:val="clear" w:color="auto" w:fill="auto"/>
            <w:vAlign w:val="center"/>
          </w:tcPr>
          <w:p w14:paraId="00A99B1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87</w:t>
            </w:r>
          </w:p>
        </w:tc>
        <w:tc>
          <w:tcPr>
            <w:tcW w:w="294" w:type="pct"/>
            <w:shd w:val="clear" w:color="auto" w:fill="auto"/>
            <w:vAlign w:val="center"/>
          </w:tcPr>
          <w:p w14:paraId="05AF253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79</w:t>
            </w:r>
          </w:p>
        </w:tc>
        <w:tc>
          <w:tcPr>
            <w:tcW w:w="200" w:type="pct"/>
            <w:shd w:val="clear" w:color="auto" w:fill="auto"/>
            <w:vAlign w:val="center"/>
          </w:tcPr>
          <w:p w14:paraId="2B324A8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90,8</w:t>
            </w:r>
          </w:p>
        </w:tc>
        <w:tc>
          <w:tcPr>
            <w:tcW w:w="261" w:type="pct"/>
            <w:shd w:val="clear" w:color="auto" w:fill="auto"/>
            <w:vAlign w:val="center"/>
          </w:tcPr>
          <w:p w14:paraId="4361E2D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w:t>
            </w:r>
          </w:p>
        </w:tc>
        <w:tc>
          <w:tcPr>
            <w:tcW w:w="294" w:type="pct"/>
            <w:shd w:val="clear" w:color="auto" w:fill="auto"/>
            <w:vAlign w:val="center"/>
          </w:tcPr>
          <w:p w14:paraId="1D47F25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w:t>
            </w:r>
          </w:p>
        </w:tc>
        <w:tc>
          <w:tcPr>
            <w:tcW w:w="233" w:type="pct"/>
            <w:shd w:val="clear" w:color="auto" w:fill="auto"/>
            <w:vAlign w:val="center"/>
          </w:tcPr>
          <w:p w14:paraId="6C29A80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151F46D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16</w:t>
            </w:r>
          </w:p>
        </w:tc>
        <w:tc>
          <w:tcPr>
            <w:tcW w:w="294" w:type="pct"/>
            <w:shd w:val="clear" w:color="auto" w:fill="auto"/>
            <w:vAlign w:val="center"/>
          </w:tcPr>
          <w:p w14:paraId="6BED988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16</w:t>
            </w:r>
          </w:p>
        </w:tc>
        <w:tc>
          <w:tcPr>
            <w:tcW w:w="233" w:type="pct"/>
            <w:shd w:val="clear" w:color="auto" w:fill="auto"/>
            <w:vAlign w:val="center"/>
          </w:tcPr>
          <w:p w14:paraId="15010E2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6489582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67</w:t>
            </w:r>
          </w:p>
        </w:tc>
        <w:tc>
          <w:tcPr>
            <w:tcW w:w="294" w:type="pct"/>
            <w:shd w:val="clear" w:color="auto" w:fill="auto"/>
            <w:vAlign w:val="center"/>
          </w:tcPr>
          <w:p w14:paraId="04084D94"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59</w:t>
            </w:r>
          </w:p>
        </w:tc>
        <w:tc>
          <w:tcPr>
            <w:tcW w:w="196" w:type="pct"/>
            <w:shd w:val="clear" w:color="auto" w:fill="auto"/>
            <w:vAlign w:val="center"/>
          </w:tcPr>
          <w:p w14:paraId="4D94E614"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88,1</w:t>
            </w:r>
          </w:p>
        </w:tc>
      </w:tr>
      <w:tr w:rsidR="00972940" w:rsidRPr="005C04C6" w14:paraId="3EFEDFD8" w14:textId="77777777" w:rsidTr="002C35DE">
        <w:trPr>
          <w:jc w:val="right"/>
        </w:trPr>
        <w:tc>
          <w:tcPr>
            <w:tcW w:w="1933" w:type="pct"/>
            <w:shd w:val="clear" w:color="auto" w:fill="auto"/>
            <w:vAlign w:val="center"/>
          </w:tcPr>
          <w:p w14:paraId="3E8B0847"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2. «Развитие здравоохранения»*</w:t>
            </w:r>
          </w:p>
        </w:tc>
        <w:tc>
          <w:tcPr>
            <w:tcW w:w="256" w:type="pct"/>
            <w:shd w:val="clear" w:color="auto" w:fill="auto"/>
            <w:vAlign w:val="center"/>
          </w:tcPr>
          <w:p w14:paraId="76C96ED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134</w:t>
            </w:r>
          </w:p>
        </w:tc>
        <w:tc>
          <w:tcPr>
            <w:tcW w:w="294" w:type="pct"/>
            <w:shd w:val="clear" w:color="auto" w:fill="auto"/>
            <w:vAlign w:val="center"/>
          </w:tcPr>
          <w:p w14:paraId="28AE599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116</w:t>
            </w:r>
          </w:p>
        </w:tc>
        <w:tc>
          <w:tcPr>
            <w:tcW w:w="200" w:type="pct"/>
            <w:shd w:val="clear" w:color="auto" w:fill="auto"/>
            <w:vAlign w:val="center"/>
          </w:tcPr>
          <w:p w14:paraId="43B0D3B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86,6</w:t>
            </w:r>
          </w:p>
        </w:tc>
        <w:tc>
          <w:tcPr>
            <w:tcW w:w="261" w:type="pct"/>
            <w:shd w:val="clear" w:color="auto" w:fill="auto"/>
            <w:vAlign w:val="center"/>
          </w:tcPr>
          <w:p w14:paraId="71B63093"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16</w:t>
            </w:r>
          </w:p>
        </w:tc>
        <w:tc>
          <w:tcPr>
            <w:tcW w:w="294" w:type="pct"/>
            <w:shd w:val="clear" w:color="auto" w:fill="auto"/>
            <w:vAlign w:val="center"/>
          </w:tcPr>
          <w:p w14:paraId="75725A3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w:t>
            </w:r>
          </w:p>
        </w:tc>
        <w:tc>
          <w:tcPr>
            <w:tcW w:w="233" w:type="pct"/>
            <w:shd w:val="clear" w:color="auto" w:fill="auto"/>
            <w:vAlign w:val="center"/>
          </w:tcPr>
          <w:p w14:paraId="3EFC79C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62,5</w:t>
            </w:r>
          </w:p>
        </w:tc>
        <w:tc>
          <w:tcPr>
            <w:tcW w:w="256" w:type="pct"/>
            <w:shd w:val="clear" w:color="auto" w:fill="auto"/>
            <w:vAlign w:val="center"/>
          </w:tcPr>
          <w:p w14:paraId="76D79F6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83</w:t>
            </w:r>
          </w:p>
        </w:tc>
        <w:tc>
          <w:tcPr>
            <w:tcW w:w="294" w:type="pct"/>
            <w:shd w:val="clear" w:color="auto" w:fill="auto"/>
            <w:vAlign w:val="center"/>
          </w:tcPr>
          <w:p w14:paraId="490A23E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76</w:t>
            </w:r>
          </w:p>
        </w:tc>
        <w:tc>
          <w:tcPr>
            <w:tcW w:w="233" w:type="pct"/>
            <w:shd w:val="clear" w:color="auto" w:fill="auto"/>
            <w:vAlign w:val="center"/>
          </w:tcPr>
          <w:p w14:paraId="251042D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91,6</w:t>
            </w:r>
          </w:p>
        </w:tc>
        <w:tc>
          <w:tcPr>
            <w:tcW w:w="256" w:type="pct"/>
            <w:shd w:val="clear" w:color="auto" w:fill="auto"/>
            <w:vAlign w:val="center"/>
          </w:tcPr>
          <w:p w14:paraId="7BE0F77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35</w:t>
            </w:r>
          </w:p>
        </w:tc>
        <w:tc>
          <w:tcPr>
            <w:tcW w:w="294" w:type="pct"/>
            <w:shd w:val="clear" w:color="auto" w:fill="auto"/>
            <w:vAlign w:val="center"/>
          </w:tcPr>
          <w:p w14:paraId="008357E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30</w:t>
            </w:r>
          </w:p>
        </w:tc>
        <w:tc>
          <w:tcPr>
            <w:tcW w:w="196" w:type="pct"/>
            <w:shd w:val="clear" w:color="auto" w:fill="auto"/>
            <w:vAlign w:val="center"/>
          </w:tcPr>
          <w:p w14:paraId="49CFABC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85,7</w:t>
            </w:r>
          </w:p>
        </w:tc>
      </w:tr>
      <w:tr w:rsidR="00972940" w:rsidRPr="005C04C6" w14:paraId="4ADA0FAA" w14:textId="77777777" w:rsidTr="002C35DE">
        <w:trPr>
          <w:jc w:val="right"/>
        </w:trPr>
        <w:tc>
          <w:tcPr>
            <w:tcW w:w="1933" w:type="pct"/>
            <w:shd w:val="clear" w:color="auto" w:fill="auto"/>
            <w:vAlign w:val="center"/>
          </w:tcPr>
          <w:p w14:paraId="52DE36E3"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3. «Социальная поддержка населения»</w:t>
            </w:r>
          </w:p>
        </w:tc>
        <w:tc>
          <w:tcPr>
            <w:tcW w:w="256" w:type="pct"/>
            <w:shd w:val="clear" w:color="auto" w:fill="auto"/>
            <w:vAlign w:val="center"/>
          </w:tcPr>
          <w:p w14:paraId="31EC7F01"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123</w:t>
            </w:r>
          </w:p>
        </w:tc>
        <w:tc>
          <w:tcPr>
            <w:tcW w:w="294" w:type="pct"/>
            <w:shd w:val="clear" w:color="auto" w:fill="auto"/>
            <w:vAlign w:val="center"/>
          </w:tcPr>
          <w:p w14:paraId="58D1095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109</w:t>
            </w:r>
          </w:p>
        </w:tc>
        <w:tc>
          <w:tcPr>
            <w:tcW w:w="200" w:type="pct"/>
            <w:shd w:val="clear" w:color="auto" w:fill="auto"/>
            <w:vAlign w:val="center"/>
          </w:tcPr>
          <w:p w14:paraId="6660A02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88,6</w:t>
            </w:r>
          </w:p>
        </w:tc>
        <w:tc>
          <w:tcPr>
            <w:tcW w:w="261" w:type="pct"/>
            <w:shd w:val="clear" w:color="auto" w:fill="auto"/>
            <w:vAlign w:val="center"/>
          </w:tcPr>
          <w:p w14:paraId="23EDE06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w:t>
            </w:r>
          </w:p>
        </w:tc>
        <w:tc>
          <w:tcPr>
            <w:tcW w:w="294" w:type="pct"/>
            <w:shd w:val="clear" w:color="auto" w:fill="auto"/>
            <w:vAlign w:val="center"/>
          </w:tcPr>
          <w:p w14:paraId="77C775A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w:t>
            </w:r>
          </w:p>
        </w:tc>
        <w:tc>
          <w:tcPr>
            <w:tcW w:w="233" w:type="pct"/>
            <w:shd w:val="clear" w:color="auto" w:fill="auto"/>
            <w:vAlign w:val="center"/>
          </w:tcPr>
          <w:p w14:paraId="39F9B9D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3C5B9193"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25</w:t>
            </w:r>
          </w:p>
        </w:tc>
        <w:tc>
          <w:tcPr>
            <w:tcW w:w="294" w:type="pct"/>
            <w:shd w:val="clear" w:color="auto" w:fill="auto"/>
            <w:vAlign w:val="center"/>
          </w:tcPr>
          <w:p w14:paraId="1FEC82C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21</w:t>
            </w:r>
          </w:p>
        </w:tc>
        <w:tc>
          <w:tcPr>
            <w:tcW w:w="233" w:type="pct"/>
            <w:shd w:val="clear" w:color="auto" w:fill="auto"/>
            <w:vAlign w:val="center"/>
          </w:tcPr>
          <w:p w14:paraId="4F61E5F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84,0</w:t>
            </w:r>
          </w:p>
        </w:tc>
        <w:tc>
          <w:tcPr>
            <w:tcW w:w="256" w:type="pct"/>
            <w:shd w:val="clear" w:color="auto" w:fill="auto"/>
            <w:vAlign w:val="center"/>
          </w:tcPr>
          <w:p w14:paraId="79C0B84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93</w:t>
            </w:r>
          </w:p>
        </w:tc>
        <w:tc>
          <w:tcPr>
            <w:tcW w:w="294" w:type="pct"/>
            <w:shd w:val="clear" w:color="auto" w:fill="auto"/>
            <w:vAlign w:val="center"/>
          </w:tcPr>
          <w:p w14:paraId="716A83C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83</w:t>
            </w:r>
          </w:p>
        </w:tc>
        <w:tc>
          <w:tcPr>
            <w:tcW w:w="196" w:type="pct"/>
            <w:shd w:val="clear" w:color="auto" w:fill="auto"/>
            <w:vAlign w:val="center"/>
          </w:tcPr>
          <w:p w14:paraId="1E4EA9F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89,2</w:t>
            </w:r>
          </w:p>
        </w:tc>
      </w:tr>
      <w:tr w:rsidR="00972940" w:rsidRPr="005C04C6" w14:paraId="41536F41" w14:textId="77777777" w:rsidTr="002C35DE">
        <w:trPr>
          <w:jc w:val="right"/>
        </w:trPr>
        <w:tc>
          <w:tcPr>
            <w:tcW w:w="1933" w:type="pct"/>
            <w:shd w:val="clear" w:color="auto" w:fill="auto"/>
            <w:vAlign w:val="center"/>
          </w:tcPr>
          <w:p w14:paraId="2A97BE6E"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4. «Развитие физической культуры и спорта»</w:t>
            </w:r>
          </w:p>
        </w:tc>
        <w:tc>
          <w:tcPr>
            <w:tcW w:w="256" w:type="pct"/>
            <w:shd w:val="clear" w:color="auto" w:fill="auto"/>
            <w:vAlign w:val="center"/>
          </w:tcPr>
          <w:p w14:paraId="1A715B5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36</w:t>
            </w:r>
          </w:p>
        </w:tc>
        <w:tc>
          <w:tcPr>
            <w:tcW w:w="294" w:type="pct"/>
            <w:shd w:val="clear" w:color="auto" w:fill="auto"/>
            <w:vAlign w:val="center"/>
          </w:tcPr>
          <w:p w14:paraId="09CA59E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30</w:t>
            </w:r>
          </w:p>
        </w:tc>
        <w:tc>
          <w:tcPr>
            <w:tcW w:w="200" w:type="pct"/>
            <w:shd w:val="clear" w:color="auto" w:fill="auto"/>
            <w:vAlign w:val="center"/>
          </w:tcPr>
          <w:p w14:paraId="32E87E7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83,3</w:t>
            </w:r>
          </w:p>
        </w:tc>
        <w:tc>
          <w:tcPr>
            <w:tcW w:w="261" w:type="pct"/>
            <w:shd w:val="clear" w:color="auto" w:fill="auto"/>
            <w:vAlign w:val="center"/>
          </w:tcPr>
          <w:p w14:paraId="1C494D64"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w:t>
            </w:r>
          </w:p>
        </w:tc>
        <w:tc>
          <w:tcPr>
            <w:tcW w:w="294" w:type="pct"/>
            <w:shd w:val="clear" w:color="auto" w:fill="auto"/>
            <w:vAlign w:val="center"/>
          </w:tcPr>
          <w:p w14:paraId="432AAFD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w:t>
            </w:r>
          </w:p>
        </w:tc>
        <w:tc>
          <w:tcPr>
            <w:tcW w:w="233" w:type="pct"/>
            <w:shd w:val="clear" w:color="auto" w:fill="auto"/>
            <w:vAlign w:val="center"/>
          </w:tcPr>
          <w:p w14:paraId="57A8EC5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06800E5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14</w:t>
            </w:r>
          </w:p>
        </w:tc>
        <w:tc>
          <w:tcPr>
            <w:tcW w:w="294" w:type="pct"/>
            <w:shd w:val="clear" w:color="auto" w:fill="auto"/>
            <w:vAlign w:val="center"/>
          </w:tcPr>
          <w:p w14:paraId="79B2EAA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w:t>
            </w:r>
          </w:p>
        </w:tc>
        <w:tc>
          <w:tcPr>
            <w:tcW w:w="233" w:type="pct"/>
            <w:shd w:val="clear" w:color="auto" w:fill="auto"/>
            <w:vAlign w:val="center"/>
          </w:tcPr>
          <w:p w14:paraId="5FE2159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71,4</w:t>
            </w:r>
          </w:p>
        </w:tc>
        <w:tc>
          <w:tcPr>
            <w:tcW w:w="256" w:type="pct"/>
            <w:shd w:val="clear" w:color="auto" w:fill="auto"/>
            <w:vAlign w:val="center"/>
          </w:tcPr>
          <w:p w14:paraId="7F6214F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20</w:t>
            </w:r>
          </w:p>
        </w:tc>
        <w:tc>
          <w:tcPr>
            <w:tcW w:w="294" w:type="pct"/>
            <w:shd w:val="clear" w:color="auto" w:fill="auto"/>
            <w:vAlign w:val="center"/>
          </w:tcPr>
          <w:p w14:paraId="70CC52C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18</w:t>
            </w:r>
          </w:p>
        </w:tc>
        <w:tc>
          <w:tcPr>
            <w:tcW w:w="196" w:type="pct"/>
            <w:shd w:val="clear" w:color="auto" w:fill="auto"/>
            <w:vAlign w:val="center"/>
          </w:tcPr>
          <w:p w14:paraId="698F80F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90,0</w:t>
            </w:r>
          </w:p>
        </w:tc>
      </w:tr>
      <w:tr w:rsidR="00972940" w:rsidRPr="005C04C6" w14:paraId="3995F61E" w14:textId="77777777" w:rsidTr="002C35DE">
        <w:trPr>
          <w:jc w:val="right"/>
        </w:trPr>
        <w:tc>
          <w:tcPr>
            <w:tcW w:w="1933" w:type="pct"/>
            <w:shd w:val="clear" w:color="auto" w:fill="auto"/>
            <w:vAlign w:val="center"/>
          </w:tcPr>
          <w:p w14:paraId="38DFDD31"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5. «Развитие культуры»</w:t>
            </w:r>
          </w:p>
        </w:tc>
        <w:tc>
          <w:tcPr>
            <w:tcW w:w="256" w:type="pct"/>
            <w:shd w:val="clear" w:color="auto" w:fill="auto"/>
            <w:vAlign w:val="center"/>
          </w:tcPr>
          <w:p w14:paraId="7F356CB3"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71</w:t>
            </w:r>
          </w:p>
        </w:tc>
        <w:tc>
          <w:tcPr>
            <w:tcW w:w="294" w:type="pct"/>
            <w:shd w:val="clear" w:color="auto" w:fill="auto"/>
            <w:vAlign w:val="center"/>
          </w:tcPr>
          <w:p w14:paraId="3F980F4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56</w:t>
            </w:r>
          </w:p>
        </w:tc>
        <w:tc>
          <w:tcPr>
            <w:tcW w:w="200" w:type="pct"/>
            <w:shd w:val="clear" w:color="auto" w:fill="auto"/>
            <w:vAlign w:val="center"/>
          </w:tcPr>
          <w:p w14:paraId="478FFBF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78,9</w:t>
            </w:r>
          </w:p>
        </w:tc>
        <w:tc>
          <w:tcPr>
            <w:tcW w:w="261" w:type="pct"/>
            <w:shd w:val="clear" w:color="auto" w:fill="auto"/>
            <w:vAlign w:val="center"/>
          </w:tcPr>
          <w:p w14:paraId="79C27B1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w:t>
            </w:r>
          </w:p>
        </w:tc>
        <w:tc>
          <w:tcPr>
            <w:tcW w:w="294" w:type="pct"/>
            <w:shd w:val="clear" w:color="auto" w:fill="auto"/>
            <w:vAlign w:val="center"/>
          </w:tcPr>
          <w:p w14:paraId="34F8EFF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33" w:type="pct"/>
            <w:shd w:val="clear" w:color="auto" w:fill="auto"/>
            <w:vAlign w:val="center"/>
          </w:tcPr>
          <w:p w14:paraId="4D1A524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60,0</w:t>
            </w:r>
          </w:p>
        </w:tc>
        <w:tc>
          <w:tcPr>
            <w:tcW w:w="256" w:type="pct"/>
            <w:shd w:val="clear" w:color="auto" w:fill="auto"/>
            <w:vAlign w:val="center"/>
          </w:tcPr>
          <w:p w14:paraId="05D4856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15</w:t>
            </w:r>
          </w:p>
        </w:tc>
        <w:tc>
          <w:tcPr>
            <w:tcW w:w="294" w:type="pct"/>
            <w:shd w:val="clear" w:color="auto" w:fill="auto"/>
            <w:vAlign w:val="center"/>
          </w:tcPr>
          <w:p w14:paraId="450E9F0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12</w:t>
            </w:r>
          </w:p>
        </w:tc>
        <w:tc>
          <w:tcPr>
            <w:tcW w:w="233" w:type="pct"/>
            <w:shd w:val="clear" w:color="auto" w:fill="auto"/>
            <w:vAlign w:val="center"/>
          </w:tcPr>
          <w:p w14:paraId="5CF89F5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80,0</w:t>
            </w:r>
          </w:p>
        </w:tc>
        <w:tc>
          <w:tcPr>
            <w:tcW w:w="256" w:type="pct"/>
            <w:shd w:val="clear" w:color="auto" w:fill="auto"/>
            <w:vAlign w:val="center"/>
          </w:tcPr>
          <w:p w14:paraId="4906DDB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51</w:t>
            </w:r>
          </w:p>
        </w:tc>
        <w:tc>
          <w:tcPr>
            <w:tcW w:w="294" w:type="pct"/>
            <w:shd w:val="clear" w:color="auto" w:fill="auto"/>
            <w:vAlign w:val="center"/>
          </w:tcPr>
          <w:p w14:paraId="2773DBD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41</w:t>
            </w:r>
          </w:p>
        </w:tc>
        <w:tc>
          <w:tcPr>
            <w:tcW w:w="196" w:type="pct"/>
            <w:shd w:val="clear" w:color="auto" w:fill="auto"/>
            <w:vAlign w:val="center"/>
          </w:tcPr>
          <w:p w14:paraId="22C6A433"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80,4</w:t>
            </w:r>
          </w:p>
        </w:tc>
      </w:tr>
      <w:tr w:rsidR="00972940" w:rsidRPr="005C04C6" w14:paraId="74F1C67D" w14:textId="77777777" w:rsidTr="002C35DE">
        <w:trPr>
          <w:jc w:val="right"/>
        </w:trPr>
        <w:tc>
          <w:tcPr>
            <w:tcW w:w="1933" w:type="pct"/>
            <w:shd w:val="clear" w:color="auto" w:fill="auto"/>
            <w:vAlign w:val="center"/>
          </w:tcPr>
          <w:p w14:paraId="490FC293"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6. «Молодежная политика»</w:t>
            </w:r>
          </w:p>
        </w:tc>
        <w:tc>
          <w:tcPr>
            <w:tcW w:w="256" w:type="pct"/>
            <w:shd w:val="clear" w:color="auto" w:fill="auto"/>
            <w:vAlign w:val="center"/>
          </w:tcPr>
          <w:p w14:paraId="7CA86DE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46</w:t>
            </w:r>
          </w:p>
        </w:tc>
        <w:tc>
          <w:tcPr>
            <w:tcW w:w="294" w:type="pct"/>
            <w:shd w:val="clear" w:color="auto" w:fill="auto"/>
            <w:vAlign w:val="center"/>
          </w:tcPr>
          <w:p w14:paraId="648CEAF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45</w:t>
            </w:r>
          </w:p>
        </w:tc>
        <w:tc>
          <w:tcPr>
            <w:tcW w:w="200" w:type="pct"/>
            <w:shd w:val="clear" w:color="auto" w:fill="auto"/>
            <w:vAlign w:val="center"/>
          </w:tcPr>
          <w:p w14:paraId="0D1FF56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97,8</w:t>
            </w:r>
          </w:p>
        </w:tc>
        <w:tc>
          <w:tcPr>
            <w:tcW w:w="261" w:type="pct"/>
            <w:shd w:val="clear" w:color="auto" w:fill="auto"/>
            <w:vAlign w:val="center"/>
          </w:tcPr>
          <w:p w14:paraId="1E16562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w:t>
            </w:r>
          </w:p>
        </w:tc>
        <w:tc>
          <w:tcPr>
            <w:tcW w:w="294" w:type="pct"/>
            <w:shd w:val="clear" w:color="auto" w:fill="auto"/>
            <w:vAlign w:val="center"/>
          </w:tcPr>
          <w:p w14:paraId="59F4A31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w:t>
            </w:r>
          </w:p>
        </w:tc>
        <w:tc>
          <w:tcPr>
            <w:tcW w:w="233" w:type="pct"/>
            <w:shd w:val="clear" w:color="auto" w:fill="auto"/>
            <w:vAlign w:val="center"/>
          </w:tcPr>
          <w:p w14:paraId="1921595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2F6C0F21"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w:t>
            </w:r>
          </w:p>
        </w:tc>
        <w:tc>
          <w:tcPr>
            <w:tcW w:w="294" w:type="pct"/>
            <w:shd w:val="clear" w:color="auto" w:fill="auto"/>
            <w:vAlign w:val="center"/>
          </w:tcPr>
          <w:p w14:paraId="5F8D404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w:t>
            </w:r>
          </w:p>
        </w:tc>
        <w:tc>
          <w:tcPr>
            <w:tcW w:w="233" w:type="pct"/>
            <w:shd w:val="clear" w:color="auto" w:fill="auto"/>
            <w:vAlign w:val="center"/>
          </w:tcPr>
          <w:p w14:paraId="48E6BA3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5683414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32</w:t>
            </w:r>
          </w:p>
        </w:tc>
        <w:tc>
          <w:tcPr>
            <w:tcW w:w="294" w:type="pct"/>
            <w:shd w:val="clear" w:color="auto" w:fill="auto"/>
            <w:vAlign w:val="center"/>
          </w:tcPr>
          <w:p w14:paraId="046B099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31</w:t>
            </w:r>
          </w:p>
        </w:tc>
        <w:tc>
          <w:tcPr>
            <w:tcW w:w="196" w:type="pct"/>
            <w:shd w:val="clear" w:color="auto" w:fill="auto"/>
            <w:vAlign w:val="center"/>
          </w:tcPr>
          <w:p w14:paraId="195BE1C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96,9</w:t>
            </w:r>
          </w:p>
        </w:tc>
      </w:tr>
      <w:tr w:rsidR="00972940" w:rsidRPr="005C04C6" w14:paraId="03C0C28F" w14:textId="77777777" w:rsidTr="002C35DE">
        <w:trPr>
          <w:jc w:val="right"/>
        </w:trPr>
        <w:tc>
          <w:tcPr>
            <w:tcW w:w="1933" w:type="pct"/>
            <w:shd w:val="clear" w:color="auto" w:fill="auto"/>
            <w:vAlign w:val="center"/>
          </w:tcPr>
          <w:p w14:paraId="7A58ADE1"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7. «Укрепление единства российской нации и этнокультурное развитие народов Иркутской области»</w:t>
            </w:r>
          </w:p>
        </w:tc>
        <w:tc>
          <w:tcPr>
            <w:tcW w:w="256" w:type="pct"/>
            <w:shd w:val="clear" w:color="auto" w:fill="auto"/>
            <w:vAlign w:val="center"/>
          </w:tcPr>
          <w:p w14:paraId="3713965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41</w:t>
            </w:r>
          </w:p>
        </w:tc>
        <w:tc>
          <w:tcPr>
            <w:tcW w:w="294" w:type="pct"/>
            <w:shd w:val="clear" w:color="auto" w:fill="auto"/>
            <w:vAlign w:val="center"/>
          </w:tcPr>
          <w:p w14:paraId="057B35F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39</w:t>
            </w:r>
          </w:p>
        </w:tc>
        <w:tc>
          <w:tcPr>
            <w:tcW w:w="200" w:type="pct"/>
            <w:shd w:val="clear" w:color="auto" w:fill="auto"/>
            <w:vAlign w:val="center"/>
          </w:tcPr>
          <w:p w14:paraId="62D2EF1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95,1</w:t>
            </w:r>
          </w:p>
        </w:tc>
        <w:tc>
          <w:tcPr>
            <w:tcW w:w="261" w:type="pct"/>
            <w:shd w:val="clear" w:color="auto" w:fill="auto"/>
            <w:vAlign w:val="center"/>
          </w:tcPr>
          <w:p w14:paraId="512B50C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w:t>
            </w:r>
          </w:p>
        </w:tc>
        <w:tc>
          <w:tcPr>
            <w:tcW w:w="294" w:type="pct"/>
            <w:shd w:val="clear" w:color="auto" w:fill="auto"/>
            <w:vAlign w:val="center"/>
          </w:tcPr>
          <w:p w14:paraId="05C77D3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w:t>
            </w:r>
          </w:p>
        </w:tc>
        <w:tc>
          <w:tcPr>
            <w:tcW w:w="233" w:type="pct"/>
            <w:shd w:val="clear" w:color="auto" w:fill="auto"/>
            <w:vAlign w:val="center"/>
          </w:tcPr>
          <w:p w14:paraId="511BC8C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31F14DC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w:t>
            </w:r>
          </w:p>
        </w:tc>
        <w:tc>
          <w:tcPr>
            <w:tcW w:w="294" w:type="pct"/>
            <w:shd w:val="clear" w:color="auto" w:fill="auto"/>
            <w:vAlign w:val="center"/>
          </w:tcPr>
          <w:p w14:paraId="1142D2C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w:t>
            </w:r>
          </w:p>
        </w:tc>
        <w:tc>
          <w:tcPr>
            <w:tcW w:w="233" w:type="pct"/>
            <w:shd w:val="clear" w:color="auto" w:fill="auto"/>
            <w:vAlign w:val="center"/>
          </w:tcPr>
          <w:p w14:paraId="4B9D925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77049A6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33</w:t>
            </w:r>
          </w:p>
        </w:tc>
        <w:tc>
          <w:tcPr>
            <w:tcW w:w="294" w:type="pct"/>
            <w:shd w:val="clear" w:color="auto" w:fill="auto"/>
            <w:vAlign w:val="center"/>
          </w:tcPr>
          <w:p w14:paraId="06A3559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31</w:t>
            </w:r>
          </w:p>
        </w:tc>
        <w:tc>
          <w:tcPr>
            <w:tcW w:w="196" w:type="pct"/>
            <w:shd w:val="clear" w:color="auto" w:fill="auto"/>
            <w:vAlign w:val="center"/>
          </w:tcPr>
          <w:p w14:paraId="4317D12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93,9</w:t>
            </w:r>
          </w:p>
        </w:tc>
      </w:tr>
      <w:tr w:rsidR="00972940" w:rsidRPr="005C04C6" w14:paraId="5F50B458" w14:textId="77777777" w:rsidTr="002C35DE">
        <w:trPr>
          <w:jc w:val="right"/>
        </w:trPr>
        <w:tc>
          <w:tcPr>
            <w:tcW w:w="1933" w:type="pct"/>
            <w:shd w:val="clear" w:color="auto" w:fill="auto"/>
            <w:vAlign w:val="center"/>
          </w:tcPr>
          <w:p w14:paraId="14F48A32"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8. «Развитие жилищно-коммунального хозяйства Иркутской области»**</w:t>
            </w:r>
          </w:p>
        </w:tc>
        <w:tc>
          <w:tcPr>
            <w:tcW w:w="256" w:type="pct"/>
            <w:shd w:val="clear" w:color="auto" w:fill="auto"/>
            <w:vAlign w:val="center"/>
          </w:tcPr>
          <w:p w14:paraId="0466540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78</w:t>
            </w:r>
          </w:p>
        </w:tc>
        <w:tc>
          <w:tcPr>
            <w:tcW w:w="294" w:type="pct"/>
            <w:shd w:val="clear" w:color="auto" w:fill="auto"/>
            <w:vAlign w:val="center"/>
          </w:tcPr>
          <w:p w14:paraId="64B1EB9A" w14:textId="2E519642" w:rsidR="00972940" w:rsidRPr="005C04C6" w:rsidRDefault="00B00B84"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63</w:t>
            </w:r>
          </w:p>
        </w:tc>
        <w:tc>
          <w:tcPr>
            <w:tcW w:w="200" w:type="pct"/>
            <w:shd w:val="clear" w:color="auto" w:fill="auto"/>
            <w:vAlign w:val="center"/>
          </w:tcPr>
          <w:p w14:paraId="18A85E1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75,6</w:t>
            </w:r>
          </w:p>
        </w:tc>
        <w:tc>
          <w:tcPr>
            <w:tcW w:w="261" w:type="pct"/>
            <w:shd w:val="clear" w:color="auto" w:fill="auto"/>
            <w:vAlign w:val="center"/>
          </w:tcPr>
          <w:p w14:paraId="0E2E8ED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w:t>
            </w:r>
          </w:p>
        </w:tc>
        <w:tc>
          <w:tcPr>
            <w:tcW w:w="294" w:type="pct"/>
            <w:shd w:val="clear" w:color="auto" w:fill="auto"/>
            <w:vAlign w:val="center"/>
          </w:tcPr>
          <w:p w14:paraId="2B29C86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33" w:type="pct"/>
            <w:shd w:val="clear" w:color="auto" w:fill="auto"/>
            <w:vAlign w:val="center"/>
          </w:tcPr>
          <w:p w14:paraId="7CFB225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75,0</w:t>
            </w:r>
          </w:p>
        </w:tc>
        <w:tc>
          <w:tcPr>
            <w:tcW w:w="256" w:type="pct"/>
            <w:shd w:val="clear" w:color="auto" w:fill="auto"/>
            <w:vAlign w:val="center"/>
          </w:tcPr>
          <w:p w14:paraId="4962340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31</w:t>
            </w:r>
          </w:p>
        </w:tc>
        <w:tc>
          <w:tcPr>
            <w:tcW w:w="294" w:type="pct"/>
            <w:shd w:val="clear" w:color="auto" w:fill="auto"/>
            <w:vAlign w:val="center"/>
          </w:tcPr>
          <w:p w14:paraId="577306A0" w14:textId="341FA41A" w:rsidR="00972940" w:rsidRPr="005C04C6" w:rsidRDefault="00972940" w:rsidP="00B00B84">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w:t>
            </w:r>
            <w:r w:rsidR="00B00B84" w:rsidRPr="005C04C6">
              <w:rPr>
                <w:rFonts w:ascii="Times New Roman" w:hAnsi="Times New Roman" w:cs="Times New Roman"/>
                <w:color w:val="000000"/>
                <w:sz w:val="21"/>
                <w:szCs w:val="21"/>
              </w:rPr>
              <w:t>7</w:t>
            </w:r>
          </w:p>
        </w:tc>
        <w:tc>
          <w:tcPr>
            <w:tcW w:w="233" w:type="pct"/>
            <w:shd w:val="clear" w:color="auto" w:fill="auto"/>
            <w:vAlign w:val="center"/>
          </w:tcPr>
          <w:p w14:paraId="72D1FB4B" w14:textId="0D6A2C3F" w:rsidR="00972940" w:rsidRPr="005C04C6" w:rsidRDefault="00972940" w:rsidP="00B00B84">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w:t>
            </w:r>
            <w:r w:rsidR="00B00B84" w:rsidRPr="005C04C6">
              <w:rPr>
                <w:rFonts w:ascii="Times New Roman" w:hAnsi="Times New Roman" w:cs="Times New Roman"/>
                <w:color w:val="000000"/>
                <w:sz w:val="21"/>
                <w:szCs w:val="21"/>
              </w:rPr>
              <w:t>7</w:t>
            </w:r>
            <w:r w:rsidRPr="005C04C6">
              <w:rPr>
                <w:rFonts w:ascii="Times New Roman" w:hAnsi="Times New Roman" w:cs="Times New Roman"/>
                <w:color w:val="000000"/>
                <w:sz w:val="21"/>
                <w:szCs w:val="21"/>
              </w:rPr>
              <w:t>,</w:t>
            </w:r>
            <w:r w:rsidR="00B00B84" w:rsidRPr="005C04C6">
              <w:rPr>
                <w:rFonts w:ascii="Times New Roman" w:hAnsi="Times New Roman" w:cs="Times New Roman"/>
                <w:color w:val="000000"/>
                <w:sz w:val="21"/>
                <w:szCs w:val="21"/>
              </w:rPr>
              <w:t>1</w:t>
            </w:r>
          </w:p>
        </w:tc>
        <w:tc>
          <w:tcPr>
            <w:tcW w:w="256" w:type="pct"/>
            <w:shd w:val="clear" w:color="auto" w:fill="auto"/>
            <w:vAlign w:val="center"/>
          </w:tcPr>
          <w:p w14:paraId="7CA25DE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43</w:t>
            </w:r>
          </w:p>
        </w:tc>
        <w:tc>
          <w:tcPr>
            <w:tcW w:w="294" w:type="pct"/>
            <w:shd w:val="clear" w:color="auto" w:fill="auto"/>
            <w:vAlign w:val="center"/>
          </w:tcPr>
          <w:p w14:paraId="7BF9A29C" w14:textId="0EFA85A5" w:rsidR="00972940" w:rsidRPr="005C04C6" w:rsidRDefault="00972940" w:rsidP="00B00B84">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r w:rsidR="00B00B84" w:rsidRPr="005C04C6">
              <w:rPr>
                <w:rFonts w:ascii="Times New Roman" w:hAnsi="Times New Roman" w:cs="Times New Roman"/>
                <w:color w:val="000000"/>
                <w:sz w:val="21"/>
                <w:szCs w:val="21"/>
              </w:rPr>
              <w:t>3</w:t>
            </w:r>
          </w:p>
        </w:tc>
        <w:tc>
          <w:tcPr>
            <w:tcW w:w="196" w:type="pct"/>
            <w:shd w:val="clear" w:color="auto" w:fill="auto"/>
            <w:vAlign w:val="center"/>
          </w:tcPr>
          <w:p w14:paraId="32E03B53" w14:textId="46257619" w:rsidR="00972940" w:rsidRPr="005C04C6" w:rsidRDefault="00972940" w:rsidP="00B00B84">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w:t>
            </w:r>
            <w:r w:rsidR="00B00B84" w:rsidRPr="005C04C6">
              <w:rPr>
                <w:rFonts w:ascii="Times New Roman" w:hAnsi="Times New Roman" w:cs="Times New Roman"/>
                <w:color w:val="000000"/>
                <w:sz w:val="21"/>
                <w:szCs w:val="21"/>
              </w:rPr>
              <w:t>6</w:t>
            </w:r>
            <w:r w:rsidRPr="005C04C6">
              <w:rPr>
                <w:rFonts w:ascii="Times New Roman" w:hAnsi="Times New Roman" w:cs="Times New Roman"/>
                <w:color w:val="000000"/>
                <w:sz w:val="21"/>
                <w:szCs w:val="21"/>
              </w:rPr>
              <w:t>,</w:t>
            </w:r>
            <w:r w:rsidR="00B00B84" w:rsidRPr="005C04C6">
              <w:rPr>
                <w:rFonts w:ascii="Times New Roman" w:hAnsi="Times New Roman" w:cs="Times New Roman"/>
                <w:color w:val="000000"/>
                <w:sz w:val="21"/>
                <w:szCs w:val="21"/>
              </w:rPr>
              <w:t>7</w:t>
            </w:r>
          </w:p>
        </w:tc>
      </w:tr>
      <w:tr w:rsidR="00972940" w:rsidRPr="005C04C6" w14:paraId="6B270663" w14:textId="77777777" w:rsidTr="002C35DE">
        <w:trPr>
          <w:jc w:val="right"/>
        </w:trPr>
        <w:tc>
          <w:tcPr>
            <w:tcW w:w="1933" w:type="pct"/>
            <w:shd w:val="clear" w:color="auto" w:fill="auto"/>
            <w:vAlign w:val="center"/>
          </w:tcPr>
          <w:p w14:paraId="362381F7"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9. «Развитие транспортного комплекса Иркутской области»</w:t>
            </w:r>
          </w:p>
        </w:tc>
        <w:tc>
          <w:tcPr>
            <w:tcW w:w="256" w:type="pct"/>
            <w:shd w:val="clear" w:color="auto" w:fill="auto"/>
            <w:vAlign w:val="center"/>
          </w:tcPr>
          <w:p w14:paraId="0B3DAD1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26</w:t>
            </w:r>
          </w:p>
        </w:tc>
        <w:tc>
          <w:tcPr>
            <w:tcW w:w="294" w:type="pct"/>
            <w:shd w:val="clear" w:color="auto" w:fill="auto"/>
            <w:vAlign w:val="center"/>
          </w:tcPr>
          <w:p w14:paraId="5825DBF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13</w:t>
            </w:r>
          </w:p>
        </w:tc>
        <w:tc>
          <w:tcPr>
            <w:tcW w:w="200" w:type="pct"/>
            <w:shd w:val="clear" w:color="auto" w:fill="auto"/>
            <w:vAlign w:val="center"/>
          </w:tcPr>
          <w:p w14:paraId="3F755F3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50,0</w:t>
            </w:r>
          </w:p>
        </w:tc>
        <w:tc>
          <w:tcPr>
            <w:tcW w:w="261" w:type="pct"/>
            <w:shd w:val="clear" w:color="auto" w:fill="auto"/>
            <w:vAlign w:val="center"/>
          </w:tcPr>
          <w:p w14:paraId="14D18BF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w:t>
            </w:r>
          </w:p>
        </w:tc>
        <w:tc>
          <w:tcPr>
            <w:tcW w:w="294" w:type="pct"/>
            <w:shd w:val="clear" w:color="auto" w:fill="auto"/>
            <w:vAlign w:val="center"/>
          </w:tcPr>
          <w:p w14:paraId="45F2EF7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0</w:t>
            </w:r>
          </w:p>
        </w:tc>
        <w:tc>
          <w:tcPr>
            <w:tcW w:w="233" w:type="pct"/>
            <w:shd w:val="clear" w:color="auto" w:fill="auto"/>
            <w:vAlign w:val="center"/>
          </w:tcPr>
          <w:p w14:paraId="13D9DB03"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0</w:t>
            </w:r>
          </w:p>
        </w:tc>
        <w:tc>
          <w:tcPr>
            <w:tcW w:w="256" w:type="pct"/>
            <w:shd w:val="clear" w:color="auto" w:fill="auto"/>
            <w:vAlign w:val="center"/>
          </w:tcPr>
          <w:p w14:paraId="27B3C4B4"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12</w:t>
            </w:r>
          </w:p>
        </w:tc>
        <w:tc>
          <w:tcPr>
            <w:tcW w:w="294" w:type="pct"/>
            <w:shd w:val="clear" w:color="auto" w:fill="auto"/>
            <w:vAlign w:val="center"/>
          </w:tcPr>
          <w:p w14:paraId="368DF33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w:t>
            </w:r>
          </w:p>
        </w:tc>
        <w:tc>
          <w:tcPr>
            <w:tcW w:w="233" w:type="pct"/>
            <w:shd w:val="clear" w:color="auto" w:fill="auto"/>
            <w:vAlign w:val="center"/>
          </w:tcPr>
          <w:p w14:paraId="7EB8B6A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50,0</w:t>
            </w:r>
          </w:p>
        </w:tc>
        <w:tc>
          <w:tcPr>
            <w:tcW w:w="256" w:type="pct"/>
            <w:shd w:val="clear" w:color="auto" w:fill="auto"/>
            <w:vAlign w:val="center"/>
          </w:tcPr>
          <w:p w14:paraId="0F43586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13</w:t>
            </w:r>
          </w:p>
        </w:tc>
        <w:tc>
          <w:tcPr>
            <w:tcW w:w="294" w:type="pct"/>
            <w:shd w:val="clear" w:color="auto" w:fill="auto"/>
            <w:vAlign w:val="center"/>
          </w:tcPr>
          <w:p w14:paraId="25A2D1C4"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w:t>
            </w:r>
          </w:p>
        </w:tc>
        <w:tc>
          <w:tcPr>
            <w:tcW w:w="196" w:type="pct"/>
            <w:shd w:val="clear" w:color="auto" w:fill="auto"/>
            <w:vAlign w:val="center"/>
          </w:tcPr>
          <w:p w14:paraId="7256131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53,8</w:t>
            </w:r>
          </w:p>
        </w:tc>
      </w:tr>
      <w:tr w:rsidR="00972940" w:rsidRPr="005C04C6" w14:paraId="6A2B2467" w14:textId="77777777" w:rsidTr="002C35DE">
        <w:trPr>
          <w:jc w:val="right"/>
        </w:trPr>
        <w:tc>
          <w:tcPr>
            <w:tcW w:w="1933" w:type="pct"/>
            <w:shd w:val="clear" w:color="auto" w:fill="auto"/>
            <w:vAlign w:val="center"/>
          </w:tcPr>
          <w:p w14:paraId="532CE43F"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10. «</w:t>
            </w:r>
            <w:r w:rsidRPr="005C04C6">
              <w:rPr>
                <w:rFonts w:ascii="Times New Roman" w:hAnsi="Times New Roman" w:cs="Times New Roman"/>
                <w:color w:val="000000"/>
                <w:sz w:val="21"/>
                <w:szCs w:val="21"/>
              </w:rPr>
              <w:t>Развитие дорожного хозяйства и сети искусственных сооружений</w:t>
            </w:r>
            <w:r w:rsidRPr="005C04C6">
              <w:rPr>
                <w:rFonts w:ascii="Times New Roman" w:hAnsi="Times New Roman" w:cs="Times New Roman"/>
                <w:sz w:val="21"/>
                <w:szCs w:val="21"/>
              </w:rPr>
              <w:t>»</w:t>
            </w:r>
          </w:p>
        </w:tc>
        <w:tc>
          <w:tcPr>
            <w:tcW w:w="256" w:type="pct"/>
            <w:shd w:val="clear" w:color="auto" w:fill="auto"/>
            <w:vAlign w:val="center"/>
          </w:tcPr>
          <w:p w14:paraId="7C3D2E7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13</w:t>
            </w:r>
          </w:p>
        </w:tc>
        <w:tc>
          <w:tcPr>
            <w:tcW w:w="294" w:type="pct"/>
            <w:shd w:val="clear" w:color="auto" w:fill="auto"/>
            <w:vAlign w:val="center"/>
          </w:tcPr>
          <w:p w14:paraId="522C3C1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w:t>
            </w:r>
          </w:p>
        </w:tc>
        <w:tc>
          <w:tcPr>
            <w:tcW w:w="200" w:type="pct"/>
            <w:shd w:val="clear" w:color="auto" w:fill="auto"/>
            <w:vAlign w:val="center"/>
          </w:tcPr>
          <w:p w14:paraId="0609DBF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76,9</w:t>
            </w:r>
          </w:p>
        </w:tc>
        <w:tc>
          <w:tcPr>
            <w:tcW w:w="261" w:type="pct"/>
            <w:shd w:val="clear" w:color="auto" w:fill="auto"/>
            <w:vAlign w:val="center"/>
          </w:tcPr>
          <w:p w14:paraId="4347EFD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w:t>
            </w:r>
          </w:p>
        </w:tc>
        <w:tc>
          <w:tcPr>
            <w:tcW w:w="294" w:type="pct"/>
            <w:shd w:val="clear" w:color="auto" w:fill="auto"/>
            <w:vAlign w:val="center"/>
          </w:tcPr>
          <w:p w14:paraId="39C7E60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w:t>
            </w:r>
          </w:p>
        </w:tc>
        <w:tc>
          <w:tcPr>
            <w:tcW w:w="233" w:type="pct"/>
            <w:shd w:val="clear" w:color="auto" w:fill="auto"/>
            <w:vAlign w:val="center"/>
          </w:tcPr>
          <w:p w14:paraId="44D0E18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1C69C8D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w:t>
            </w:r>
          </w:p>
        </w:tc>
        <w:tc>
          <w:tcPr>
            <w:tcW w:w="294" w:type="pct"/>
            <w:shd w:val="clear" w:color="auto" w:fill="auto"/>
            <w:vAlign w:val="center"/>
          </w:tcPr>
          <w:p w14:paraId="214AF284"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33" w:type="pct"/>
            <w:shd w:val="clear" w:color="auto" w:fill="auto"/>
            <w:vAlign w:val="center"/>
          </w:tcPr>
          <w:p w14:paraId="534688F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75,0</w:t>
            </w:r>
          </w:p>
        </w:tc>
        <w:tc>
          <w:tcPr>
            <w:tcW w:w="256" w:type="pct"/>
            <w:shd w:val="clear" w:color="auto" w:fill="auto"/>
            <w:vAlign w:val="center"/>
          </w:tcPr>
          <w:p w14:paraId="5400815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w:t>
            </w:r>
          </w:p>
        </w:tc>
        <w:tc>
          <w:tcPr>
            <w:tcW w:w="294" w:type="pct"/>
            <w:shd w:val="clear" w:color="auto" w:fill="auto"/>
            <w:vAlign w:val="center"/>
          </w:tcPr>
          <w:p w14:paraId="326E766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w:t>
            </w:r>
          </w:p>
        </w:tc>
        <w:tc>
          <w:tcPr>
            <w:tcW w:w="196" w:type="pct"/>
            <w:shd w:val="clear" w:color="auto" w:fill="auto"/>
            <w:vAlign w:val="center"/>
          </w:tcPr>
          <w:p w14:paraId="52C1A6D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71,4</w:t>
            </w:r>
          </w:p>
        </w:tc>
      </w:tr>
      <w:tr w:rsidR="00972940" w:rsidRPr="005C04C6" w14:paraId="2629E30A" w14:textId="77777777" w:rsidTr="002C35DE">
        <w:trPr>
          <w:jc w:val="right"/>
        </w:trPr>
        <w:tc>
          <w:tcPr>
            <w:tcW w:w="1933" w:type="pct"/>
            <w:shd w:val="clear" w:color="auto" w:fill="auto"/>
            <w:vAlign w:val="center"/>
          </w:tcPr>
          <w:p w14:paraId="1420857F"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11. «Доступное жилье»</w:t>
            </w:r>
          </w:p>
        </w:tc>
        <w:tc>
          <w:tcPr>
            <w:tcW w:w="256" w:type="pct"/>
            <w:shd w:val="clear" w:color="auto" w:fill="auto"/>
            <w:vAlign w:val="center"/>
          </w:tcPr>
          <w:p w14:paraId="3EAE1933"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53</w:t>
            </w:r>
          </w:p>
        </w:tc>
        <w:tc>
          <w:tcPr>
            <w:tcW w:w="294" w:type="pct"/>
            <w:shd w:val="clear" w:color="auto" w:fill="auto"/>
            <w:vAlign w:val="center"/>
          </w:tcPr>
          <w:p w14:paraId="38099EF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19</w:t>
            </w:r>
          </w:p>
        </w:tc>
        <w:tc>
          <w:tcPr>
            <w:tcW w:w="200" w:type="pct"/>
            <w:shd w:val="clear" w:color="auto" w:fill="auto"/>
            <w:vAlign w:val="center"/>
          </w:tcPr>
          <w:p w14:paraId="6424DAC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35,8</w:t>
            </w:r>
          </w:p>
        </w:tc>
        <w:tc>
          <w:tcPr>
            <w:tcW w:w="261" w:type="pct"/>
            <w:shd w:val="clear" w:color="auto" w:fill="auto"/>
            <w:vAlign w:val="center"/>
          </w:tcPr>
          <w:p w14:paraId="74E9C4B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w:t>
            </w:r>
          </w:p>
        </w:tc>
        <w:tc>
          <w:tcPr>
            <w:tcW w:w="294" w:type="pct"/>
            <w:shd w:val="clear" w:color="auto" w:fill="auto"/>
            <w:vAlign w:val="center"/>
          </w:tcPr>
          <w:p w14:paraId="472D1BD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33" w:type="pct"/>
            <w:shd w:val="clear" w:color="auto" w:fill="auto"/>
            <w:vAlign w:val="center"/>
          </w:tcPr>
          <w:p w14:paraId="2892D6B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60,0</w:t>
            </w:r>
          </w:p>
        </w:tc>
        <w:tc>
          <w:tcPr>
            <w:tcW w:w="256" w:type="pct"/>
            <w:shd w:val="clear" w:color="auto" w:fill="auto"/>
            <w:vAlign w:val="center"/>
          </w:tcPr>
          <w:p w14:paraId="2443CD66" w14:textId="06BFB1CF" w:rsidR="00972940" w:rsidRPr="005C04C6" w:rsidRDefault="006D724F"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19</w:t>
            </w:r>
          </w:p>
        </w:tc>
        <w:tc>
          <w:tcPr>
            <w:tcW w:w="294" w:type="pct"/>
            <w:shd w:val="clear" w:color="auto" w:fill="auto"/>
            <w:vAlign w:val="center"/>
          </w:tcPr>
          <w:p w14:paraId="582B8E41"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w:t>
            </w:r>
          </w:p>
        </w:tc>
        <w:tc>
          <w:tcPr>
            <w:tcW w:w="233" w:type="pct"/>
            <w:shd w:val="clear" w:color="auto" w:fill="auto"/>
            <w:vAlign w:val="center"/>
          </w:tcPr>
          <w:p w14:paraId="19FD4967" w14:textId="18250E1E" w:rsidR="00972940" w:rsidRPr="005C04C6" w:rsidRDefault="007C680C" w:rsidP="006D724F">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w:t>
            </w:r>
            <w:r w:rsidR="006D724F" w:rsidRPr="005C04C6">
              <w:rPr>
                <w:rFonts w:ascii="Times New Roman" w:hAnsi="Times New Roman" w:cs="Times New Roman"/>
                <w:color w:val="000000"/>
                <w:sz w:val="21"/>
                <w:szCs w:val="21"/>
              </w:rPr>
              <w:t>2</w:t>
            </w:r>
            <w:r w:rsidRPr="005C04C6">
              <w:rPr>
                <w:rFonts w:ascii="Times New Roman" w:hAnsi="Times New Roman" w:cs="Times New Roman"/>
                <w:color w:val="000000"/>
                <w:sz w:val="21"/>
                <w:szCs w:val="21"/>
              </w:rPr>
              <w:t>,</w:t>
            </w:r>
            <w:r w:rsidR="006D724F" w:rsidRPr="005C04C6">
              <w:rPr>
                <w:rFonts w:ascii="Times New Roman" w:hAnsi="Times New Roman" w:cs="Times New Roman"/>
                <w:color w:val="000000"/>
                <w:sz w:val="21"/>
                <w:szCs w:val="21"/>
              </w:rPr>
              <w:t>1</w:t>
            </w:r>
          </w:p>
        </w:tc>
        <w:tc>
          <w:tcPr>
            <w:tcW w:w="256" w:type="pct"/>
            <w:shd w:val="clear" w:color="auto" w:fill="auto"/>
            <w:vAlign w:val="center"/>
          </w:tcPr>
          <w:p w14:paraId="24F5BC93"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29</w:t>
            </w:r>
          </w:p>
        </w:tc>
        <w:tc>
          <w:tcPr>
            <w:tcW w:w="294" w:type="pct"/>
            <w:shd w:val="clear" w:color="auto" w:fill="auto"/>
            <w:vAlign w:val="center"/>
          </w:tcPr>
          <w:p w14:paraId="02502A2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w:t>
            </w:r>
          </w:p>
        </w:tc>
        <w:tc>
          <w:tcPr>
            <w:tcW w:w="196" w:type="pct"/>
            <w:shd w:val="clear" w:color="auto" w:fill="auto"/>
            <w:vAlign w:val="center"/>
          </w:tcPr>
          <w:p w14:paraId="586E9A7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27,6</w:t>
            </w:r>
          </w:p>
        </w:tc>
      </w:tr>
      <w:tr w:rsidR="00972940" w:rsidRPr="005C04C6" w14:paraId="253EC95A" w14:textId="77777777" w:rsidTr="002C35DE">
        <w:trPr>
          <w:jc w:val="right"/>
        </w:trPr>
        <w:tc>
          <w:tcPr>
            <w:tcW w:w="1933" w:type="pct"/>
            <w:shd w:val="clear" w:color="auto" w:fill="auto"/>
            <w:vAlign w:val="center"/>
          </w:tcPr>
          <w:p w14:paraId="2FF7CC80"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12. «Охрана окружающей среды»</w:t>
            </w:r>
          </w:p>
        </w:tc>
        <w:tc>
          <w:tcPr>
            <w:tcW w:w="256" w:type="pct"/>
            <w:shd w:val="clear" w:color="auto" w:fill="auto"/>
            <w:vAlign w:val="center"/>
          </w:tcPr>
          <w:p w14:paraId="506D2A7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57</w:t>
            </w:r>
          </w:p>
        </w:tc>
        <w:tc>
          <w:tcPr>
            <w:tcW w:w="294" w:type="pct"/>
            <w:shd w:val="clear" w:color="auto" w:fill="auto"/>
            <w:vAlign w:val="center"/>
          </w:tcPr>
          <w:p w14:paraId="0703A4A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39</w:t>
            </w:r>
          </w:p>
        </w:tc>
        <w:tc>
          <w:tcPr>
            <w:tcW w:w="200" w:type="pct"/>
            <w:shd w:val="clear" w:color="auto" w:fill="auto"/>
            <w:vAlign w:val="center"/>
          </w:tcPr>
          <w:p w14:paraId="31D13B3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68,4</w:t>
            </w:r>
          </w:p>
        </w:tc>
        <w:tc>
          <w:tcPr>
            <w:tcW w:w="261" w:type="pct"/>
            <w:shd w:val="clear" w:color="auto" w:fill="auto"/>
            <w:vAlign w:val="center"/>
          </w:tcPr>
          <w:p w14:paraId="42D999E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w:t>
            </w:r>
          </w:p>
        </w:tc>
        <w:tc>
          <w:tcPr>
            <w:tcW w:w="294" w:type="pct"/>
            <w:shd w:val="clear" w:color="auto" w:fill="auto"/>
            <w:vAlign w:val="center"/>
          </w:tcPr>
          <w:p w14:paraId="30F2F6F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w:t>
            </w:r>
          </w:p>
        </w:tc>
        <w:tc>
          <w:tcPr>
            <w:tcW w:w="233" w:type="pct"/>
            <w:shd w:val="clear" w:color="auto" w:fill="auto"/>
            <w:vAlign w:val="center"/>
          </w:tcPr>
          <w:p w14:paraId="73F9EBD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85,7</w:t>
            </w:r>
          </w:p>
        </w:tc>
        <w:tc>
          <w:tcPr>
            <w:tcW w:w="256" w:type="pct"/>
            <w:shd w:val="clear" w:color="auto" w:fill="auto"/>
            <w:vAlign w:val="center"/>
          </w:tcPr>
          <w:p w14:paraId="55DAD16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14</w:t>
            </w:r>
          </w:p>
        </w:tc>
        <w:tc>
          <w:tcPr>
            <w:tcW w:w="294" w:type="pct"/>
            <w:shd w:val="clear" w:color="auto" w:fill="auto"/>
            <w:vAlign w:val="center"/>
          </w:tcPr>
          <w:p w14:paraId="46A0655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w:t>
            </w:r>
          </w:p>
        </w:tc>
        <w:tc>
          <w:tcPr>
            <w:tcW w:w="233" w:type="pct"/>
            <w:shd w:val="clear" w:color="auto" w:fill="auto"/>
            <w:vAlign w:val="center"/>
          </w:tcPr>
          <w:p w14:paraId="125B826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64,3</w:t>
            </w:r>
          </w:p>
        </w:tc>
        <w:tc>
          <w:tcPr>
            <w:tcW w:w="256" w:type="pct"/>
            <w:shd w:val="clear" w:color="auto" w:fill="auto"/>
            <w:vAlign w:val="center"/>
          </w:tcPr>
          <w:p w14:paraId="5BA7A40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36</w:t>
            </w:r>
          </w:p>
        </w:tc>
        <w:tc>
          <w:tcPr>
            <w:tcW w:w="294" w:type="pct"/>
            <w:shd w:val="clear" w:color="auto" w:fill="auto"/>
            <w:vAlign w:val="center"/>
          </w:tcPr>
          <w:p w14:paraId="494C9A3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24</w:t>
            </w:r>
          </w:p>
        </w:tc>
        <w:tc>
          <w:tcPr>
            <w:tcW w:w="196" w:type="pct"/>
            <w:shd w:val="clear" w:color="auto" w:fill="auto"/>
            <w:vAlign w:val="center"/>
          </w:tcPr>
          <w:p w14:paraId="1AC57C5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66,7</w:t>
            </w:r>
          </w:p>
        </w:tc>
      </w:tr>
      <w:tr w:rsidR="00972940" w:rsidRPr="005C04C6" w14:paraId="44DC917C" w14:textId="77777777" w:rsidTr="002C35DE">
        <w:trPr>
          <w:jc w:val="right"/>
        </w:trPr>
        <w:tc>
          <w:tcPr>
            <w:tcW w:w="1933" w:type="pct"/>
            <w:shd w:val="clear" w:color="auto" w:fill="auto"/>
            <w:vAlign w:val="center"/>
          </w:tcPr>
          <w:p w14:paraId="74BF55B0"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13.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256" w:type="pct"/>
            <w:shd w:val="clear" w:color="auto" w:fill="auto"/>
            <w:vAlign w:val="center"/>
          </w:tcPr>
          <w:p w14:paraId="6B47328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64</w:t>
            </w:r>
          </w:p>
        </w:tc>
        <w:tc>
          <w:tcPr>
            <w:tcW w:w="294" w:type="pct"/>
            <w:shd w:val="clear" w:color="auto" w:fill="auto"/>
            <w:vAlign w:val="center"/>
          </w:tcPr>
          <w:p w14:paraId="256A4CF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41</w:t>
            </w:r>
          </w:p>
        </w:tc>
        <w:tc>
          <w:tcPr>
            <w:tcW w:w="200" w:type="pct"/>
            <w:shd w:val="clear" w:color="auto" w:fill="auto"/>
            <w:vAlign w:val="center"/>
          </w:tcPr>
          <w:p w14:paraId="7A179D8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64,1</w:t>
            </w:r>
          </w:p>
        </w:tc>
        <w:tc>
          <w:tcPr>
            <w:tcW w:w="261" w:type="pct"/>
            <w:shd w:val="clear" w:color="auto" w:fill="auto"/>
            <w:vAlign w:val="center"/>
          </w:tcPr>
          <w:p w14:paraId="770369A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94" w:type="pct"/>
            <w:shd w:val="clear" w:color="auto" w:fill="auto"/>
            <w:vAlign w:val="center"/>
          </w:tcPr>
          <w:p w14:paraId="58F8562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w:t>
            </w:r>
          </w:p>
        </w:tc>
        <w:tc>
          <w:tcPr>
            <w:tcW w:w="233" w:type="pct"/>
            <w:shd w:val="clear" w:color="auto" w:fill="auto"/>
            <w:vAlign w:val="center"/>
          </w:tcPr>
          <w:p w14:paraId="4A0ECC9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66,7</w:t>
            </w:r>
          </w:p>
        </w:tc>
        <w:tc>
          <w:tcPr>
            <w:tcW w:w="256" w:type="pct"/>
            <w:shd w:val="clear" w:color="auto" w:fill="auto"/>
            <w:vAlign w:val="center"/>
          </w:tcPr>
          <w:p w14:paraId="34CBD1A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23</w:t>
            </w:r>
          </w:p>
        </w:tc>
        <w:tc>
          <w:tcPr>
            <w:tcW w:w="294" w:type="pct"/>
            <w:shd w:val="clear" w:color="auto" w:fill="auto"/>
            <w:vAlign w:val="center"/>
          </w:tcPr>
          <w:p w14:paraId="0A37368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14</w:t>
            </w:r>
          </w:p>
        </w:tc>
        <w:tc>
          <w:tcPr>
            <w:tcW w:w="233" w:type="pct"/>
            <w:shd w:val="clear" w:color="auto" w:fill="auto"/>
            <w:vAlign w:val="center"/>
          </w:tcPr>
          <w:p w14:paraId="0334D09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60,9</w:t>
            </w:r>
          </w:p>
        </w:tc>
        <w:tc>
          <w:tcPr>
            <w:tcW w:w="256" w:type="pct"/>
            <w:shd w:val="clear" w:color="auto" w:fill="auto"/>
            <w:vAlign w:val="center"/>
          </w:tcPr>
          <w:p w14:paraId="1C32CCA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38</w:t>
            </w:r>
          </w:p>
        </w:tc>
        <w:tc>
          <w:tcPr>
            <w:tcW w:w="294" w:type="pct"/>
            <w:shd w:val="clear" w:color="auto" w:fill="auto"/>
            <w:vAlign w:val="center"/>
          </w:tcPr>
          <w:p w14:paraId="63E20B6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25</w:t>
            </w:r>
          </w:p>
        </w:tc>
        <w:tc>
          <w:tcPr>
            <w:tcW w:w="196" w:type="pct"/>
            <w:shd w:val="clear" w:color="auto" w:fill="auto"/>
            <w:vAlign w:val="center"/>
          </w:tcPr>
          <w:p w14:paraId="71DCF62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65,8</w:t>
            </w:r>
          </w:p>
        </w:tc>
      </w:tr>
      <w:tr w:rsidR="00972940" w:rsidRPr="005C04C6" w14:paraId="232C3CFE" w14:textId="77777777" w:rsidTr="002C35DE">
        <w:trPr>
          <w:trHeight w:val="267"/>
          <w:jc w:val="right"/>
        </w:trPr>
        <w:tc>
          <w:tcPr>
            <w:tcW w:w="1933" w:type="pct"/>
            <w:shd w:val="clear" w:color="auto" w:fill="auto"/>
            <w:vAlign w:val="center"/>
          </w:tcPr>
          <w:p w14:paraId="5CC60EFF"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14. «Труд и занятость»***</w:t>
            </w:r>
          </w:p>
        </w:tc>
        <w:tc>
          <w:tcPr>
            <w:tcW w:w="256" w:type="pct"/>
            <w:shd w:val="clear" w:color="auto" w:fill="auto"/>
            <w:vAlign w:val="center"/>
          </w:tcPr>
          <w:p w14:paraId="353A3B6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32</w:t>
            </w:r>
          </w:p>
        </w:tc>
        <w:tc>
          <w:tcPr>
            <w:tcW w:w="294" w:type="pct"/>
            <w:shd w:val="clear" w:color="auto" w:fill="auto"/>
            <w:vAlign w:val="center"/>
          </w:tcPr>
          <w:p w14:paraId="1604E3E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28</w:t>
            </w:r>
          </w:p>
        </w:tc>
        <w:tc>
          <w:tcPr>
            <w:tcW w:w="200" w:type="pct"/>
            <w:shd w:val="clear" w:color="auto" w:fill="auto"/>
            <w:vAlign w:val="center"/>
          </w:tcPr>
          <w:p w14:paraId="54A83C2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87,5</w:t>
            </w:r>
          </w:p>
        </w:tc>
        <w:tc>
          <w:tcPr>
            <w:tcW w:w="261" w:type="pct"/>
            <w:shd w:val="clear" w:color="auto" w:fill="auto"/>
            <w:vAlign w:val="center"/>
          </w:tcPr>
          <w:p w14:paraId="5518B48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94" w:type="pct"/>
            <w:shd w:val="clear" w:color="auto" w:fill="auto"/>
            <w:vAlign w:val="center"/>
          </w:tcPr>
          <w:p w14:paraId="2FD3864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33" w:type="pct"/>
            <w:shd w:val="clear" w:color="auto" w:fill="auto"/>
            <w:vAlign w:val="center"/>
          </w:tcPr>
          <w:p w14:paraId="60D216D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76C3554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12</w:t>
            </w:r>
          </w:p>
        </w:tc>
        <w:tc>
          <w:tcPr>
            <w:tcW w:w="294" w:type="pct"/>
            <w:shd w:val="clear" w:color="auto" w:fill="auto"/>
            <w:vAlign w:val="center"/>
          </w:tcPr>
          <w:p w14:paraId="3EAA70F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w:t>
            </w:r>
          </w:p>
        </w:tc>
        <w:tc>
          <w:tcPr>
            <w:tcW w:w="233" w:type="pct"/>
            <w:shd w:val="clear" w:color="auto" w:fill="auto"/>
            <w:vAlign w:val="center"/>
          </w:tcPr>
          <w:p w14:paraId="2BBC58D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75,0</w:t>
            </w:r>
          </w:p>
        </w:tc>
        <w:tc>
          <w:tcPr>
            <w:tcW w:w="256" w:type="pct"/>
            <w:shd w:val="clear" w:color="auto" w:fill="auto"/>
            <w:vAlign w:val="center"/>
          </w:tcPr>
          <w:p w14:paraId="73A846C1"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17</w:t>
            </w:r>
          </w:p>
        </w:tc>
        <w:tc>
          <w:tcPr>
            <w:tcW w:w="294" w:type="pct"/>
            <w:shd w:val="clear" w:color="auto" w:fill="auto"/>
            <w:vAlign w:val="center"/>
          </w:tcPr>
          <w:p w14:paraId="19AF4B7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16</w:t>
            </w:r>
          </w:p>
        </w:tc>
        <w:tc>
          <w:tcPr>
            <w:tcW w:w="196" w:type="pct"/>
            <w:shd w:val="clear" w:color="auto" w:fill="auto"/>
            <w:vAlign w:val="center"/>
          </w:tcPr>
          <w:p w14:paraId="74EF80C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94,1</w:t>
            </w:r>
          </w:p>
        </w:tc>
      </w:tr>
      <w:tr w:rsidR="00972940" w:rsidRPr="005C04C6" w14:paraId="30DC2B66" w14:textId="77777777" w:rsidTr="002C35DE">
        <w:trPr>
          <w:jc w:val="right"/>
        </w:trPr>
        <w:tc>
          <w:tcPr>
            <w:tcW w:w="1933" w:type="pct"/>
            <w:shd w:val="clear" w:color="auto" w:fill="auto"/>
            <w:vAlign w:val="center"/>
          </w:tcPr>
          <w:p w14:paraId="732CA8EC"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15. «Развитие сельского хозяйства и регулирование рынков сельскохозяйственной продукции, сырья и продовольствия»</w:t>
            </w:r>
          </w:p>
        </w:tc>
        <w:tc>
          <w:tcPr>
            <w:tcW w:w="256" w:type="pct"/>
            <w:shd w:val="clear" w:color="auto" w:fill="auto"/>
            <w:vAlign w:val="center"/>
          </w:tcPr>
          <w:p w14:paraId="13595EF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138</w:t>
            </w:r>
          </w:p>
        </w:tc>
        <w:tc>
          <w:tcPr>
            <w:tcW w:w="294" w:type="pct"/>
            <w:shd w:val="clear" w:color="auto" w:fill="auto"/>
            <w:vAlign w:val="center"/>
          </w:tcPr>
          <w:p w14:paraId="669D260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112</w:t>
            </w:r>
          </w:p>
        </w:tc>
        <w:tc>
          <w:tcPr>
            <w:tcW w:w="200" w:type="pct"/>
            <w:shd w:val="clear" w:color="auto" w:fill="auto"/>
            <w:vAlign w:val="center"/>
          </w:tcPr>
          <w:p w14:paraId="35C90E3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81,2</w:t>
            </w:r>
          </w:p>
        </w:tc>
        <w:tc>
          <w:tcPr>
            <w:tcW w:w="261" w:type="pct"/>
            <w:shd w:val="clear" w:color="auto" w:fill="auto"/>
            <w:vAlign w:val="center"/>
          </w:tcPr>
          <w:p w14:paraId="7D336A35"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94" w:type="pct"/>
            <w:shd w:val="clear" w:color="auto" w:fill="auto"/>
            <w:vAlign w:val="center"/>
          </w:tcPr>
          <w:p w14:paraId="387E7AB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w:t>
            </w:r>
          </w:p>
        </w:tc>
        <w:tc>
          <w:tcPr>
            <w:tcW w:w="233" w:type="pct"/>
            <w:shd w:val="clear" w:color="auto" w:fill="auto"/>
            <w:vAlign w:val="center"/>
          </w:tcPr>
          <w:p w14:paraId="6736F4A1"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33,3</w:t>
            </w:r>
          </w:p>
        </w:tc>
        <w:tc>
          <w:tcPr>
            <w:tcW w:w="256" w:type="pct"/>
            <w:shd w:val="clear" w:color="auto" w:fill="auto"/>
            <w:vAlign w:val="center"/>
          </w:tcPr>
          <w:p w14:paraId="4253B42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43</w:t>
            </w:r>
          </w:p>
        </w:tc>
        <w:tc>
          <w:tcPr>
            <w:tcW w:w="294" w:type="pct"/>
            <w:shd w:val="clear" w:color="auto" w:fill="auto"/>
            <w:vAlign w:val="center"/>
          </w:tcPr>
          <w:p w14:paraId="2032488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35</w:t>
            </w:r>
          </w:p>
        </w:tc>
        <w:tc>
          <w:tcPr>
            <w:tcW w:w="233" w:type="pct"/>
            <w:shd w:val="clear" w:color="auto" w:fill="auto"/>
            <w:vAlign w:val="center"/>
          </w:tcPr>
          <w:p w14:paraId="44163F03"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81,4</w:t>
            </w:r>
          </w:p>
        </w:tc>
        <w:tc>
          <w:tcPr>
            <w:tcW w:w="256" w:type="pct"/>
            <w:shd w:val="clear" w:color="auto" w:fill="auto"/>
            <w:vAlign w:val="center"/>
          </w:tcPr>
          <w:p w14:paraId="247C1E3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92</w:t>
            </w:r>
          </w:p>
        </w:tc>
        <w:tc>
          <w:tcPr>
            <w:tcW w:w="294" w:type="pct"/>
            <w:shd w:val="clear" w:color="auto" w:fill="auto"/>
            <w:vAlign w:val="center"/>
          </w:tcPr>
          <w:p w14:paraId="48A12DA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76</w:t>
            </w:r>
          </w:p>
        </w:tc>
        <w:tc>
          <w:tcPr>
            <w:tcW w:w="196" w:type="pct"/>
            <w:shd w:val="clear" w:color="auto" w:fill="auto"/>
            <w:vAlign w:val="center"/>
          </w:tcPr>
          <w:p w14:paraId="6A61468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82,6</w:t>
            </w:r>
          </w:p>
        </w:tc>
      </w:tr>
      <w:tr w:rsidR="00972940" w:rsidRPr="005C04C6" w14:paraId="32368FE7" w14:textId="77777777" w:rsidTr="002C35DE">
        <w:trPr>
          <w:jc w:val="right"/>
        </w:trPr>
        <w:tc>
          <w:tcPr>
            <w:tcW w:w="1933" w:type="pct"/>
            <w:shd w:val="clear" w:color="auto" w:fill="auto"/>
            <w:vAlign w:val="center"/>
          </w:tcPr>
          <w:p w14:paraId="0979A6EC"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16. «Экономическое развитие и инновационная экономика»</w:t>
            </w:r>
          </w:p>
        </w:tc>
        <w:tc>
          <w:tcPr>
            <w:tcW w:w="256" w:type="pct"/>
            <w:shd w:val="clear" w:color="auto" w:fill="auto"/>
            <w:vAlign w:val="center"/>
          </w:tcPr>
          <w:p w14:paraId="1B056E6C"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115</w:t>
            </w:r>
          </w:p>
        </w:tc>
        <w:tc>
          <w:tcPr>
            <w:tcW w:w="294" w:type="pct"/>
            <w:shd w:val="clear" w:color="auto" w:fill="auto"/>
            <w:vAlign w:val="center"/>
          </w:tcPr>
          <w:p w14:paraId="3A69F209"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97</w:t>
            </w:r>
          </w:p>
        </w:tc>
        <w:tc>
          <w:tcPr>
            <w:tcW w:w="200" w:type="pct"/>
            <w:shd w:val="clear" w:color="auto" w:fill="auto"/>
            <w:vAlign w:val="center"/>
          </w:tcPr>
          <w:p w14:paraId="0D772415" w14:textId="1F51C5D6" w:rsidR="00972940" w:rsidRPr="005C04C6" w:rsidRDefault="00972940" w:rsidP="008B769A">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84,</w:t>
            </w:r>
            <w:r w:rsidR="008B769A" w:rsidRPr="005C04C6">
              <w:rPr>
                <w:rFonts w:ascii="Times New Roman" w:hAnsi="Times New Roman" w:cs="Times New Roman"/>
                <w:color w:val="000000"/>
                <w:sz w:val="21"/>
                <w:szCs w:val="21"/>
              </w:rPr>
              <w:t>3</w:t>
            </w:r>
          </w:p>
        </w:tc>
        <w:tc>
          <w:tcPr>
            <w:tcW w:w="261" w:type="pct"/>
            <w:shd w:val="clear" w:color="auto" w:fill="auto"/>
            <w:vAlign w:val="center"/>
          </w:tcPr>
          <w:p w14:paraId="2EAFE0D1"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5</w:t>
            </w:r>
          </w:p>
        </w:tc>
        <w:tc>
          <w:tcPr>
            <w:tcW w:w="294" w:type="pct"/>
            <w:shd w:val="clear" w:color="auto" w:fill="auto"/>
            <w:vAlign w:val="center"/>
          </w:tcPr>
          <w:p w14:paraId="2C508BB1"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33" w:type="pct"/>
            <w:shd w:val="clear" w:color="auto" w:fill="auto"/>
            <w:vAlign w:val="center"/>
          </w:tcPr>
          <w:p w14:paraId="290BD002"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60,0</w:t>
            </w:r>
          </w:p>
        </w:tc>
        <w:tc>
          <w:tcPr>
            <w:tcW w:w="256" w:type="pct"/>
            <w:shd w:val="clear" w:color="auto" w:fill="auto"/>
            <w:vAlign w:val="center"/>
          </w:tcPr>
          <w:p w14:paraId="453793E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37</w:t>
            </w:r>
          </w:p>
        </w:tc>
        <w:tc>
          <w:tcPr>
            <w:tcW w:w="294" w:type="pct"/>
            <w:shd w:val="clear" w:color="auto" w:fill="auto"/>
            <w:vAlign w:val="center"/>
          </w:tcPr>
          <w:p w14:paraId="0030C63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31</w:t>
            </w:r>
          </w:p>
        </w:tc>
        <w:tc>
          <w:tcPr>
            <w:tcW w:w="233" w:type="pct"/>
            <w:shd w:val="clear" w:color="auto" w:fill="auto"/>
            <w:vAlign w:val="center"/>
          </w:tcPr>
          <w:p w14:paraId="6A316E5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83,8</w:t>
            </w:r>
          </w:p>
        </w:tc>
        <w:tc>
          <w:tcPr>
            <w:tcW w:w="256" w:type="pct"/>
            <w:shd w:val="clear" w:color="auto" w:fill="auto"/>
            <w:vAlign w:val="center"/>
          </w:tcPr>
          <w:p w14:paraId="0563068F"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73</w:t>
            </w:r>
          </w:p>
        </w:tc>
        <w:tc>
          <w:tcPr>
            <w:tcW w:w="294" w:type="pct"/>
            <w:shd w:val="clear" w:color="auto" w:fill="auto"/>
            <w:vAlign w:val="center"/>
          </w:tcPr>
          <w:p w14:paraId="42FF3C9E"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63</w:t>
            </w:r>
          </w:p>
        </w:tc>
        <w:tc>
          <w:tcPr>
            <w:tcW w:w="196" w:type="pct"/>
            <w:shd w:val="clear" w:color="auto" w:fill="auto"/>
            <w:vAlign w:val="center"/>
          </w:tcPr>
          <w:p w14:paraId="54C55ABB"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86,3</w:t>
            </w:r>
          </w:p>
        </w:tc>
      </w:tr>
      <w:tr w:rsidR="00972940" w:rsidRPr="005C04C6" w14:paraId="61DEA789" w14:textId="77777777" w:rsidTr="002C35DE">
        <w:trPr>
          <w:jc w:val="right"/>
        </w:trPr>
        <w:tc>
          <w:tcPr>
            <w:tcW w:w="1933" w:type="pct"/>
            <w:shd w:val="clear" w:color="auto" w:fill="auto"/>
            <w:vAlign w:val="center"/>
          </w:tcPr>
          <w:p w14:paraId="723B4DD5"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17. «Управление государственными финансами Иркутской области»</w:t>
            </w:r>
          </w:p>
        </w:tc>
        <w:tc>
          <w:tcPr>
            <w:tcW w:w="256" w:type="pct"/>
            <w:shd w:val="clear" w:color="auto" w:fill="auto"/>
            <w:vAlign w:val="center"/>
          </w:tcPr>
          <w:p w14:paraId="6825D811"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32</w:t>
            </w:r>
          </w:p>
        </w:tc>
        <w:tc>
          <w:tcPr>
            <w:tcW w:w="294" w:type="pct"/>
            <w:shd w:val="clear" w:color="auto" w:fill="auto"/>
            <w:vAlign w:val="center"/>
          </w:tcPr>
          <w:p w14:paraId="0EDEEF6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30</w:t>
            </w:r>
          </w:p>
        </w:tc>
        <w:tc>
          <w:tcPr>
            <w:tcW w:w="200" w:type="pct"/>
            <w:shd w:val="clear" w:color="auto" w:fill="auto"/>
            <w:vAlign w:val="center"/>
          </w:tcPr>
          <w:p w14:paraId="1992F32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93,8</w:t>
            </w:r>
          </w:p>
        </w:tc>
        <w:tc>
          <w:tcPr>
            <w:tcW w:w="261" w:type="pct"/>
            <w:shd w:val="clear" w:color="auto" w:fill="auto"/>
            <w:vAlign w:val="center"/>
          </w:tcPr>
          <w:p w14:paraId="3585C8A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94" w:type="pct"/>
            <w:shd w:val="clear" w:color="auto" w:fill="auto"/>
            <w:vAlign w:val="center"/>
          </w:tcPr>
          <w:p w14:paraId="686F60B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3</w:t>
            </w:r>
          </w:p>
        </w:tc>
        <w:tc>
          <w:tcPr>
            <w:tcW w:w="233" w:type="pct"/>
            <w:shd w:val="clear" w:color="auto" w:fill="auto"/>
            <w:vAlign w:val="center"/>
          </w:tcPr>
          <w:p w14:paraId="13DE5993"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541F1100"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w:t>
            </w:r>
          </w:p>
        </w:tc>
        <w:tc>
          <w:tcPr>
            <w:tcW w:w="294" w:type="pct"/>
            <w:shd w:val="clear" w:color="auto" w:fill="auto"/>
            <w:vAlign w:val="center"/>
          </w:tcPr>
          <w:p w14:paraId="46DC1A78"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6</w:t>
            </w:r>
          </w:p>
        </w:tc>
        <w:tc>
          <w:tcPr>
            <w:tcW w:w="233" w:type="pct"/>
            <w:shd w:val="clear" w:color="auto" w:fill="auto"/>
            <w:vAlign w:val="center"/>
          </w:tcPr>
          <w:p w14:paraId="04F055E6"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100,0</w:t>
            </w:r>
          </w:p>
        </w:tc>
        <w:tc>
          <w:tcPr>
            <w:tcW w:w="256" w:type="pct"/>
            <w:shd w:val="clear" w:color="auto" w:fill="auto"/>
            <w:vAlign w:val="center"/>
          </w:tcPr>
          <w:p w14:paraId="131C060A"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23</w:t>
            </w:r>
          </w:p>
        </w:tc>
        <w:tc>
          <w:tcPr>
            <w:tcW w:w="294" w:type="pct"/>
            <w:shd w:val="clear" w:color="auto" w:fill="auto"/>
            <w:vAlign w:val="center"/>
          </w:tcPr>
          <w:p w14:paraId="35206AED"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21</w:t>
            </w:r>
          </w:p>
        </w:tc>
        <w:tc>
          <w:tcPr>
            <w:tcW w:w="196" w:type="pct"/>
            <w:shd w:val="clear" w:color="auto" w:fill="auto"/>
            <w:vAlign w:val="center"/>
          </w:tcPr>
          <w:p w14:paraId="37B2CFE7" w14:textId="77777777" w:rsidR="00972940" w:rsidRPr="005C04C6" w:rsidRDefault="00972940" w:rsidP="002C35DE">
            <w:pPr>
              <w:jc w:val="center"/>
              <w:rPr>
                <w:rFonts w:ascii="Times New Roman" w:hAnsi="Times New Roman" w:cs="Times New Roman"/>
                <w:color w:val="000000"/>
                <w:sz w:val="21"/>
                <w:szCs w:val="21"/>
              </w:rPr>
            </w:pPr>
            <w:r w:rsidRPr="005C04C6">
              <w:rPr>
                <w:rFonts w:ascii="Times New Roman" w:hAnsi="Times New Roman" w:cs="Times New Roman"/>
                <w:color w:val="000000"/>
                <w:sz w:val="21"/>
                <w:szCs w:val="21"/>
              </w:rPr>
              <w:t>91,3</w:t>
            </w:r>
          </w:p>
        </w:tc>
      </w:tr>
      <w:tr w:rsidR="00972940" w:rsidRPr="005C04C6" w14:paraId="2D2C5D8F" w14:textId="77777777" w:rsidTr="002C35DE">
        <w:trPr>
          <w:trHeight w:val="175"/>
          <w:jc w:val="right"/>
        </w:trPr>
        <w:tc>
          <w:tcPr>
            <w:tcW w:w="1933" w:type="pct"/>
            <w:shd w:val="clear" w:color="auto" w:fill="auto"/>
            <w:vAlign w:val="center"/>
          </w:tcPr>
          <w:p w14:paraId="35CE0BB6" w14:textId="77777777" w:rsidR="00972940" w:rsidRPr="005C04C6" w:rsidRDefault="00972940" w:rsidP="002C35DE">
            <w:pPr>
              <w:rPr>
                <w:rFonts w:ascii="Times New Roman" w:hAnsi="Times New Roman" w:cs="Times New Roman"/>
                <w:sz w:val="21"/>
                <w:szCs w:val="21"/>
              </w:rPr>
            </w:pPr>
            <w:r w:rsidRPr="005C04C6">
              <w:rPr>
                <w:rFonts w:ascii="Times New Roman" w:hAnsi="Times New Roman" w:cs="Times New Roman"/>
                <w:sz w:val="21"/>
                <w:szCs w:val="21"/>
              </w:rPr>
              <w:t>Всего:</w:t>
            </w:r>
          </w:p>
        </w:tc>
        <w:tc>
          <w:tcPr>
            <w:tcW w:w="256" w:type="pct"/>
            <w:shd w:val="clear" w:color="auto" w:fill="auto"/>
          </w:tcPr>
          <w:p w14:paraId="3CA40FE5" w14:textId="77777777" w:rsidR="00972940" w:rsidRPr="005C04C6" w:rsidRDefault="00972940" w:rsidP="002C35DE">
            <w:pPr>
              <w:jc w:val="center"/>
              <w:rPr>
                <w:rFonts w:ascii="Times New Roman" w:eastAsia="Times New Roman" w:hAnsi="Times New Roman" w:cs="Times New Roman"/>
                <w:b/>
                <w:bCs/>
                <w:color w:val="000000"/>
                <w:sz w:val="21"/>
                <w:szCs w:val="21"/>
              </w:rPr>
            </w:pPr>
            <w:r w:rsidRPr="005C04C6">
              <w:rPr>
                <w:rFonts w:ascii="Times New Roman" w:hAnsi="Times New Roman" w:cs="Times New Roman"/>
                <w:b/>
                <w:bCs/>
                <w:color w:val="000000"/>
                <w:sz w:val="21"/>
                <w:szCs w:val="21"/>
              </w:rPr>
              <w:t>1146</w:t>
            </w:r>
          </w:p>
        </w:tc>
        <w:tc>
          <w:tcPr>
            <w:tcW w:w="294" w:type="pct"/>
            <w:shd w:val="clear" w:color="auto" w:fill="auto"/>
          </w:tcPr>
          <w:p w14:paraId="7D02A8AB" w14:textId="5CD75DAD" w:rsidR="00972940" w:rsidRPr="005C04C6" w:rsidRDefault="00972940" w:rsidP="006D724F">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92</w:t>
            </w:r>
            <w:r w:rsidR="006D724F" w:rsidRPr="005C04C6">
              <w:rPr>
                <w:rFonts w:ascii="Times New Roman" w:hAnsi="Times New Roman" w:cs="Times New Roman"/>
                <w:b/>
                <w:bCs/>
                <w:color w:val="000000"/>
                <w:sz w:val="21"/>
                <w:szCs w:val="21"/>
              </w:rPr>
              <w:t>6</w:t>
            </w:r>
          </w:p>
        </w:tc>
        <w:tc>
          <w:tcPr>
            <w:tcW w:w="200" w:type="pct"/>
            <w:shd w:val="clear" w:color="auto" w:fill="auto"/>
          </w:tcPr>
          <w:p w14:paraId="6A0D9836" w14:textId="0583F505" w:rsidR="00972940" w:rsidRPr="005C04C6" w:rsidRDefault="00972940" w:rsidP="006D724F">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80,</w:t>
            </w:r>
            <w:r w:rsidR="006D724F" w:rsidRPr="005C04C6">
              <w:rPr>
                <w:rFonts w:ascii="Times New Roman" w:hAnsi="Times New Roman" w:cs="Times New Roman"/>
                <w:b/>
                <w:bCs/>
                <w:color w:val="000000"/>
                <w:sz w:val="21"/>
                <w:szCs w:val="21"/>
              </w:rPr>
              <w:t>8</w:t>
            </w:r>
          </w:p>
        </w:tc>
        <w:tc>
          <w:tcPr>
            <w:tcW w:w="261" w:type="pct"/>
            <w:shd w:val="clear" w:color="auto" w:fill="auto"/>
          </w:tcPr>
          <w:p w14:paraId="269545A2" w14:textId="77777777" w:rsidR="00972940" w:rsidRPr="005C04C6" w:rsidRDefault="00972940" w:rsidP="002C35DE">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74</w:t>
            </w:r>
          </w:p>
        </w:tc>
        <w:tc>
          <w:tcPr>
            <w:tcW w:w="294" w:type="pct"/>
            <w:shd w:val="clear" w:color="auto" w:fill="auto"/>
          </w:tcPr>
          <w:p w14:paraId="479D0E8D" w14:textId="77777777" w:rsidR="00972940" w:rsidRPr="005C04C6" w:rsidRDefault="00972940" w:rsidP="002C35DE">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56</w:t>
            </w:r>
          </w:p>
        </w:tc>
        <w:tc>
          <w:tcPr>
            <w:tcW w:w="233" w:type="pct"/>
            <w:shd w:val="clear" w:color="auto" w:fill="auto"/>
          </w:tcPr>
          <w:p w14:paraId="6F4401A0" w14:textId="77777777" w:rsidR="00972940" w:rsidRPr="005C04C6" w:rsidRDefault="00972940" w:rsidP="002C35DE">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75,7</w:t>
            </w:r>
          </w:p>
        </w:tc>
        <w:tc>
          <w:tcPr>
            <w:tcW w:w="256" w:type="pct"/>
            <w:shd w:val="clear" w:color="auto" w:fill="auto"/>
          </w:tcPr>
          <w:p w14:paraId="1EFF3F21" w14:textId="77777777" w:rsidR="00972940" w:rsidRPr="005C04C6" w:rsidRDefault="00972940" w:rsidP="002C35DE">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370</w:t>
            </w:r>
          </w:p>
        </w:tc>
        <w:tc>
          <w:tcPr>
            <w:tcW w:w="294" w:type="pct"/>
            <w:shd w:val="clear" w:color="auto" w:fill="auto"/>
          </w:tcPr>
          <w:p w14:paraId="41258CF6" w14:textId="78212724" w:rsidR="00972940" w:rsidRPr="005C04C6" w:rsidRDefault="00972940" w:rsidP="006D724F">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29</w:t>
            </w:r>
            <w:r w:rsidR="006D724F" w:rsidRPr="005C04C6">
              <w:rPr>
                <w:rFonts w:ascii="Times New Roman" w:hAnsi="Times New Roman" w:cs="Times New Roman"/>
                <w:b/>
                <w:bCs/>
                <w:color w:val="000000"/>
                <w:sz w:val="21"/>
                <w:szCs w:val="21"/>
              </w:rPr>
              <w:t>9</w:t>
            </w:r>
          </w:p>
        </w:tc>
        <w:tc>
          <w:tcPr>
            <w:tcW w:w="233" w:type="pct"/>
            <w:shd w:val="clear" w:color="auto" w:fill="auto"/>
          </w:tcPr>
          <w:p w14:paraId="589D8724" w14:textId="1182A14D" w:rsidR="00972940" w:rsidRPr="005C04C6" w:rsidRDefault="00972940" w:rsidP="006D724F">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80,</w:t>
            </w:r>
            <w:r w:rsidR="006D724F" w:rsidRPr="005C04C6">
              <w:rPr>
                <w:rFonts w:ascii="Times New Roman" w:hAnsi="Times New Roman" w:cs="Times New Roman"/>
                <w:b/>
                <w:bCs/>
                <w:color w:val="000000"/>
                <w:sz w:val="21"/>
                <w:szCs w:val="21"/>
              </w:rPr>
              <w:t>8</w:t>
            </w:r>
          </w:p>
        </w:tc>
        <w:tc>
          <w:tcPr>
            <w:tcW w:w="256" w:type="pct"/>
            <w:shd w:val="clear" w:color="auto" w:fill="auto"/>
          </w:tcPr>
          <w:p w14:paraId="2E565EC0" w14:textId="77777777" w:rsidR="00972940" w:rsidRPr="005C04C6" w:rsidRDefault="00972940" w:rsidP="002C35DE">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702</w:t>
            </w:r>
          </w:p>
        </w:tc>
        <w:tc>
          <w:tcPr>
            <w:tcW w:w="294" w:type="pct"/>
            <w:shd w:val="clear" w:color="auto" w:fill="auto"/>
          </w:tcPr>
          <w:p w14:paraId="427DAA17" w14:textId="5D7B6786" w:rsidR="00972940" w:rsidRPr="005C04C6" w:rsidRDefault="00972940" w:rsidP="006D724F">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5</w:t>
            </w:r>
            <w:r w:rsidR="006D724F" w:rsidRPr="005C04C6">
              <w:rPr>
                <w:rFonts w:ascii="Times New Roman" w:hAnsi="Times New Roman" w:cs="Times New Roman"/>
                <w:b/>
                <w:bCs/>
                <w:color w:val="000000"/>
                <w:sz w:val="21"/>
                <w:szCs w:val="21"/>
              </w:rPr>
              <w:t>71</w:t>
            </w:r>
          </w:p>
        </w:tc>
        <w:tc>
          <w:tcPr>
            <w:tcW w:w="196" w:type="pct"/>
            <w:shd w:val="clear" w:color="auto" w:fill="auto"/>
          </w:tcPr>
          <w:p w14:paraId="69F312FD" w14:textId="3403AD5C" w:rsidR="00972940" w:rsidRPr="005C04C6" w:rsidRDefault="00972940" w:rsidP="006D724F">
            <w:pPr>
              <w:jc w:val="center"/>
              <w:rPr>
                <w:rFonts w:ascii="Times New Roman" w:hAnsi="Times New Roman" w:cs="Times New Roman"/>
                <w:b/>
                <w:bCs/>
                <w:color w:val="000000"/>
                <w:sz w:val="21"/>
                <w:szCs w:val="21"/>
              </w:rPr>
            </w:pPr>
            <w:r w:rsidRPr="005C04C6">
              <w:rPr>
                <w:rFonts w:ascii="Times New Roman" w:hAnsi="Times New Roman" w:cs="Times New Roman"/>
                <w:b/>
                <w:bCs/>
                <w:color w:val="000000"/>
                <w:sz w:val="21"/>
                <w:szCs w:val="21"/>
              </w:rPr>
              <w:t>81,</w:t>
            </w:r>
            <w:r w:rsidR="006D724F" w:rsidRPr="005C04C6">
              <w:rPr>
                <w:rFonts w:ascii="Times New Roman" w:hAnsi="Times New Roman" w:cs="Times New Roman"/>
                <w:b/>
                <w:bCs/>
                <w:color w:val="000000"/>
                <w:sz w:val="21"/>
                <w:szCs w:val="21"/>
              </w:rPr>
              <w:t>3</w:t>
            </w:r>
          </w:p>
        </w:tc>
      </w:tr>
    </w:tbl>
    <w:p w14:paraId="1A0E1523" w14:textId="77777777" w:rsidR="00972940" w:rsidRPr="005C04C6" w:rsidRDefault="00972940" w:rsidP="00972940">
      <w:pPr>
        <w:spacing w:after="0" w:line="240" w:lineRule="auto"/>
        <w:rPr>
          <w:rFonts w:ascii="Times New Roman" w:hAnsi="Times New Roman" w:cs="Times New Roman"/>
          <w:sz w:val="20"/>
          <w:szCs w:val="28"/>
        </w:rPr>
      </w:pPr>
      <w:r w:rsidRPr="005C04C6">
        <w:rPr>
          <w:rFonts w:ascii="Times New Roman" w:hAnsi="Times New Roman" w:cs="Times New Roman"/>
          <w:sz w:val="20"/>
          <w:szCs w:val="28"/>
        </w:rPr>
        <w:t>* нет данных по исполнению 3 показателей (на уровне госпрограммы - по 1 показателю, на уровне подпрограмм - по 2 показателям);</w:t>
      </w:r>
    </w:p>
    <w:p w14:paraId="294D9F8E" w14:textId="06387F03" w:rsidR="00972940" w:rsidRPr="005C04C6" w:rsidRDefault="00972940" w:rsidP="00972940">
      <w:pPr>
        <w:spacing w:after="0" w:line="240" w:lineRule="auto"/>
        <w:rPr>
          <w:rFonts w:ascii="Times New Roman" w:hAnsi="Times New Roman" w:cs="Times New Roman"/>
          <w:sz w:val="20"/>
          <w:szCs w:val="28"/>
        </w:rPr>
      </w:pPr>
      <w:r w:rsidRPr="005C04C6">
        <w:rPr>
          <w:rFonts w:ascii="Times New Roman" w:hAnsi="Times New Roman" w:cs="Times New Roman"/>
          <w:sz w:val="20"/>
          <w:szCs w:val="28"/>
        </w:rPr>
        <w:t>** нет данных по исполнению 1</w:t>
      </w:r>
      <w:r w:rsidR="00B00B84" w:rsidRPr="005C04C6">
        <w:rPr>
          <w:rFonts w:ascii="Times New Roman" w:hAnsi="Times New Roman" w:cs="Times New Roman"/>
          <w:sz w:val="20"/>
          <w:szCs w:val="28"/>
        </w:rPr>
        <w:t>1</w:t>
      </w:r>
      <w:r w:rsidRPr="005C04C6">
        <w:rPr>
          <w:rFonts w:ascii="Times New Roman" w:hAnsi="Times New Roman" w:cs="Times New Roman"/>
          <w:sz w:val="20"/>
          <w:szCs w:val="28"/>
        </w:rPr>
        <w:t xml:space="preserve"> показателей (на уровне госпрограммы - по 1 показателю, на уровне подпрограммы - по </w:t>
      </w:r>
      <w:r w:rsidR="00B00B84" w:rsidRPr="005C04C6">
        <w:rPr>
          <w:rFonts w:ascii="Times New Roman" w:hAnsi="Times New Roman" w:cs="Times New Roman"/>
          <w:sz w:val="20"/>
          <w:szCs w:val="28"/>
        </w:rPr>
        <w:t>5</w:t>
      </w:r>
      <w:r w:rsidRPr="005C04C6">
        <w:rPr>
          <w:rFonts w:ascii="Times New Roman" w:hAnsi="Times New Roman" w:cs="Times New Roman"/>
          <w:sz w:val="20"/>
          <w:szCs w:val="28"/>
        </w:rPr>
        <w:t xml:space="preserve"> показателям, на уровне основных мероприятий - по </w:t>
      </w:r>
      <w:r w:rsidR="00B00B84" w:rsidRPr="005C04C6">
        <w:rPr>
          <w:rFonts w:ascii="Times New Roman" w:hAnsi="Times New Roman" w:cs="Times New Roman"/>
          <w:sz w:val="20"/>
          <w:szCs w:val="28"/>
        </w:rPr>
        <w:t>5</w:t>
      </w:r>
      <w:r w:rsidRPr="005C04C6">
        <w:rPr>
          <w:rFonts w:ascii="Times New Roman" w:hAnsi="Times New Roman" w:cs="Times New Roman"/>
          <w:sz w:val="20"/>
          <w:szCs w:val="28"/>
        </w:rPr>
        <w:t xml:space="preserve"> показателям);</w:t>
      </w:r>
    </w:p>
    <w:p w14:paraId="63598B4E" w14:textId="394AE497" w:rsidR="00972940" w:rsidRPr="005C04C6" w:rsidRDefault="00972940" w:rsidP="005A7E42">
      <w:pPr>
        <w:spacing w:after="0" w:line="240" w:lineRule="auto"/>
        <w:rPr>
          <w:rFonts w:ascii="Times New Roman" w:hAnsi="Times New Roman" w:cs="Times New Roman"/>
          <w:b/>
          <w:sz w:val="28"/>
          <w:szCs w:val="28"/>
        </w:rPr>
      </w:pPr>
      <w:r w:rsidRPr="005C04C6">
        <w:rPr>
          <w:rFonts w:ascii="Times New Roman" w:hAnsi="Times New Roman" w:cs="Times New Roman"/>
          <w:sz w:val="20"/>
          <w:szCs w:val="28"/>
        </w:rPr>
        <w:t>*** нет данных по исполнению 1 показателя (на уровне подпрограммы).</w:t>
      </w:r>
      <w:r w:rsidRPr="005C04C6">
        <w:rPr>
          <w:rFonts w:ascii="Times New Roman" w:hAnsi="Times New Roman" w:cs="Times New Roman"/>
          <w:b/>
          <w:sz w:val="28"/>
          <w:szCs w:val="28"/>
        </w:rPr>
        <w:br w:type="page"/>
      </w:r>
    </w:p>
    <w:p w14:paraId="7D421503" w14:textId="77777777" w:rsidR="00972940" w:rsidRPr="005C04C6" w:rsidRDefault="00972940" w:rsidP="00972940">
      <w:pPr>
        <w:spacing w:after="0" w:line="240" w:lineRule="auto"/>
        <w:jc w:val="right"/>
        <w:rPr>
          <w:rFonts w:ascii="Times New Roman" w:hAnsi="Times New Roman" w:cs="Times New Roman"/>
          <w:b/>
          <w:sz w:val="28"/>
          <w:szCs w:val="28"/>
        </w:rPr>
      </w:pPr>
      <w:r w:rsidRPr="005C04C6">
        <w:rPr>
          <w:rFonts w:ascii="Times New Roman" w:hAnsi="Times New Roman" w:cs="Times New Roman"/>
          <w:b/>
          <w:sz w:val="28"/>
          <w:szCs w:val="28"/>
        </w:rPr>
        <w:lastRenderedPageBreak/>
        <w:t>Приложение 2</w:t>
      </w:r>
    </w:p>
    <w:p w14:paraId="6B2D0095" w14:textId="77777777" w:rsidR="00972940" w:rsidRPr="005C04C6" w:rsidRDefault="00972940" w:rsidP="00972940">
      <w:pPr>
        <w:spacing w:after="0" w:line="240" w:lineRule="auto"/>
        <w:jc w:val="right"/>
        <w:rPr>
          <w:rFonts w:ascii="Times New Roman" w:hAnsi="Times New Roman" w:cs="Times New Roman"/>
          <w:b/>
          <w:sz w:val="28"/>
          <w:szCs w:val="28"/>
        </w:rPr>
      </w:pPr>
    </w:p>
    <w:p w14:paraId="387C54EE" w14:textId="77777777" w:rsidR="00972940" w:rsidRPr="005C04C6" w:rsidRDefault="00972940" w:rsidP="00972940">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t>Информация о достижении целевых показателей на уровне государственных программ за 2017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4628"/>
        <w:gridCol w:w="1210"/>
        <w:gridCol w:w="1749"/>
        <w:gridCol w:w="1038"/>
        <w:gridCol w:w="980"/>
        <w:gridCol w:w="784"/>
        <w:gridCol w:w="799"/>
        <w:gridCol w:w="3470"/>
      </w:tblGrid>
      <w:tr w:rsidR="00972940" w:rsidRPr="005C04C6" w14:paraId="0E7A036C" w14:textId="77777777" w:rsidTr="002C35DE">
        <w:trPr>
          <w:trHeight w:val="102"/>
        </w:trPr>
        <w:tc>
          <w:tcPr>
            <w:tcW w:w="155" w:type="pct"/>
            <w:vMerge w:val="restart"/>
            <w:shd w:val="clear" w:color="auto" w:fill="auto"/>
            <w:vAlign w:val="center"/>
            <w:hideMark/>
          </w:tcPr>
          <w:p w14:paraId="14D3119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 п/п</w:t>
            </w:r>
          </w:p>
        </w:tc>
        <w:tc>
          <w:tcPr>
            <w:tcW w:w="1530" w:type="pct"/>
            <w:vMerge w:val="restart"/>
            <w:shd w:val="clear" w:color="auto" w:fill="auto"/>
            <w:vAlign w:val="center"/>
            <w:hideMark/>
          </w:tcPr>
          <w:p w14:paraId="0056B39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Наименование целевого показателя</w:t>
            </w:r>
          </w:p>
        </w:tc>
        <w:tc>
          <w:tcPr>
            <w:tcW w:w="400" w:type="pct"/>
            <w:vMerge w:val="restart"/>
            <w:shd w:val="clear" w:color="auto" w:fill="auto"/>
            <w:vAlign w:val="center"/>
            <w:hideMark/>
          </w:tcPr>
          <w:p w14:paraId="193534C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Ед. изм.</w:t>
            </w:r>
          </w:p>
        </w:tc>
        <w:tc>
          <w:tcPr>
            <w:tcW w:w="578" w:type="pct"/>
            <w:vMerge w:val="restart"/>
            <w:shd w:val="clear" w:color="auto" w:fill="auto"/>
            <w:vAlign w:val="center"/>
            <w:hideMark/>
          </w:tcPr>
          <w:p w14:paraId="2936664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Тип показателя (прогрессирующий</w:t>
            </w:r>
            <w:r w:rsidRPr="005C04C6">
              <w:rPr>
                <w:rFonts w:ascii="Times New Roman" w:hAnsi="Times New Roman" w:cs="Times New Roman"/>
                <w:color w:val="000000"/>
                <w:sz w:val="16"/>
                <w:szCs w:val="18"/>
              </w:rPr>
              <w:t xml:space="preserve">, </w:t>
            </w:r>
            <w:r w:rsidRPr="005C04C6">
              <w:rPr>
                <w:rFonts w:ascii="Times New Roman" w:hAnsi="Times New Roman" w:cs="Times New Roman"/>
                <w:color w:val="000000"/>
                <w:sz w:val="18"/>
                <w:szCs w:val="18"/>
              </w:rPr>
              <w:t>регрессирующий)</w:t>
            </w:r>
          </w:p>
        </w:tc>
        <w:tc>
          <w:tcPr>
            <w:tcW w:w="1190" w:type="pct"/>
            <w:gridSpan w:val="4"/>
            <w:shd w:val="clear" w:color="auto" w:fill="auto"/>
            <w:noWrap/>
            <w:vAlign w:val="center"/>
            <w:hideMark/>
          </w:tcPr>
          <w:p w14:paraId="26FD70B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2017 год</w:t>
            </w:r>
          </w:p>
        </w:tc>
        <w:tc>
          <w:tcPr>
            <w:tcW w:w="1147" w:type="pct"/>
            <w:vMerge w:val="restart"/>
            <w:shd w:val="clear" w:color="auto" w:fill="auto"/>
            <w:vAlign w:val="center"/>
            <w:hideMark/>
          </w:tcPr>
          <w:p w14:paraId="63D8C7E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Обоснование причин отклонения</w:t>
            </w:r>
          </w:p>
        </w:tc>
      </w:tr>
      <w:tr w:rsidR="00972940" w:rsidRPr="005C04C6" w14:paraId="5E0905F5" w14:textId="77777777" w:rsidTr="002C35DE">
        <w:trPr>
          <w:trHeight w:val="634"/>
        </w:trPr>
        <w:tc>
          <w:tcPr>
            <w:tcW w:w="155" w:type="pct"/>
            <w:vMerge/>
            <w:shd w:val="clear" w:color="auto" w:fill="auto"/>
            <w:vAlign w:val="center"/>
            <w:hideMark/>
          </w:tcPr>
          <w:p w14:paraId="79E20E89"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1530" w:type="pct"/>
            <w:vMerge/>
            <w:shd w:val="clear" w:color="auto" w:fill="auto"/>
            <w:vAlign w:val="center"/>
            <w:hideMark/>
          </w:tcPr>
          <w:p w14:paraId="7054A8D5"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400" w:type="pct"/>
            <w:vMerge/>
            <w:shd w:val="clear" w:color="auto" w:fill="auto"/>
            <w:vAlign w:val="center"/>
            <w:hideMark/>
          </w:tcPr>
          <w:p w14:paraId="7ADDF860"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578" w:type="pct"/>
            <w:vMerge/>
            <w:shd w:val="clear" w:color="auto" w:fill="auto"/>
            <w:vAlign w:val="center"/>
            <w:hideMark/>
          </w:tcPr>
          <w:p w14:paraId="308E649A"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343" w:type="pct"/>
            <w:vMerge w:val="restart"/>
            <w:shd w:val="clear" w:color="auto" w:fill="auto"/>
            <w:vAlign w:val="center"/>
            <w:hideMark/>
          </w:tcPr>
          <w:p w14:paraId="61B626C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Плановое значение</w:t>
            </w:r>
          </w:p>
        </w:tc>
        <w:tc>
          <w:tcPr>
            <w:tcW w:w="324" w:type="pct"/>
            <w:vMerge w:val="restart"/>
            <w:shd w:val="clear" w:color="auto" w:fill="auto"/>
            <w:vAlign w:val="center"/>
            <w:hideMark/>
          </w:tcPr>
          <w:p w14:paraId="23FBBC4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Фактическое значение</w:t>
            </w:r>
          </w:p>
        </w:tc>
        <w:tc>
          <w:tcPr>
            <w:tcW w:w="523" w:type="pct"/>
            <w:gridSpan w:val="2"/>
            <w:shd w:val="clear" w:color="auto" w:fill="auto"/>
            <w:vAlign w:val="center"/>
            <w:hideMark/>
          </w:tcPr>
          <w:p w14:paraId="0B71B00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Отклонение фактического значения от планового</w:t>
            </w:r>
          </w:p>
        </w:tc>
        <w:tc>
          <w:tcPr>
            <w:tcW w:w="1147" w:type="pct"/>
            <w:vMerge/>
            <w:shd w:val="clear" w:color="auto" w:fill="auto"/>
            <w:vAlign w:val="center"/>
            <w:hideMark/>
          </w:tcPr>
          <w:p w14:paraId="237BC388" w14:textId="77777777" w:rsidR="00972940" w:rsidRPr="005C04C6" w:rsidRDefault="00972940" w:rsidP="002C35DE">
            <w:pPr>
              <w:spacing w:after="0" w:line="240" w:lineRule="auto"/>
              <w:rPr>
                <w:rFonts w:ascii="Times New Roman" w:hAnsi="Times New Roman" w:cs="Times New Roman"/>
                <w:color w:val="000000"/>
                <w:sz w:val="18"/>
                <w:szCs w:val="18"/>
              </w:rPr>
            </w:pPr>
          </w:p>
        </w:tc>
      </w:tr>
      <w:tr w:rsidR="00972940" w:rsidRPr="005C04C6" w14:paraId="4C336E8A" w14:textId="77777777" w:rsidTr="002C35DE">
        <w:trPr>
          <w:trHeight w:val="217"/>
        </w:trPr>
        <w:tc>
          <w:tcPr>
            <w:tcW w:w="155" w:type="pct"/>
            <w:vMerge/>
            <w:shd w:val="clear" w:color="auto" w:fill="auto"/>
            <w:vAlign w:val="center"/>
            <w:hideMark/>
          </w:tcPr>
          <w:p w14:paraId="1B3661C5"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1530" w:type="pct"/>
            <w:vMerge/>
            <w:shd w:val="clear" w:color="auto" w:fill="auto"/>
            <w:vAlign w:val="center"/>
            <w:hideMark/>
          </w:tcPr>
          <w:p w14:paraId="10518D46"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400" w:type="pct"/>
            <w:vMerge/>
            <w:shd w:val="clear" w:color="auto" w:fill="auto"/>
            <w:vAlign w:val="center"/>
            <w:hideMark/>
          </w:tcPr>
          <w:p w14:paraId="23A56D94"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578" w:type="pct"/>
            <w:vMerge/>
            <w:shd w:val="clear" w:color="auto" w:fill="auto"/>
            <w:vAlign w:val="center"/>
            <w:hideMark/>
          </w:tcPr>
          <w:p w14:paraId="1C69949E"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343" w:type="pct"/>
            <w:vMerge/>
            <w:shd w:val="clear" w:color="auto" w:fill="auto"/>
            <w:vAlign w:val="center"/>
            <w:hideMark/>
          </w:tcPr>
          <w:p w14:paraId="197740AD"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324" w:type="pct"/>
            <w:vMerge/>
            <w:shd w:val="clear" w:color="auto" w:fill="auto"/>
            <w:vAlign w:val="center"/>
            <w:hideMark/>
          </w:tcPr>
          <w:p w14:paraId="0EF8E712" w14:textId="77777777" w:rsidR="00972940" w:rsidRPr="005C04C6" w:rsidRDefault="00972940" w:rsidP="002C35DE">
            <w:pPr>
              <w:spacing w:after="0" w:line="240" w:lineRule="auto"/>
              <w:rPr>
                <w:rFonts w:ascii="Times New Roman" w:hAnsi="Times New Roman" w:cs="Times New Roman"/>
                <w:color w:val="000000"/>
                <w:sz w:val="18"/>
                <w:szCs w:val="18"/>
              </w:rPr>
            </w:pPr>
          </w:p>
        </w:tc>
        <w:tc>
          <w:tcPr>
            <w:tcW w:w="259" w:type="pct"/>
            <w:shd w:val="clear" w:color="auto" w:fill="auto"/>
            <w:vAlign w:val="center"/>
            <w:hideMark/>
          </w:tcPr>
          <w:p w14:paraId="7DC5562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263" w:type="pct"/>
            <w:shd w:val="clear" w:color="auto" w:fill="auto"/>
            <w:vAlign w:val="center"/>
            <w:hideMark/>
          </w:tcPr>
          <w:p w14:paraId="16882F3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1147" w:type="pct"/>
            <w:vMerge/>
            <w:shd w:val="clear" w:color="auto" w:fill="auto"/>
            <w:vAlign w:val="center"/>
            <w:hideMark/>
          </w:tcPr>
          <w:p w14:paraId="0187A78D" w14:textId="77777777" w:rsidR="00972940" w:rsidRPr="005C04C6" w:rsidRDefault="00972940" w:rsidP="002C35DE">
            <w:pPr>
              <w:spacing w:after="0" w:line="240" w:lineRule="auto"/>
              <w:rPr>
                <w:rFonts w:ascii="Times New Roman" w:hAnsi="Times New Roman" w:cs="Times New Roman"/>
                <w:color w:val="000000"/>
                <w:sz w:val="18"/>
                <w:szCs w:val="18"/>
              </w:rPr>
            </w:pPr>
          </w:p>
        </w:tc>
      </w:tr>
      <w:tr w:rsidR="00972940" w:rsidRPr="005C04C6" w14:paraId="10E7F9EB" w14:textId="77777777" w:rsidTr="002C35DE">
        <w:trPr>
          <w:trHeight w:val="70"/>
        </w:trPr>
        <w:tc>
          <w:tcPr>
            <w:tcW w:w="155" w:type="pct"/>
            <w:shd w:val="clear" w:color="auto" w:fill="auto"/>
            <w:noWrap/>
            <w:vAlign w:val="center"/>
            <w:hideMark/>
          </w:tcPr>
          <w:p w14:paraId="6C24855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501B49E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400" w:type="pct"/>
            <w:shd w:val="clear" w:color="auto" w:fill="auto"/>
            <w:noWrap/>
            <w:vAlign w:val="center"/>
            <w:hideMark/>
          </w:tcPr>
          <w:p w14:paraId="41EF9FF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w:t>
            </w:r>
          </w:p>
        </w:tc>
        <w:tc>
          <w:tcPr>
            <w:tcW w:w="578" w:type="pct"/>
            <w:shd w:val="clear" w:color="auto" w:fill="auto"/>
            <w:noWrap/>
            <w:vAlign w:val="center"/>
            <w:hideMark/>
          </w:tcPr>
          <w:p w14:paraId="20D8167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w:t>
            </w:r>
          </w:p>
        </w:tc>
        <w:tc>
          <w:tcPr>
            <w:tcW w:w="343" w:type="pct"/>
            <w:shd w:val="clear" w:color="auto" w:fill="auto"/>
            <w:noWrap/>
            <w:vAlign w:val="center"/>
            <w:hideMark/>
          </w:tcPr>
          <w:p w14:paraId="1CE3211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w:t>
            </w:r>
          </w:p>
        </w:tc>
        <w:tc>
          <w:tcPr>
            <w:tcW w:w="324" w:type="pct"/>
            <w:shd w:val="clear" w:color="auto" w:fill="auto"/>
            <w:noWrap/>
            <w:vAlign w:val="center"/>
            <w:hideMark/>
          </w:tcPr>
          <w:p w14:paraId="5078150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w:t>
            </w:r>
          </w:p>
        </w:tc>
        <w:tc>
          <w:tcPr>
            <w:tcW w:w="259" w:type="pct"/>
            <w:shd w:val="clear" w:color="auto" w:fill="auto"/>
            <w:noWrap/>
            <w:vAlign w:val="center"/>
            <w:hideMark/>
          </w:tcPr>
          <w:p w14:paraId="29CB08C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w:t>
            </w:r>
          </w:p>
        </w:tc>
        <w:tc>
          <w:tcPr>
            <w:tcW w:w="263" w:type="pct"/>
            <w:shd w:val="clear" w:color="auto" w:fill="auto"/>
            <w:noWrap/>
            <w:vAlign w:val="center"/>
            <w:hideMark/>
          </w:tcPr>
          <w:p w14:paraId="6D1BA6D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w:t>
            </w:r>
          </w:p>
        </w:tc>
        <w:tc>
          <w:tcPr>
            <w:tcW w:w="1147" w:type="pct"/>
            <w:shd w:val="clear" w:color="auto" w:fill="auto"/>
            <w:vAlign w:val="center"/>
            <w:hideMark/>
          </w:tcPr>
          <w:p w14:paraId="58DC279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w:t>
            </w:r>
          </w:p>
        </w:tc>
      </w:tr>
      <w:tr w:rsidR="00972940" w:rsidRPr="005C04C6" w14:paraId="6800FCBC" w14:textId="77777777" w:rsidTr="007D63AB">
        <w:trPr>
          <w:trHeight w:val="508"/>
        </w:trPr>
        <w:tc>
          <w:tcPr>
            <w:tcW w:w="5000" w:type="pct"/>
            <w:gridSpan w:val="9"/>
            <w:shd w:val="clear" w:color="auto" w:fill="D9D9D9" w:themeFill="background1" w:themeFillShade="D9"/>
            <w:noWrap/>
            <w:vAlign w:val="center"/>
            <w:hideMark/>
          </w:tcPr>
          <w:p w14:paraId="2E6B5DFA"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«Развитие образования»</w:t>
            </w:r>
          </w:p>
        </w:tc>
      </w:tr>
      <w:tr w:rsidR="00972940" w:rsidRPr="005C04C6" w14:paraId="7845141E" w14:textId="77777777" w:rsidTr="002C35DE">
        <w:trPr>
          <w:trHeight w:val="283"/>
        </w:trPr>
        <w:tc>
          <w:tcPr>
            <w:tcW w:w="155" w:type="pct"/>
            <w:shd w:val="clear" w:color="auto" w:fill="auto"/>
            <w:noWrap/>
            <w:vAlign w:val="center"/>
            <w:hideMark/>
          </w:tcPr>
          <w:p w14:paraId="08ECABFD"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7A8ECDC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выпускников государственных (муниципальных) общеобразовательных организаций, не получивших аттестат о среднем общем образовании</w:t>
            </w:r>
          </w:p>
        </w:tc>
        <w:tc>
          <w:tcPr>
            <w:tcW w:w="400" w:type="pct"/>
            <w:shd w:val="clear" w:color="auto" w:fill="auto"/>
            <w:noWrap/>
            <w:vAlign w:val="center"/>
            <w:hideMark/>
          </w:tcPr>
          <w:p w14:paraId="5378D5A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noWrap/>
            <w:vAlign w:val="center"/>
            <w:hideMark/>
          </w:tcPr>
          <w:p w14:paraId="5DA8846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регрессирующий</w:t>
            </w:r>
          </w:p>
        </w:tc>
        <w:tc>
          <w:tcPr>
            <w:tcW w:w="343" w:type="pct"/>
            <w:shd w:val="clear" w:color="auto" w:fill="auto"/>
            <w:noWrap/>
            <w:vAlign w:val="center"/>
            <w:hideMark/>
          </w:tcPr>
          <w:p w14:paraId="24EBB05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1,3</w:t>
            </w:r>
          </w:p>
        </w:tc>
        <w:tc>
          <w:tcPr>
            <w:tcW w:w="324" w:type="pct"/>
            <w:shd w:val="clear" w:color="auto" w:fill="auto"/>
            <w:noWrap/>
            <w:vAlign w:val="center"/>
            <w:hideMark/>
          </w:tcPr>
          <w:p w14:paraId="00D7F1E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1,3</w:t>
            </w:r>
          </w:p>
        </w:tc>
        <w:tc>
          <w:tcPr>
            <w:tcW w:w="259" w:type="pct"/>
            <w:shd w:val="clear" w:color="auto" w:fill="auto"/>
            <w:noWrap/>
            <w:vAlign w:val="center"/>
            <w:hideMark/>
          </w:tcPr>
          <w:p w14:paraId="7768535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noWrap/>
            <w:vAlign w:val="center"/>
            <w:hideMark/>
          </w:tcPr>
          <w:p w14:paraId="7852B07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1749761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40898485" w14:textId="77777777" w:rsidTr="002C35DE">
        <w:trPr>
          <w:trHeight w:val="154"/>
        </w:trPr>
        <w:tc>
          <w:tcPr>
            <w:tcW w:w="155" w:type="pct"/>
            <w:shd w:val="clear" w:color="auto" w:fill="auto"/>
            <w:noWrap/>
            <w:vAlign w:val="center"/>
            <w:hideMark/>
          </w:tcPr>
          <w:p w14:paraId="0D21BE1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6285F6C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Доступность дошкольного образования для детей в возрасте от 3 до 7 лет</w:t>
            </w:r>
          </w:p>
        </w:tc>
        <w:tc>
          <w:tcPr>
            <w:tcW w:w="400" w:type="pct"/>
            <w:shd w:val="clear" w:color="auto" w:fill="auto"/>
            <w:noWrap/>
            <w:vAlign w:val="center"/>
            <w:hideMark/>
          </w:tcPr>
          <w:p w14:paraId="4859379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noWrap/>
            <w:vAlign w:val="center"/>
            <w:hideMark/>
          </w:tcPr>
          <w:p w14:paraId="21B75D8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128BAF3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100</w:t>
            </w:r>
          </w:p>
        </w:tc>
        <w:tc>
          <w:tcPr>
            <w:tcW w:w="324" w:type="pct"/>
            <w:shd w:val="clear" w:color="auto" w:fill="auto"/>
            <w:noWrap/>
            <w:vAlign w:val="center"/>
            <w:hideMark/>
          </w:tcPr>
          <w:p w14:paraId="13CD295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100</w:t>
            </w:r>
          </w:p>
        </w:tc>
        <w:tc>
          <w:tcPr>
            <w:tcW w:w="259" w:type="pct"/>
            <w:shd w:val="clear" w:color="auto" w:fill="auto"/>
            <w:noWrap/>
            <w:vAlign w:val="center"/>
            <w:hideMark/>
          </w:tcPr>
          <w:p w14:paraId="40B7EB7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noWrap/>
            <w:vAlign w:val="center"/>
            <w:hideMark/>
          </w:tcPr>
          <w:p w14:paraId="6ACFF2B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469E435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01ACF84C" w14:textId="77777777" w:rsidTr="002C35DE">
        <w:trPr>
          <w:trHeight w:val="287"/>
        </w:trPr>
        <w:tc>
          <w:tcPr>
            <w:tcW w:w="155" w:type="pct"/>
            <w:shd w:val="clear" w:color="auto" w:fill="auto"/>
            <w:noWrap/>
            <w:vAlign w:val="center"/>
            <w:hideMark/>
          </w:tcPr>
          <w:p w14:paraId="76ADB31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w:t>
            </w:r>
          </w:p>
        </w:tc>
        <w:tc>
          <w:tcPr>
            <w:tcW w:w="1530" w:type="pct"/>
            <w:shd w:val="clear" w:color="auto" w:fill="auto"/>
            <w:vAlign w:val="center"/>
            <w:hideMark/>
          </w:tcPr>
          <w:p w14:paraId="00BC4BD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Удельный вес численности населения в возрасте от 5 до 18 лет, охваченного образованием, в общей численности населения в возрасте от 5 до 18 лет</w:t>
            </w:r>
          </w:p>
        </w:tc>
        <w:tc>
          <w:tcPr>
            <w:tcW w:w="400" w:type="pct"/>
            <w:shd w:val="clear" w:color="auto" w:fill="auto"/>
            <w:noWrap/>
            <w:vAlign w:val="center"/>
            <w:hideMark/>
          </w:tcPr>
          <w:p w14:paraId="52B6C39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noWrap/>
            <w:vAlign w:val="center"/>
            <w:hideMark/>
          </w:tcPr>
          <w:p w14:paraId="487A1FB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101FAD1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99,4</w:t>
            </w:r>
          </w:p>
        </w:tc>
        <w:tc>
          <w:tcPr>
            <w:tcW w:w="324" w:type="pct"/>
            <w:shd w:val="clear" w:color="auto" w:fill="auto"/>
            <w:noWrap/>
            <w:vAlign w:val="center"/>
            <w:hideMark/>
          </w:tcPr>
          <w:p w14:paraId="2A3F02C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99,4</w:t>
            </w:r>
          </w:p>
        </w:tc>
        <w:tc>
          <w:tcPr>
            <w:tcW w:w="259" w:type="pct"/>
            <w:shd w:val="clear" w:color="auto" w:fill="auto"/>
            <w:noWrap/>
            <w:vAlign w:val="center"/>
            <w:hideMark/>
          </w:tcPr>
          <w:p w14:paraId="4E5A361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noWrap/>
            <w:vAlign w:val="center"/>
            <w:hideMark/>
          </w:tcPr>
          <w:p w14:paraId="75DA6AE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5744B3A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6038E5EC" w14:textId="77777777" w:rsidTr="002C35DE">
        <w:trPr>
          <w:trHeight w:val="211"/>
        </w:trPr>
        <w:tc>
          <w:tcPr>
            <w:tcW w:w="155" w:type="pct"/>
            <w:shd w:val="clear" w:color="auto" w:fill="auto"/>
            <w:noWrap/>
            <w:vAlign w:val="center"/>
            <w:hideMark/>
          </w:tcPr>
          <w:p w14:paraId="63BE1AE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w:t>
            </w:r>
          </w:p>
        </w:tc>
        <w:tc>
          <w:tcPr>
            <w:tcW w:w="1530" w:type="pct"/>
            <w:shd w:val="clear" w:color="auto" w:fill="auto"/>
            <w:vAlign w:val="center"/>
            <w:hideMark/>
          </w:tcPr>
          <w:p w14:paraId="0F1BF37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Удовлетворенность населения качеством общего образования, профессионального образования</w:t>
            </w:r>
          </w:p>
        </w:tc>
        <w:tc>
          <w:tcPr>
            <w:tcW w:w="400" w:type="pct"/>
            <w:shd w:val="clear" w:color="auto" w:fill="auto"/>
            <w:vAlign w:val="center"/>
            <w:hideMark/>
          </w:tcPr>
          <w:p w14:paraId="3E57959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 от числа опрошенных</w:t>
            </w:r>
          </w:p>
        </w:tc>
        <w:tc>
          <w:tcPr>
            <w:tcW w:w="578" w:type="pct"/>
            <w:shd w:val="clear" w:color="auto" w:fill="auto"/>
            <w:noWrap/>
            <w:vAlign w:val="center"/>
            <w:hideMark/>
          </w:tcPr>
          <w:p w14:paraId="411188C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58B947D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90</w:t>
            </w:r>
          </w:p>
        </w:tc>
        <w:tc>
          <w:tcPr>
            <w:tcW w:w="324" w:type="pct"/>
            <w:shd w:val="clear" w:color="auto" w:fill="auto"/>
            <w:noWrap/>
            <w:vAlign w:val="center"/>
            <w:hideMark/>
          </w:tcPr>
          <w:p w14:paraId="570594C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90</w:t>
            </w:r>
          </w:p>
        </w:tc>
        <w:tc>
          <w:tcPr>
            <w:tcW w:w="259" w:type="pct"/>
            <w:shd w:val="clear" w:color="auto" w:fill="auto"/>
            <w:noWrap/>
            <w:vAlign w:val="center"/>
            <w:hideMark/>
          </w:tcPr>
          <w:p w14:paraId="0C29DE2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noWrap/>
            <w:vAlign w:val="center"/>
            <w:hideMark/>
          </w:tcPr>
          <w:p w14:paraId="3D3B5C2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294BE91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11956724" w14:textId="77777777" w:rsidTr="007D63AB">
        <w:trPr>
          <w:trHeight w:val="506"/>
        </w:trPr>
        <w:tc>
          <w:tcPr>
            <w:tcW w:w="5000" w:type="pct"/>
            <w:gridSpan w:val="9"/>
            <w:shd w:val="clear" w:color="auto" w:fill="D9D9D9" w:themeFill="background1" w:themeFillShade="D9"/>
            <w:vAlign w:val="center"/>
            <w:hideMark/>
          </w:tcPr>
          <w:p w14:paraId="01D98A25"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«Развитие здравоохранения»</w:t>
            </w:r>
          </w:p>
        </w:tc>
      </w:tr>
      <w:tr w:rsidR="00972940" w:rsidRPr="005C04C6" w14:paraId="537C8BAA" w14:textId="77777777" w:rsidTr="002C35DE">
        <w:trPr>
          <w:trHeight w:val="402"/>
        </w:trPr>
        <w:tc>
          <w:tcPr>
            <w:tcW w:w="155" w:type="pct"/>
            <w:shd w:val="clear" w:color="auto" w:fill="auto"/>
            <w:vAlign w:val="center"/>
            <w:hideMark/>
          </w:tcPr>
          <w:p w14:paraId="2BA27E50"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13D4905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Зарегистрировано больных с диагнозом, установленным впервые в жизни, активный туберкулез</w:t>
            </w:r>
          </w:p>
        </w:tc>
        <w:tc>
          <w:tcPr>
            <w:tcW w:w="400" w:type="pct"/>
            <w:shd w:val="clear" w:color="auto" w:fill="auto"/>
            <w:vAlign w:val="center"/>
            <w:hideMark/>
          </w:tcPr>
          <w:p w14:paraId="5CB1315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человек на 100 000 населения</w:t>
            </w:r>
          </w:p>
        </w:tc>
        <w:tc>
          <w:tcPr>
            <w:tcW w:w="578" w:type="pct"/>
            <w:shd w:val="clear" w:color="auto" w:fill="auto"/>
            <w:vAlign w:val="center"/>
            <w:hideMark/>
          </w:tcPr>
          <w:p w14:paraId="14BDCB9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5039220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107,5</w:t>
            </w:r>
          </w:p>
        </w:tc>
        <w:tc>
          <w:tcPr>
            <w:tcW w:w="324" w:type="pct"/>
            <w:shd w:val="clear" w:color="auto" w:fill="auto"/>
            <w:vAlign w:val="center"/>
            <w:hideMark/>
          </w:tcPr>
          <w:p w14:paraId="3ADC024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96,5</w:t>
            </w:r>
          </w:p>
        </w:tc>
        <w:tc>
          <w:tcPr>
            <w:tcW w:w="259" w:type="pct"/>
            <w:shd w:val="clear" w:color="auto" w:fill="auto"/>
            <w:vAlign w:val="center"/>
            <w:hideMark/>
          </w:tcPr>
          <w:p w14:paraId="2550F29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11</w:t>
            </w:r>
          </w:p>
        </w:tc>
        <w:tc>
          <w:tcPr>
            <w:tcW w:w="263" w:type="pct"/>
            <w:shd w:val="clear" w:color="auto" w:fill="auto"/>
            <w:vAlign w:val="center"/>
            <w:hideMark/>
          </w:tcPr>
          <w:p w14:paraId="2D76F0D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10,2</w:t>
            </w:r>
          </w:p>
        </w:tc>
        <w:tc>
          <w:tcPr>
            <w:tcW w:w="1147" w:type="pct"/>
            <w:shd w:val="clear" w:color="auto" w:fill="auto"/>
            <w:vAlign w:val="center"/>
            <w:hideMark/>
          </w:tcPr>
          <w:p w14:paraId="4702DA4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Значение показателя перевыполнено в связи с проведением профилактических осмотров в целях ранней диагностики и выявляемости заболевания на ранней стадии</w:t>
            </w:r>
          </w:p>
        </w:tc>
      </w:tr>
      <w:tr w:rsidR="00972940" w:rsidRPr="005C04C6" w14:paraId="5D17BBA0" w14:textId="77777777" w:rsidTr="002C35DE">
        <w:trPr>
          <w:trHeight w:val="200"/>
        </w:trPr>
        <w:tc>
          <w:tcPr>
            <w:tcW w:w="155" w:type="pct"/>
            <w:shd w:val="clear" w:color="auto" w:fill="auto"/>
            <w:vAlign w:val="center"/>
            <w:hideMark/>
          </w:tcPr>
          <w:p w14:paraId="6C06E99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603C818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Количество среднего медицинского персонала, приходящегося на 1 врача</w:t>
            </w:r>
          </w:p>
        </w:tc>
        <w:tc>
          <w:tcPr>
            <w:tcW w:w="400" w:type="pct"/>
            <w:shd w:val="clear" w:color="auto" w:fill="auto"/>
            <w:vAlign w:val="center"/>
            <w:hideMark/>
          </w:tcPr>
          <w:p w14:paraId="0C42D88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чел.</w:t>
            </w:r>
          </w:p>
        </w:tc>
        <w:tc>
          <w:tcPr>
            <w:tcW w:w="578" w:type="pct"/>
            <w:shd w:val="clear" w:color="auto" w:fill="auto"/>
            <w:vAlign w:val="center"/>
            <w:hideMark/>
          </w:tcPr>
          <w:p w14:paraId="7B78EEB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696A7CC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2,7</w:t>
            </w:r>
          </w:p>
        </w:tc>
        <w:tc>
          <w:tcPr>
            <w:tcW w:w="324" w:type="pct"/>
            <w:shd w:val="clear" w:color="auto" w:fill="auto"/>
            <w:vAlign w:val="center"/>
            <w:hideMark/>
          </w:tcPr>
          <w:p w14:paraId="3541D53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2,5</w:t>
            </w:r>
          </w:p>
        </w:tc>
        <w:tc>
          <w:tcPr>
            <w:tcW w:w="259" w:type="pct"/>
            <w:shd w:val="clear" w:color="auto" w:fill="auto"/>
            <w:vAlign w:val="center"/>
            <w:hideMark/>
          </w:tcPr>
          <w:p w14:paraId="399D0FD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-0,2</w:t>
            </w:r>
          </w:p>
        </w:tc>
        <w:tc>
          <w:tcPr>
            <w:tcW w:w="263" w:type="pct"/>
            <w:shd w:val="clear" w:color="auto" w:fill="auto"/>
            <w:vAlign w:val="center"/>
            <w:hideMark/>
          </w:tcPr>
          <w:p w14:paraId="5975B72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-7,4</w:t>
            </w:r>
          </w:p>
        </w:tc>
        <w:tc>
          <w:tcPr>
            <w:tcW w:w="1147" w:type="pct"/>
            <w:shd w:val="clear" w:color="auto" w:fill="auto"/>
            <w:vAlign w:val="center"/>
            <w:hideMark/>
          </w:tcPr>
          <w:p w14:paraId="13FFF2F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Показатель не достигнут в связи со «старением» кадров, выходом специалистов на пенсию</w:t>
            </w:r>
          </w:p>
        </w:tc>
      </w:tr>
      <w:tr w:rsidR="00972940" w:rsidRPr="005C04C6" w14:paraId="2A59F20D" w14:textId="77777777" w:rsidTr="002C35DE">
        <w:trPr>
          <w:trHeight w:val="630"/>
        </w:trPr>
        <w:tc>
          <w:tcPr>
            <w:tcW w:w="155" w:type="pct"/>
            <w:shd w:val="clear" w:color="auto" w:fill="auto"/>
            <w:vAlign w:val="center"/>
            <w:hideMark/>
          </w:tcPr>
          <w:p w14:paraId="7285CC2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w:t>
            </w:r>
          </w:p>
        </w:tc>
        <w:tc>
          <w:tcPr>
            <w:tcW w:w="1530" w:type="pct"/>
            <w:shd w:val="clear" w:color="auto" w:fill="auto"/>
            <w:vAlign w:val="center"/>
            <w:hideMark/>
          </w:tcPr>
          <w:p w14:paraId="11F6DF8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Младенческая смертность</w:t>
            </w:r>
          </w:p>
        </w:tc>
        <w:tc>
          <w:tcPr>
            <w:tcW w:w="400" w:type="pct"/>
            <w:shd w:val="clear" w:color="auto" w:fill="auto"/>
            <w:vAlign w:val="center"/>
            <w:hideMark/>
          </w:tcPr>
          <w:p w14:paraId="46E8DC6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случаев на 1000 родившихся живыми</w:t>
            </w:r>
          </w:p>
        </w:tc>
        <w:tc>
          <w:tcPr>
            <w:tcW w:w="578" w:type="pct"/>
            <w:shd w:val="clear" w:color="auto" w:fill="auto"/>
            <w:vAlign w:val="center"/>
            <w:hideMark/>
          </w:tcPr>
          <w:p w14:paraId="6E5D6B3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10E7BFA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7,8</w:t>
            </w:r>
          </w:p>
        </w:tc>
        <w:tc>
          <w:tcPr>
            <w:tcW w:w="324" w:type="pct"/>
            <w:shd w:val="clear" w:color="auto" w:fill="auto"/>
            <w:vAlign w:val="center"/>
            <w:hideMark/>
          </w:tcPr>
          <w:p w14:paraId="25AF4D7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w:t>
            </w:r>
          </w:p>
        </w:tc>
        <w:tc>
          <w:tcPr>
            <w:tcW w:w="259" w:type="pct"/>
            <w:shd w:val="clear" w:color="auto" w:fill="auto"/>
            <w:vAlign w:val="center"/>
            <w:hideMark/>
          </w:tcPr>
          <w:p w14:paraId="513ACC9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0,8</w:t>
            </w:r>
          </w:p>
        </w:tc>
        <w:tc>
          <w:tcPr>
            <w:tcW w:w="263" w:type="pct"/>
            <w:shd w:val="clear" w:color="auto" w:fill="auto"/>
            <w:vAlign w:val="center"/>
            <w:hideMark/>
          </w:tcPr>
          <w:p w14:paraId="57C8270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10,3</w:t>
            </w:r>
          </w:p>
        </w:tc>
        <w:tc>
          <w:tcPr>
            <w:tcW w:w="1147" w:type="pct"/>
            <w:shd w:val="clear" w:color="auto" w:fill="auto"/>
            <w:vAlign w:val="center"/>
            <w:hideMark/>
          </w:tcPr>
          <w:p w14:paraId="348D434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Значение показателя достигнуто за счёт выполнения порядков и стандартов оказания медицинской помощи, своевременной маршрутизацией при оказании помощи по профилям «акушерство и гинекология», «педиатрия», «неонатология»</w:t>
            </w:r>
          </w:p>
        </w:tc>
      </w:tr>
      <w:tr w:rsidR="00972940" w:rsidRPr="005C04C6" w14:paraId="7361C4A7" w14:textId="77777777" w:rsidTr="002C35DE">
        <w:trPr>
          <w:trHeight w:val="218"/>
        </w:trPr>
        <w:tc>
          <w:tcPr>
            <w:tcW w:w="155" w:type="pct"/>
            <w:shd w:val="clear" w:color="auto" w:fill="auto"/>
            <w:vAlign w:val="center"/>
            <w:hideMark/>
          </w:tcPr>
          <w:p w14:paraId="57A7A39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w:t>
            </w:r>
          </w:p>
        </w:tc>
        <w:tc>
          <w:tcPr>
            <w:tcW w:w="1530" w:type="pct"/>
            <w:shd w:val="clear" w:color="auto" w:fill="auto"/>
            <w:vAlign w:val="center"/>
            <w:hideMark/>
          </w:tcPr>
          <w:p w14:paraId="553C44B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Обеспеченность врачами</w:t>
            </w:r>
          </w:p>
        </w:tc>
        <w:tc>
          <w:tcPr>
            <w:tcW w:w="400" w:type="pct"/>
            <w:shd w:val="clear" w:color="auto" w:fill="auto"/>
            <w:vAlign w:val="center"/>
            <w:hideMark/>
          </w:tcPr>
          <w:p w14:paraId="04248D9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человек на 10 000 населения</w:t>
            </w:r>
          </w:p>
        </w:tc>
        <w:tc>
          <w:tcPr>
            <w:tcW w:w="578" w:type="pct"/>
            <w:shd w:val="clear" w:color="auto" w:fill="auto"/>
            <w:vAlign w:val="center"/>
            <w:hideMark/>
          </w:tcPr>
          <w:p w14:paraId="0959091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37BF71E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36,7</w:t>
            </w:r>
          </w:p>
        </w:tc>
        <w:tc>
          <w:tcPr>
            <w:tcW w:w="324" w:type="pct"/>
            <w:shd w:val="clear" w:color="auto" w:fill="auto"/>
            <w:vAlign w:val="center"/>
            <w:hideMark/>
          </w:tcPr>
          <w:p w14:paraId="468198F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37,98</w:t>
            </w:r>
          </w:p>
        </w:tc>
        <w:tc>
          <w:tcPr>
            <w:tcW w:w="259" w:type="pct"/>
            <w:shd w:val="clear" w:color="auto" w:fill="auto"/>
            <w:vAlign w:val="center"/>
            <w:hideMark/>
          </w:tcPr>
          <w:p w14:paraId="74D6F53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1,28</w:t>
            </w:r>
          </w:p>
        </w:tc>
        <w:tc>
          <w:tcPr>
            <w:tcW w:w="263" w:type="pct"/>
            <w:shd w:val="clear" w:color="auto" w:fill="auto"/>
            <w:vAlign w:val="center"/>
            <w:hideMark/>
          </w:tcPr>
          <w:p w14:paraId="758AB1A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3,5</w:t>
            </w:r>
          </w:p>
        </w:tc>
        <w:tc>
          <w:tcPr>
            <w:tcW w:w="1147" w:type="pct"/>
            <w:shd w:val="clear" w:color="auto" w:fill="auto"/>
            <w:vAlign w:val="center"/>
            <w:hideMark/>
          </w:tcPr>
          <w:p w14:paraId="64CEFA3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50ABE085" w14:textId="77777777" w:rsidTr="002C35DE">
        <w:trPr>
          <w:trHeight w:val="418"/>
        </w:trPr>
        <w:tc>
          <w:tcPr>
            <w:tcW w:w="155" w:type="pct"/>
            <w:shd w:val="clear" w:color="auto" w:fill="auto"/>
            <w:vAlign w:val="center"/>
            <w:hideMark/>
          </w:tcPr>
          <w:p w14:paraId="08C22F1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w:t>
            </w:r>
          </w:p>
        </w:tc>
        <w:tc>
          <w:tcPr>
            <w:tcW w:w="1530" w:type="pct"/>
            <w:shd w:val="clear" w:color="auto" w:fill="auto"/>
            <w:vAlign w:val="center"/>
            <w:hideMark/>
          </w:tcPr>
          <w:p w14:paraId="1C96032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Ожидаемая продолжительность жизни при рождении</w:t>
            </w:r>
          </w:p>
        </w:tc>
        <w:tc>
          <w:tcPr>
            <w:tcW w:w="400" w:type="pct"/>
            <w:shd w:val="clear" w:color="auto" w:fill="auto"/>
            <w:vAlign w:val="center"/>
            <w:hideMark/>
          </w:tcPr>
          <w:p w14:paraId="420337D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лет</w:t>
            </w:r>
          </w:p>
        </w:tc>
        <w:tc>
          <w:tcPr>
            <w:tcW w:w="578" w:type="pct"/>
            <w:shd w:val="clear" w:color="auto" w:fill="auto"/>
            <w:vAlign w:val="center"/>
            <w:hideMark/>
          </w:tcPr>
          <w:p w14:paraId="10833DE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15EAA33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72</w:t>
            </w:r>
          </w:p>
        </w:tc>
        <w:tc>
          <w:tcPr>
            <w:tcW w:w="324" w:type="pct"/>
            <w:shd w:val="clear" w:color="auto" w:fill="auto"/>
            <w:vAlign w:val="center"/>
            <w:hideMark/>
          </w:tcPr>
          <w:p w14:paraId="6584DFE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sz w:val="18"/>
                <w:szCs w:val="18"/>
              </w:rPr>
              <w:t>н/д</w:t>
            </w:r>
          </w:p>
        </w:tc>
        <w:tc>
          <w:tcPr>
            <w:tcW w:w="259" w:type="pct"/>
            <w:shd w:val="clear" w:color="auto" w:fill="auto"/>
            <w:vAlign w:val="center"/>
            <w:hideMark/>
          </w:tcPr>
          <w:p w14:paraId="358DA59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1616461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6F8B5E4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 xml:space="preserve">Данные за 2017 год будут опубликованы Территориальным органом Федеральной службы государственной статистики по </w:t>
            </w:r>
            <w:r w:rsidRPr="005C04C6">
              <w:rPr>
                <w:rFonts w:ascii="Times New Roman" w:hAnsi="Times New Roman" w:cs="Times New Roman"/>
                <w:color w:val="000000"/>
                <w:sz w:val="18"/>
                <w:szCs w:val="18"/>
              </w:rPr>
              <w:lastRenderedPageBreak/>
              <w:t>Иркутской области не ранее 01.06.2018 года</w:t>
            </w:r>
          </w:p>
        </w:tc>
      </w:tr>
      <w:tr w:rsidR="00972940" w:rsidRPr="005C04C6" w14:paraId="4B43CFFB" w14:textId="77777777" w:rsidTr="002C35DE">
        <w:trPr>
          <w:trHeight w:val="843"/>
        </w:trPr>
        <w:tc>
          <w:tcPr>
            <w:tcW w:w="155" w:type="pct"/>
            <w:shd w:val="clear" w:color="auto" w:fill="auto"/>
            <w:vAlign w:val="center"/>
            <w:hideMark/>
          </w:tcPr>
          <w:p w14:paraId="6CD1205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lastRenderedPageBreak/>
              <w:t>6</w:t>
            </w:r>
          </w:p>
        </w:tc>
        <w:tc>
          <w:tcPr>
            <w:tcW w:w="1530" w:type="pct"/>
            <w:shd w:val="clear" w:color="auto" w:fill="auto"/>
            <w:vAlign w:val="center"/>
            <w:hideMark/>
          </w:tcPr>
          <w:p w14:paraId="2DD365A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в Иркутской области</w:t>
            </w:r>
          </w:p>
        </w:tc>
        <w:tc>
          <w:tcPr>
            <w:tcW w:w="400" w:type="pct"/>
            <w:shd w:val="clear" w:color="auto" w:fill="auto"/>
            <w:vAlign w:val="center"/>
            <w:hideMark/>
          </w:tcPr>
          <w:p w14:paraId="21EF97C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7F9F6F0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227384C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162,4</w:t>
            </w:r>
          </w:p>
        </w:tc>
        <w:tc>
          <w:tcPr>
            <w:tcW w:w="324" w:type="pct"/>
            <w:shd w:val="clear" w:color="auto" w:fill="auto"/>
            <w:vAlign w:val="center"/>
            <w:hideMark/>
          </w:tcPr>
          <w:p w14:paraId="44B8F43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166,6</w:t>
            </w:r>
          </w:p>
        </w:tc>
        <w:tc>
          <w:tcPr>
            <w:tcW w:w="259" w:type="pct"/>
            <w:shd w:val="clear" w:color="auto" w:fill="auto"/>
            <w:vAlign w:val="center"/>
            <w:hideMark/>
          </w:tcPr>
          <w:p w14:paraId="067EF2B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4,2</w:t>
            </w:r>
          </w:p>
        </w:tc>
        <w:tc>
          <w:tcPr>
            <w:tcW w:w="263" w:type="pct"/>
            <w:shd w:val="clear" w:color="auto" w:fill="auto"/>
            <w:vAlign w:val="center"/>
            <w:hideMark/>
          </w:tcPr>
          <w:p w14:paraId="4F31806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2,6</w:t>
            </w:r>
          </w:p>
        </w:tc>
        <w:tc>
          <w:tcPr>
            <w:tcW w:w="1147" w:type="pct"/>
            <w:shd w:val="clear" w:color="auto" w:fill="auto"/>
            <w:vAlign w:val="center"/>
            <w:hideMark/>
          </w:tcPr>
          <w:p w14:paraId="39173B1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1D50DD09" w14:textId="77777777" w:rsidTr="002C35DE">
        <w:trPr>
          <w:trHeight w:val="418"/>
        </w:trPr>
        <w:tc>
          <w:tcPr>
            <w:tcW w:w="155" w:type="pct"/>
            <w:shd w:val="clear" w:color="auto" w:fill="auto"/>
            <w:vAlign w:val="center"/>
            <w:hideMark/>
          </w:tcPr>
          <w:p w14:paraId="038EA11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w:t>
            </w:r>
          </w:p>
        </w:tc>
        <w:tc>
          <w:tcPr>
            <w:tcW w:w="1530" w:type="pct"/>
            <w:shd w:val="clear" w:color="auto" w:fill="auto"/>
            <w:vAlign w:val="center"/>
            <w:hideMark/>
          </w:tcPr>
          <w:p w14:paraId="11C7693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Отношение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в Иркутской области</w:t>
            </w:r>
          </w:p>
        </w:tc>
        <w:tc>
          <w:tcPr>
            <w:tcW w:w="400" w:type="pct"/>
            <w:shd w:val="clear" w:color="auto" w:fill="auto"/>
            <w:vAlign w:val="center"/>
            <w:hideMark/>
          </w:tcPr>
          <w:p w14:paraId="2A1D409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3F43F59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2D316AB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67,5</w:t>
            </w:r>
          </w:p>
        </w:tc>
        <w:tc>
          <w:tcPr>
            <w:tcW w:w="324" w:type="pct"/>
            <w:shd w:val="clear" w:color="auto" w:fill="auto"/>
            <w:vAlign w:val="center"/>
            <w:hideMark/>
          </w:tcPr>
          <w:p w14:paraId="5BD6AAB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66,1</w:t>
            </w:r>
          </w:p>
        </w:tc>
        <w:tc>
          <w:tcPr>
            <w:tcW w:w="259" w:type="pct"/>
            <w:shd w:val="clear" w:color="auto" w:fill="auto"/>
            <w:vAlign w:val="center"/>
            <w:hideMark/>
          </w:tcPr>
          <w:p w14:paraId="555F307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-1,4</w:t>
            </w:r>
          </w:p>
        </w:tc>
        <w:tc>
          <w:tcPr>
            <w:tcW w:w="263" w:type="pct"/>
            <w:shd w:val="clear" w:color="auto" w:fill="auto"/>
            <w:vAlign w:val="center"/>
            <w:hideMark/>
          </w:tcPr>
          <w:p w14:paraId="3FD2980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-2,1</w:t>
            </w:r>
          </w:p>
        </w:tc>
        <w:tc>
          <w:tcPr>
            <w:tcW w:w="1147" w:type="pct"/>
            <w:shd w:val="clear" w:color="auto" w:fill="auto"/>
            <w:vAlign w:val="center"/>
            <w:hideMark/>
          </w:tcPr>
          <w:p w14:paraId="0D1FF04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Недостижение годового показателя «дорожной карты» развития здравоохранения Иркутской области вызвано недостаточностью средств обязательного медицинского страхования на повышение оплаты труда в 2017 году с 1 января 2017 года. В то же время, с учетом достижения целевого показателя среднемесячной заработной платы младшего медицинского персонала, в соответствии с Указом Президента Российской Федерации от 7 мая 2012 года № 597, с 1 октября 2017 года (за 4 квартал 2017 года), показатель среднемесячной заработной платы младшего медицинского персонала, выполнен в полном объеме.</w:t>
            </w:r>
          </w:p>
        </w:tc>
      </w:tr>
      <w:tr w:rsidR="00972940" w:rsidRPr="005C04C6" w14:paraId="02BF370F" w14:textId="77777777" w:rsidTr="002C35DE">
        <w:trPr>
          <w:trHeight w:val="146"/>
        </w:trPr>
        <w:tc>
          <w:tcPr>
            <w:tcW w:w="155" w:type="pct"/>
            <w:shd w:val="clear" w:color="auto" w:fill="auto"/>
            <w:vAlign w:val="center"/>
            <w:hideMark/>
          </w:tcPr>
          <w:p w14:paraId="423C599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w:t>
            </w:r>
          </w:p>
        </w:tc>
        <w:tc>
          <w:tcPr>
            <w:tcW w:w="1530" w:type="pct"/>
            <w:shd w:val="clear" w:color="auto" w:fill="auto"/>
            <w:vAlign w:val="center"/>
            <w:hideMark/>
          </w:tcPr>
          <w:p w14:paraId="2044EB7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Отношение средней заработной платы среднего медицинского (фармацевтического) и младшего медицинского персонала (персонала, обеспечивающего условия для предоставления медицинских услуг) к средней заработной плате по Иркутской области</w:t>
            </w:r>
          </w:p>
        </w:tc>
        <w:tc>
          <w:tcPr>
            <w:tcW w:w="400" w:type="pct"/>
            <w:shd w:val="clear" w:color="auto" w:fill="auto"/>
            <w:vAlign w:val="center"/>
            <w:hideMark/>
          </w:tcPr>
          <w:p w14:paraId="0F09FB4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0CF91AA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4B81107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79,6</w:t>
            </w:r>
          </w:p>
        </w:tc>
        <w:tc>
          <w:tcPr>
            <w:tcW w:w="324" w:type="pct"/>
            <w:shd w:val="clear" w:color="auto" w:fill="auto"/>
            <w:vAlign w:val="center"/>
            <w:hideMark/>
          </w:tcPr>
          <w:p w14:paraId="3160EF0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82,4</w:t>
            </w:r>
          </w:p>
        </w:tc>
        <w:tc>
          <w:tcPr>
            <w:tcW w:w="259" w:type="pct"/>
            <w:shd w:val="clear" w:color="auto" w:fill="auto"/>
            <w:vAlign w:val="center"/>
            <w:hideMark/>
          </w:tcPr>
          <w:p w14:paraId="6EBFDFC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2,8</w:t>
            </w:r>
          </w:p>
        </w:tc>
        <w:tc>
          <w:tcPr>
            <w:tcW w:w="263" w:type="pct"/>
            <w:shd w:val="clear" w:color="auto" w:fill="auto"/>
            <w:vAlign w:val="center"/>
            <w:hideMark/>
          </w:tcPr>
          <w:p w14:paraId="51F89A2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3,5</w:t>
            </w:r>
          </w:p>
        </w:tc>
        <w:tc>
          <w:tcPr>
            <w:tcW w:w="1147" w:type="pct"/>
            <w:shd w:val="clear" w:color="auto" w:fill="auto"/>
            <w:vAlign w:val="center"/>
            <w:hideMark/>
          </w:tcPr>
          <w:p w14:paraId="493EA14F" w14:textId="77777777" w:rsidR="00972940" w:rsidRPr="005C04C6" w:rsidRDefault="00972940" w:rsidP="002C35DE">
            <w:pPr>
              <w:spacing w:after="0" w:line="240" w:lineRule="auto"/>
              <w:jc w:val="center"/>
            </w:pPr>
            <w:r w:rsidRPr="005C04C6">
              <w:rPr>
                <w:rFonts w:ascii="Times New Roman" w:hAnsi="Times New Roman" w:cs="Times New Roman"/>
                <w:color w:val="000000"/>
                <w:sz w:val="18"/>
                <w:szCs w:val="18"/>
              </w:rPr>
              <w:t>-</w:t>
            </w:r>
          </w:p>
        </w:tc>
      </w:tr>
      <w:tr w:rsidR="00972940" w:rsidRPr="005C04C6" w14:paraId="6D2D01E7" w14:textId="77777777" w:rsidTr="002C35DE">
        <w:trPr>
          <w:trHeight w:val="103"/>
        </w:trPr>
        <w:tc>
          <w:tcPr>
            <w:tcW w:w="155" w:type="pct"/>
            <w:shd w:val="clear" w:color="auto" w:fill="auto"/>
            <w:vAlign w:val="center"/>
            <w:hideMark/>
          </w:tcPr>
          <w:p w14:paraId="7CAFE86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w:t>
            </w:r>
          </w:p>
        </w:tc>
        <w:tc>
          <w:tcPr>
            <w:tcW w:w="1530" w:type="pct"/>
            <w:shd w:val="clear" w:color="auto" w:fill="auto"/>
            <w:vAlign w:val="center"/>
            <w:hideMark/>
          </w:tcPr>
          <w:p w14:paraId="0372B85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средней заработной плате в Иркутской области</w:t>
            </w:r>
          </w:p>
        </w:tc>
        <w:tc>
          <w:tcPr>
            <w:tcW w:w="400" w:type="pct"/>
            <w:shd w:val="clear" w:color="auto" w:fill="auto"/>
            <w:vAlign w:val="center"/>
            <w:hideMark/>
          </w:tcPr>
          <w:p w14:paraId="6316D01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7D3B326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63090D3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84,3</w:t>
            </w:r>
          </w:p>
        </w:tc>
        <w:tc>
          <w:tcPr>
            <w:tcW w:w="324" w:type="pct"/>
            <w:shd w:val="clear" w:color="auto" w:fill="auto"/>
            <w:vAlign w:val="center"/>
            <w:hideMark/>
          </w:tcPr>
          <w:p w14:paraId="6D4C6CD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88,5</w:t>
            </w:r>
          </w:p>
        </w:tc>
        <w:tc>
          <w:tcPr>
            <w:tcW w:w="259" w:type="pct"/>
            <w:shd w:val="clear" w:color="auto" w:fill="auto"/>
            <w:vAlign w:val="center"/>
            <w:hideMark/>
          </w:tcPr>
          <w:p w14:paraId="27F9467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4,2</w:t>
            </w:r>
          </w:p>
        </w:tc>
        <w:tc>
          <w:tcPr>
            <w:tcW w:w="263" w:type="pct"/>
            <w:shd w:val="clear" w:color="auto" w:fill="auto"/>
            <w:vAlign w:val="center"/>
            <w:hideMark/>
          </w:tcPr>
          <w:p w14:paraId="2111C19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5,0</w:t>
            </w:r>
          </w:p>
        </w:tc>
        <w:tc>
          <w:tcPr>
            <w:tcW w:w="1147" w:type="pct"/>
            <w:shd w:val="clear" w:color="auto" w:fill="auto"/>
            <w:vAlign w:val="center"/>
            <w:hideMark/>
          </w:tcPr>
          <w:p w14:paraId="413D7136" w14:textId="77777777" w:rsidR="00972940" w:rsidRPr="005C04C6" w:rsidRDefault="00972940" w:rsidP="002C35DE">
            <w:pPr>
              <w:spacing w:after="0" w:line="240" w:lineRule="auto"/>
              <w:jc w:val="center"/>
            </w:pPr>
            <w:r w:rsidRPr="005C04C6">
              <w:rPr>
                <w:rFonts w:ascii="Times New Roman" w:hAnsi="Times New Roman" w:cs="Times New Roman"/>
                <w:color w:val="000000"/>
                <w:sz w:val="18"/>
                <w:szCs w:val="18"/>
              </w:rPr>
              <w:t>-</w:t>
            </w:r>
          </w:p>
        </w:tc>
      </w:tr>
      <w:tr w:rsidR="00972940" w:rsidRPr="005C04C6" w14:paraId="677552BB" w14:textId="77777777" w:rsidTr="002C35DE">
        <w:trPr>
          <w:trHeight w:val="399"/>
        </w:trPr>
        <w:tc>
          <w:tcPr>
            <w:tcW w:w="155" w:type="pct"/>
            <w:shd w:val="clear" w:color="auto" w:fill="auto"/>
            <w:vAlign w:val="center"/>
            <w:hideMark/>
          </w:tcPr>
          <w:p w14:paraId="72AEDA3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w:t>
            </w:r>
          </w:p>
        </w:tc>
        <w:tc>
          <w:tcPr>
            <w:tcW w:w="1530" w:type="pct"/>
            <w:shd w:val="clear" w:color="auto" w:fill="auto"/>
            <w:vAlign w:val="center"/>
            <w:hideMark/>
          </w:tcPr>
          <w:p w14:paraId="38F6BEB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Потребление алкогольной продукции (в перерасчете на абсолютный алкоголь)</w:t>
            </w:r>
          </w:p>
        </w:tc>
        <w:tc>
          <w:tcPr>
            <w:tcW w:w="400" w:type="pct"/>
            <w:shd w:val="clear" w:color="auto" w:fill="auto"/>
            <w:vAlign w:val="center"/>
            <w:hideMark/>
          </w:tcPr>
          <w:p w14:paraId="6CFF054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литров на душу населения в год</w:t>
            </w:r>
          </w:p>
        </w:tc>
        <w:tc>
          <w:tcPr>
            <w:tcW w:w="578" w:type="pct"/>
            <w:shd w:val="clear" w:color="auto" w:fill="auto"/>
            <w:vAlign w:val="center"/>
            <w:hideMark/>
          </w:tcPr>
          <w:p w14:paraId="0E7AB21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140DE31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11,3</w:t>
            </w:r>
          </w:p>
        </w:tc>
        <w:tc>
          <w:tcPr>
            <w:tcW w:w="324" w:type="pct"/>
            <w:shd w:val="clear" w:color="auto" w:fill="auto"/>
            <w:vAlign w:val="center"/>
            <w:hideMark/>
          </w:tcPr>
          <w:p w14:paraId="73CC88B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8,3</w:t>
            </w:r>
          </w:p>
        </w:tc>
        <w:tc>
          <w:tcPr>
            <w:tcW w:w="259" w:type="pct"/>
            <w:shd w:val="clear" w:color="auto" w:fill="auto"/>
            <w:vAlign w:val="center"/>
            <w:hideMark/>
          </w:tcPr>
          <w:p w14:paraId="08A5E59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w:t>
            </w:r>
          </w:p>
        </w:tc>
        <w:tc>
          <w:tcPr>
            <w:tcW w:w="263" w:type="pct"/>
            <w:shd w:val="clear" w:color="auto" w:fill="auto"/>
            <w:vAlign w:val="center"/>
            <w:hideMark/>
          </w:tcPr>
          <w:p w14:paraId="5F66B21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26,5</w:t>
            </w:r>
          </w:p>
        </w:tc>
        <w:tc>
          <w:tcPr>
            <w:tcW w:w="1147" w:type="pct"/>
            <w:shd w:val="clear" w:color="auto" w:fill="auto"/>
            <w:vAlign w:val="center"/>
            <w:hideMark/>
          </w:tcPr>
          <w:p w14:paraId="01CB187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Предварительные данные Территориального органа Федеральной службы государственной статистики по Иркутской области</w:t>
            </w:r>
          </w:p>
        </w:tc>
      </w:tr>
      <w:tr w:rsidR="00972940" w:rsidRPr="005C04C6" w14:paraId="3C66FC81" w14:textId="77777777" w:rsidTr="002C35DE">
        <w:trPr>
          <w:trHeight w:val="269"/>
        </w:trPr>
        <w:tc>
          <w:tcPr>
            <w:tcW w:w="155" w:type="pct"/>
            <w:shd w:val="clear" w:color="auto" w:fill="auto"/>
            <w:vAlign w:val="center"/>
            <w:hideMark/>
          </w:tcPr>
          <w:p w14:paraId="1AF3CC2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11</w:t>
            </w:r>
          </w:p>
        </w:tc>
        <w:tc>
          <w:tcPr>
            <w:tcW w:w="1530" w:type="pct"/>
            <w:shd w:val="clear" w:color="auto" w:fill="auto"/>
            <w:vAlign w:val="center"/>
            <w:hideMark/>
          </w:tcPr>
          <w:p w14:paraId="15EC5E3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Распространённость потребления табака среди взрослого населения</w:t>
            </w:r>
          </w:p>
        </w:tc>
        <w:tc>
          <w:tcPr>
            <w:tcW w:w="400" w:type="pct"/>
            <w:shd w:val="clear" w:color="auto" w:fill="auto"/>
            <w:vAlign w:val="center"/>
            <w:hideMark/>
          </w:tcPr>
          <w:p w14:paraId="27E85B7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180905F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2D36E7F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27</w:t>
            </w:r>
          </w:p>
        </w:tc>
        <w:tc>
          <w:tcPr>
            <w:tcW w:w="324" w:type="pct"/>
            <w:shd w:val="clear" w:color="auto" w:fill="auto"/>
            <w:vAlign w:val="center"/>
            <w:hideMark/>
          </w:tcPr>
          <w:p w14:paraId="2E6DC5A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26,4</w:t>
            </w:r>
          </w:p>
        </w:tc>
        <w:tc>
          <w:tcPr>
            <w:tcW w:w="259" w:type="pct"/>
            <w:shd w:val="clear" w:color="auto" w:fill="auto"/>
            <w:vAlign w:val="center"/>
            <w:hideMark/>
          </w:tcPr>
          <w:p w14:paraId="44443FC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0,6</w:t>
            </w:r>
          </w:p>
        </w:tc>
        <w:tc>
          <w:tcPr>
            <w:tcW w:w="263" w:type="pct"/>
            <w:shd w:val="clear" w:color="auto" w:fill="auto"/>
            <w:vAlign w:val="center"/>
            <w:hideMark/>
          </w:tcPr>
          <w:p w14:paraId="094EAFC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2,2</w:t>
            </w:r>
          </w:p>
        </w:tc>
        <w:tc>
          <w:tcPr>
            <w:tcW w:w="1147" w:type="pct"/>
            <w:shd w:val="clear" w:color="auto" w:fill="auto"/>
            <w:vAlign w:val="center"/>
            <w:hideMark/>
          </w:tcPr>
          <w:p w14:paraId="2AB9FE8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Предварительные данные Территориального органа Федеральной службы государственной статистики по Иркутской области</w:t>
            </w:r>
          </w:p>
        </w:tc>
      </w:tr>
      <w:tr w:rsidR="00972940" w:rsidRPr="005C04C6" w14:paraId="215BC119" w14:textId="77777777" w:rsidTr="002C35DE">
        <w:trPr>
          <w:trHeight w:val="77"/>
        </w:trPr>
        <w:tc>
          <w:tcPr>
            <w:tcW w:w="155" w:type="pct"/>
            <w:shd w:val="clear" w:color="auto" w:fill="auto"/>
            <w:vAlign w:val="center"/>
            <w:hideMark/>
          </w:tcPr>
          <w:p w14:paraId="55F1AAD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12</w:t>
            </w:r>
          </w:p>
        </w:tc>
        <w:tc>
          <w:tcPr>
            <w:tcW w:w="1530" w:type="pct"/>
            <w:shd w:val="clear" w:color="auto" w:fill="auto"/>
            <w:vAlign w:val="center"/>
            <w:hideMark/>
          </w:tcPr>
          <w:p w14:paraId="3332F87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Смертность от болезней системы кровообращения</w:t>
            </w:r>
          </w:p>
        </w:tc>
        <w:tc>
          <w:tcPr>
            <w:tcW w:w="400" w:type="pct"/>
            <w:shd w:val="clear" w:color="auto" w:fill="auto"/>
            <w:vAlign w:val="center"/>
            <w:hideMark/>
          </w:tcPr>
          <w:p w14:paraId="4573576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случаев на 100 000 населения</w:t>
            </w:r>
          </w:p>
        </w:tc>
        <w:tc>
          <w:tcPr>
            <w:tcW w:w="578" w:type="pct"/>
            <w:shd w:val="clear" w:color="auto" w:fill="auto"/>
            <w:vAlign w:val="center"/>
            <w:hideMark/>
          </w:tcPr>
          <w:p w14:paraId="74EC162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2019CD6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654,7</w:t>
            </w:r>
          </w:p>
        </w:tc>
        <w:tc>
          <w:tcPr>
            <w:tcW w:w="324" w:type="pct"/>
            <w:shd w:val="clear" w:color="auto" w:fill="auto"/>
            <w:vAlign w:val="center"/>
            <w:hideMark/>
          </w:tcPr>
          <w:p w14:paraId="18EA958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614,2</w:t>
            </w:r>
          </w:p>
        </w:tc>
        <w:tc>
          <w:tcPr>
            <w:tcW w:w="259" w:type="pct"/>
            <w:shd w:val="clear" w:color="auto" w:fill="auto"/>
            <w:vAlign w:val="center"/>
            <w:hideMark/>
          </w:tcPr>
          <w:p w14:paraId="7A7842F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40,5</w:t>
            </w:r>
          </w:p>
        </w:tc>
        <w:tc>
          <w:tcPr>
            <w:tcW w:w="263" w:type="pct"/>
            <w:shd w:val="clear" w:color="auto" w:fill="auto"/>
            <w:vAlign w:val="center"/>
            <w:hideMark/>
          </w:tcPr>
          <w:p w14:paraId="72AD405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6,2</w:t>
            </w:r>
          </w:p>
        </w:tc>
        <w:tc>
          <w:tcPr>
            <w:tcW w:w="1147" w:type="pct"/>
            <w:shd w:val="clear" w:color="auto" w:fill="auto"/>
            <w:vAlign w:val="center"/>
            <w:hideMark/>
          </w:tcPr>
          <w:p w14:paraId="7B8B12C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За 2017 год показатель смертности от болезней органов кровообращения уменьшился на 5,9 % по сравнению с 2016 г. (652,8 случаев на 100 000 населения).</w:t>
            </w:r>
          </w:p>
        </w:tc>
      </w:tr>
      <w:tr w:rsidR="00972940" w:rsidRPr="005C04C6" w14:paraId="79967DA9" w14:textId="77777777" w:rsidTr="002C35DE">
        <w:trPr>
          <w:trHeight w:val="1297"/>
        </w:trPr>
        <w:tc>
          <w:tcPr>
            <w:tcW w:w="155" w:type="pct"/>
            <w:shd w:val="clear" w:color="auto" w:fill="auto"/>
            <w:vAlign w:val="center"/>
            <w:hideMark/>
          </w:tcPr>
          <w:p w14:paraId="580B921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lastRenderedPageBreak/>
              <w:t>13</w:t>
            </w:r>
          </w:p>
        </w:tc>
        <w:tc>
          <w:tcPr>
            <w:tcW w:w="1530" w:type="pct"/>
            <w:shd w:val="clear" w:color="auto" w:fill="auto"/>
            <w:vAlign w:val="center"/>
            <w:hideMark/>
          </w:tcPr>
          <w:p w14:paraId="4EF0EE3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Смертность от всех причин</w:t>
            </w:r>
          </w:p>
        </w:tc>
        <w:tc>
          <w:tcPr>
            <w:tcW w:w="400" w:type="pct"/>
            <w:shd w:val="clear" w:color="auto" w:fill="auto"/>
            <w:vAlign w:val="center"/>
            <w:hideMark/>
          </w:tcPr>
          <w:p w14:paraId="0BEFE77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случаев на 1000 чел. населения</w:t>
            </w:r>
          </w:p>
        </w:tc>
        <w:tc>
          <w:tcPr>
            <w:tcW w:w="578" w:type="pct"/>
            <w:shd w:val="clear" w:color="auto" w:fill="auto"/>
            <w:vAlign w:val="center"/>
            <w:hideMark/>
          </w:tcPr>
          <w:p w14:paraId="0D8E684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2B43A5F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12,7</w:t>
            </w:r>
          </w:p>
        </w:tc>
        <w:tc>
          <w:tcPr>
            <w:tcW w:w="324" w:type="pct"/>
            <w:shd w:val="clear" w:color="auto" w:fill="auto"/>
            <w:vAlign w:val="center"/>
            <w:hideMark/>
          </w:tcPr>
          <w:p w14:paraId="5D43C33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12,9</w:t>
            </w:r>
          </w:p>
        </w:tc>
        <w:tc>
          <w:tcPr>
            <w:tcW w:w="259" w:type="pct"/>
            <w:shd w:val="clear" w:color="auto" w:fill="auto"/>
            <w:vAlign w:val="center"/>
            <w:hideMark/>
          </w:tcPr>
          <w:p w14:paraId="0BA4C27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-0,2</w:t>
            </w:r>
          </w:p>
        </w:tc>
        <w:tc>
          <w:tcPr>
            <w:tcW w:w="263" w:type="pct"/>
            <w:shd w:val="clear" w:color="auto" w:fill="auto"/>
            <w:vAlign w:val="center"/>
            <w:hideMark/>
          </w:tcPr>
          <w:p w14:paraId="4AC50C8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-1,6</w:t>
            </w:r>
          </w:p>
        </w:tc>
        <w:tc>
          <w:tcPr>
            <w:tcW w:w="1147" w:type="pct"/>
            <w:shd w:val="clear" w:color="auto" w:fill="auto"/>
            <w:vAlign w:val="center"/>
            <w:hideMark/>
          </w:tcPr>
          <w:p w14:paraId="047E3A7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В сравнении с 2014-2016 годами имеет место снижение фактического показателя смертности от всех причин (2014г. - 13,7, 2015г. - 13,6, 2016г.-13,3). Недостижение значения целевого показателя связано с высоким уровнем смертности от онкозаболеваний и ВИЧ-инфекции.</w:t>
            </w:r>
          </w:p>
        </w:tc>
      </w:tr>
      <w:tr w:rsidR="00972940" w:rsidRPr="005C04C6" w14:paraId="5C6413C9" w14:textId="77777777" w:rsidTr="002C35DE">
        <w:trPr>
          <w:trHeight w:val="77"/>
        </w:trPr>
        <w:tc>
          <w:tcPr>
            <w:tcW w:w="155" w:type="pct"/>
            <w:shd w:val="clear" w:color="auto" w:fill="auto"/>
            <w:vAlign w:val="center"/>
            <w:hideMark/>
          </w:tcPr>
          <w:p w14:paraId="1D5FBBB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14</w:t>
            </w:r>
          </w:p>
        </w:tc>
        <w:tc>
          <w:tcPr>
            <w:tcW w:w="1530" w:type="pct"/>
            <w:shd w:val="clear" w:color="auto" w:fill="auto"/>
            <w:vAlign w:val="center"/>
            <w:hideMark/>
          </w:tcPr>
          <w:p w14:paraId="7CB08CE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Смертность от дорожно-транспортных происшествий</w:t>
            </w:r>
          </w:p>
        </w:tc>
        <w:tc>
          <w:tcPr>
            <w:tcW w:w="400" w:type="pct"/>
            <w:shd w:val="clear" w:color="auto" w:fill="auto"/>
            <w:vAlign w:val="center"/>
            <w:hideMark/>
          </w:tcPr>
          <w:p w14:paraId="1C197F3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случаев на 100 000 населения</w:t>
            </w:r>
          </w:p>
        </w:tc>
        <w:tc>
          <w:tcPr>
            <w:tcW w:w="578" w:type="pct"/>
            <w:shd w:val="clear" w:color="auto" w:fill="auto"/>
            <w:vAlign w:val="center"/>
            <w:hideMark/>
          </w:tcPr>
          <w:p w14:paraId="19311A3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0BC6CE2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10,2</w:t>
            </w:r>
          </w:p>
        </w:tc>
        <w:tc>
          <w:tcPr>
            <w:tcW w:w="324" w:type="pct"/>
            <w:shd w:val="clear" w:color="auto" w:fill="auto"/>
            <w:vAlign w:val="center"/>
            <w:hideMark/>
          </w:tcPr>
          <w:p w14:paraId="64DE72E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12,3</w:t>
            </w:r>
          </w:p>
        </w:tc>
        <w:tc>
          <w:tcPr>
            <w:tcW w:w="259" w:type="pct"/>
            <w:shd w:val="clear" w:color="auto" w:fill="auto"/>
            <w:vAlign w:val="center"/>
            <w:hideMark/>
          </w:tcPr>
          <w:p w14:paraId="44EBA4A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-2,1</w:t>
            </w:r>
          </w:p>
        </w:tc>
        <w:tc>
          <w:tcPr>
            <w:tcW w:w="263" w:type="pct"/>
            <w:shd w:val="clear" w:color="auto" w:fill="auto"/>
            <w:vAlign w:val="center"/>
            <w:hideMark/>
          </w:tcPr>
          <w:p w14:paraId="1F1830C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-20,6</w:t>
            </w:r>
          </w:p>
        </w:tc>
        <w:tc>
          <w:tcPr>
            <w:tcW w:w="1147" w:type="pct"/>
            <w:shd w:val="clear" w:color="auto" w:fill="auto"/>
            <w:vAlign w:val="center"/>
            <w:hideMark/>
          </w:tcPr>
          <w:p w14:paraId="7E13E5C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Несмотря на принимаемые меры за 2017 год показатель смертности при ДТП превышает плановое значение. По сравнению с 2016 годом наблюдается незначительное снижение смертности при ДТП (в 2016 году - 12,6). Анализ показал, что увеличилось количество погибших и пострадавших в одном ДТП, возросла тяжесть полученных травм в результате ДТП по сравнению с 2016 годом.</w:t>
            </w:r>
          </w:p>
        </w:tc>
      </w:tr>
      <w:tr w:rsidR="00972940" w:rsidRPr="005C04C6" w14:paraId="331B9C14" w14:textId="77777777" w:rsidTr="002C35DE">
        <w:trPr>
          <w:trHeight w:val="1050"/>
        </w:trPr>
        <w:tc>
          <w:tcPr>
            <w:tcW w:w="155" w:type="pct"/>
            <w:shd w:val="clear" w:color="auto" w:fill="auto"/>
            <w:vAlign w:val="center"/>
            <w:hideMark/>
          </w:tcPr>
          <w:p w14:paraId="0657DAE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15</w:t>
            </w:r>
          </w:p>
        </w:tc>
        <w:tc>
          <w:tcPr>
            <w:tcW w:w="1530" w:type="pct"/>
            <w:shd w:val="clear" w:color="auto" w:fill="auto"/>
            <w:vAlign w:val="center"/>
            <w:hideMark/>
          </w:tcPr>
          <w:p w14:paraId="7376152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Смертность от новообразований (в том числе от злокачественных)</w:t>
            </w:r>
          </w:p>
        </w:tc>
        <w:tc>
          <w:tcPr>
            <w:tcW w:w="400" w:type="pct"/>
            <w:shd w:val="clear" w:color="auto" w:fill="auto"/>
            <w:vAlign w:val="center"/>
            <w:hideMark/>
          </w:tcPr>
          <w:p w14:paraId="14156FD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случаев на 100 000 населения</w:t>
            </w:r>
          </w:p>
        </w:tc>
        <w:tc>
          <w:tcPr>
            <w:tcW w:w="578" w:type="pct"/>
            <w:shd w:val="clear" w:color="auto" w:fill="auto"/>
            <w:vAlign w:val="center"/>
            <w:hideMark/>
          </w:tcPr>
          <w:p w14:paraId="156FCD9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7D2EEED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192,6</w:t>
            </w:r>
          </w:p>
        </w:tc>
        <w:tc>
          <w:tcPr>
            <w:tcW w:w="324" w:type="pct"/>
            <w:shd w:val="clear" w:color="auto" w:fill="auto"/>
            <w:vAlign w:val="center"/>
            <w:hideMark/>
          </w:tcPr>
          <w:p w14:paraId="0C8CEDB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217,6</w:t>
            </w:r>
          </w:p>
        </w:tc>
        <w:tc>
          <w:tcPr>
            <w:tcW w:w="259" w:type="pct"/>
            <w:shd w:val="clear" w:color="auto" w:fill="auto"/>
            <w:vAlign w:val="center"/>
            <w:hideMark/>
          </w:tcPr>
          <w:p w14:paraId="15896AD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-25</w:t>
            </w:r>
          </w:p>
        </w:tc>
        <w:tc>
          <w:tcPr>
            <w:tcW w:w="263" w:type="pct"/>
            <w:shd w:val="clear" w:color="auto" w:fill="auto"/>
            <w:vAlign w:val="center"/>
            <w:hideMark/>
          </w:tcPr>
          <w:p w14:paraId="53D390C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-13,0</w:t>
            </w:r>
          </w:p>
        </w:tc>
        <w:tc>
          <w:tcPr>
            <w:tcW w:w="1147" w:type="pct"/>
            <w:shd w:val="clear" w:color="auto" w:fill="auto"/>
            <w:vAlign w:val="center"/>
            <w:hideMark/>
          </w:tcPr>
          <w:p w14:paraId="76659BE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В 2017 году выявлено и поставлено на учет больше случаев злокачественных новообразований, а также увеличилось число случаев, выявленных в III-IV стадии заболевания за счет опухолей легких, печени, поджелудочной железы и головного мозга, выживаемость которых составила несколько месяцев.</w:t>
            </w:r>
          </w:p>
        </w:tc>
      </w:tr>
      <w:tr w:rsidR="00972940" w:rsidRPr="005C04C6" w14:paraId="2A3B67D8" w14:textId="77777777" w:rsidTr="002C35DE">
        <w:trPr>
          <w:trHeight w:val="572"/>
        </w:trPr>
        <w:tc>
          <w:tcPr>
            <w:tcW w:w="155" w:type="pct"/>
            <w:shd w:val="clear" w:color="auto" w:fill="auto"/>
            <w:vAlign w:val="center"/>
            <w:hideMark/>
          </w:tcPr>
          <w:p w14:paraId="453F821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16</w:t>
            </w:r>
          </w:p>
        </w:tc>
        <w:tc>
          <w:tcPr>
            <w:tcW w:w="1530" w:type="pct"/>
            <w:shd w:val="clear" w:color="auto" w:fill="auto"/>
            <w:vAlign w:val="center"/>
            <w:hideMark/>
          </w:tcPr>
          <w:p w14:paraId="306F33A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Смертность от туберкулёза</w:t>
            </w:r>
          </w:p>
        </w:tc>
        <w:tc>
          <w:tcPr>
            <w:tcW w:w="400" w:type="pct"/>
            <w:shd w:val="clear" w:color="auto" w:fill="auto"/>
            <w:vAlign w:val="center"/>
            <w:hideMark/>
          </w:tcPr>
          <w:p w14:paraId="351D727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случаев на 100 000 населения</w:t>
            </w:r>
          </w:p>
        </w:tc>
        <w:tc>
          <w:tcPr>
            <w:tcW w:w="578" w:type="pct"/>
            <w:shd w:val="clear" w:color="auto" w:fill="auto"/>
            <w:vAlign w:val="center"/>
            <w:hideMark/>
          </w:tcPr>
          <w:p w14:paraId="45BC650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677C2FF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22,5</w:t>
            </w:r>
          </w:p>
        </w:tc>
        <w:tc>
          <w:tcPr>
            <w:tcW w:w="324" w:type="pct"/>
            <w:shd w:val="clear" w:color="auto" w:fill="auto"/>
            <w:vAlign w:val="center"/>
            <w:hideMark/>
          </w:tcPr>
          <w:p w14:paraId="22498EB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16,7</w:t>
            </w:r>
          </w:p>
        </w:tc>
        <w:tc>
          <w:tcPr>
            <w:tcW w:w="259" w:type="pct"/>
            <w:shd w:val="clear" w:color="auto" w:fill="auto"/>
            <w:vAlign w:val="center"/>
            <w:hideMark/>
          </w:tcPr>
          <w:p w14:paraId="7AF5F1B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5,8</w:t>
            </w:r>
          </w:p>
        </w:tc>
        <w:tc>
          <w:tcPr>
            <w:tcW w:w="263" w:type="pct"/>
            <w:shd w:val="clear" w:color="auto" w:fill="auto"/>
            <w:vAlign w:val="center"/>
            <w:hideMark/>
          </w:tcPr>
          <w:p w14:paraId="484668B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25,8</w:t>
            </w:r>
          </w:p>
        </w:tc>
        <w:tc>
          <w:tcPr>
            <w:tcW w:w="1147" w:type="pct"/>
            <w:shd w:val="clear" w:color="auto" w:fill="auto"/>
            <w:vAlign w:val="center"/>
            <w:hideMark/>
          </w:tcPr>
          <w:p w14:paraId="502B5A7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По сравнению с 2016 годом смертность снизилась на 17,3%.  Число умерших от туберкулеза в 2017 г. составило 402 человека, что на 86 человек меньше, чем в 2016 году. Снижение фактического значения показателя связано с профилактическими мероприятиями, повышением эффективности работы врачей-фтизиатров, более широким охватом хирургического лечения больных туберкулезом.</w:t>
            </w:r>
          </w:p>
        </w:tc>
      </w:tr>
      <w:tr w:rsidR="00972940" w:rsidRPr="005C04C6" w14:paraId="0C5FAC91" w14:textId="77777777" w:rsidTr="007D63AB">
        <w:trPr>
          <w:trHeight w:val="479"/>
        </w:trPr>
        <w:tc>
          <w:tcPr>
            <w:tcW w:w="5000" w:type="pct"/>
            <w:gridSpan w:val="9"/>
            <w:shd w:val="clear" w:color="auto" w:fill="D9D9D9" w:themeFill="background1" w:themeFillShade="D9"/>
            <w:noWrap/>
            <w:vAlign w:val="center"/>
            <w:hideMark/>
          </w:tcPr>
          <w:p w14:paraId="440B9BAA" w14:textId="77777777" w:rsidR="00972940" w:rsidRPr="005C04C6" w:rsidRDefault="00972940" w:rsidP="002C35DE">
            <w:pPr>
              <w:spacing w:after="0" w:line="240" w:lineRule="auto"/>
              <w:jc w:val="center"/>
              <w:rPr>
                <w:rFonts w:ascii="Times New Roman" w:hAnsi="Times New Roman" w:cs="Times New Roman"/>
                <w:b/>
                <w:bCs/>
                <w:sz w:val="18"/>
                <w:szCs w:val="18"/>
              </w:rPr>
            </w:pPr>
            <w:r w:rsidRPr="005C04C6">
              <w:rPr>
                <w:rFonts w:ascii="Times New Roman" w:hAnsi="Times New Roman" w:cs="Times New Roman"/>
                <w:b/>
                <w:bCs/>
                <w:sz w:val="18"/>
                <w:szCs w:val="18"/>
              </w:rPr>
              <w:t>Государственная программа Иркутской области «Социальная поддержка населения»</w:t>
            </w:r>
          </w:p>
        </w:tc>
      </w:tr>
      <w:tr w:rsidR="00972940" w:rsidRPr="005C04C6" w14:paraId="6CFFDE4C" w14:textId="77777777" w:rsidTr="002C35DE">
        <w:trPr>
          <w:trHeight w:val="692"/>
        </w:trPr>
        <w:tc>
          <w:tcPr>
            <w:tcW w:w="155" w:type="pct"/>
            <w:shd w:val="clear" w:color="auto" w:fill="auto"/>
            <w:vAlign w:val="center"/>
            <w:hideMark/>
          </w:tcPr>
          <w:p w14:paraId="4D6BE80E" w14:textId="77777777" w:rsidR="00972940" w:rsidRPr="005C04C6" w:rsidRDefault="00972940" w:rsidP="002C35DE">
            <w:pPr>
              <w:spacing w:after="0" w:line="240" w:lineRule="auto"/>
              <w:jc w:val="center"/>
              <w:rPr>
                <w:rFonts w:ascii="Times New Roman" w:eastAsia="Times New Roman" w:hAnsi="Times New Roman" w:cs="Times New Roman"/>
                <w:sz w:val="18"/>
                <w:szCs w:val="18"/>
              </w:rPr>
            </w:pPr>
            <w:r w:rsidRPr="005C04C6">
              <w:rPr>
                <w:rFonts w:ascii="Times New Roman" w:hAnsi="Times New Roman" w:cs="Times New Roman"/>
                <w:sz w:val="18"/>
                <w:szCs w:val="18"/>
              </w:rPr>
              <w:t>1</w:t>
            </w:r>
          </w:p>
        </w:tc>
        <w:tc>
          <w:tcPr>
            <w:tcW w:w="1530" w:type="pct"/>
            <w:shd w:val="clear" w:color="auto" w:fill="auto"/>
            <w:hideMark/>
          </w:tcPr>
          <w:p w14:paraId="3FB22F7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Доля граждан, получивших меры социальной поддержки, от общего количества получателей мер социальной поддержки, средства на выплату которых предусмотрены законом о бюджете на текущий финансовый год и плановый период</w:t>
            </w:r>
          </w:p>
        </w:tc>
        <w:tc>
          <w:tcPr>
            <w:tcW w:w="400" w:type="pct"/>
            <w:shd w:val="clear" w:color="auto" w:fill="auto"/>
            <w:vAlign w:val="center"/>
            <w:hideMark/>
          </w:tcPr>
          <w:p w14:paraId="31D39B8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1E0380B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vAlign w:val="center"/>
            <w:hideMark/>
          </w:tcPr>
          <w:p w14:paraId="076C9B3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100</w:t>
            </w:r>
          </w:p>
        </w:tc>
        <w:tc>
          <w:tcPr>
            <w:tcW w:w="324" w:type="pct"/>
            <w:shd w:val="clear" w:color="auto" w:fill="auto"/>
            <w:noWrap/>
            <w:vAlign w:val="center"/>
            <w:hideMark/>
          </w:tcPr>
          <w:p w14:paraId="6C8B0DB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100</w:t>
            </w:r>
          </w:p>
        </w:tc>
        <w:tc>
          <w:tcPr>
            <w:tcW w:w="259" w:type="pct"/>
            <w:shd w:val="clear" w:color="auto" w:fill="auto"/>
            <w:noWrap/>
            <w:vAlign w:val="center"/>
            <w:hideMark/>
          </w:tcPr>
          <w:p w14:paraId="2D9A91B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noWrap/>
            <w:vAlign w:val="center"/>
            <w:hideMark/>
          </w:tcPr>
          <w:p w14:paraId="1DD581D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22E2AC7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670C2A4D" w14:textId="77777777" w:rsidTr="002C35DE">
        <w:trPr>
          <w:trHeight w:val="696"/>
        </w:trPr>
        <w:tc>
          <w:tcPr>
            <w:tcW w:w="155" w:type="pct"/>
            <w:shd w:val="clear" w:color="auto" w:fill="auto"/>
            <w:vAlign w:val="center"/>
            <w:hideMark/>
          </w:tcPr>
          <w:p w14:paraId="2EFFEDDD"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w:t>
            </w:r>
          </w:p>
        </w:tc>
        <w:tc>
          <w:tcPr>
            <w:tcW w:w="1530" w:type="pct"/>
            <w:shd w:val="clear" w:color="auto" w:fill="auto"/>
            <w:vAlign w:val="center"/>
            <w:hideMark/>
          </w:tcPr>
          <w:p w14:paraId="2B5512A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 xml:space="preserve">Доля граждан, получивших социальные услуги в организациях социального обслуживания населения, в общем числе граждан, обратившихся за получением </w:t>
            </w:r>
            <w:r w:rsidRPr="005C04C6">
              <w:rPr>
                <w:rFonts w:ascii="Times New Roman" w:hAnsi="Times New Roman" w:cs="Times New Roman"/>
                <w:sz w:val="18"/>
                <w:szCs w:val="18"/>
              </w:rPr>
              <w:lastRenderedPageBreak/>
              <w:t>социальных услуг в организации социального обслуживания населения</w:t>
            </w:r>
          </w:p>
        </w:tc>
        <w:tc>
          <w:tcPr>
            <w:tcW w:w="400" w:type="pct"/>
            <w:shd w:val="clear" w:color="auto" w:fill="auto"/>
            <w:vAlign w:val="center"/>
            <w:hideMark/>
          </w:tcPr>
          <w:p w14:paraId="79B847B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lastRenderedPageBreak/>
              <w:t>%</w:t>
            </w:r>
          </w:p>
        </w:tc>
        <w:tc>
          <w:tcPr>
            <w:tcW w:w="578" w:type="pct"/>
            <w:shd w:val="clear" w:color="auto" w:fill="auto"/>
            <w:vAlign w:val="center"/>
            <w:hideMark/>
          </w:tcPr>
          <w:p w14:paraId="2DA3E4D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vAlign w:val="center"/>
            <w:hideMark/>
          </w:tcPr>
          <w:p w14:paraId="038DD55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99</w:t>
            </w:r>
          </w:p>
        </w:tc>
        <w:tc>
          <w:tcPr>
            <w:tcW w:w="324" w:type="pct"/>
            <w:shd w:val="clear" w:color="auto" w:fill="auto"/>
            <w:noWrap/>
            <w:vAlign w:val="center"/>
            <w:hideMark/>
          </w:tcPr>
          <w:p w14:paraId="733EDD12"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100</w:t>
            </w:r>
          </w:p>
        </w:tc>
        <w:tc>
          <w:tcPr>
            <w:tcW w:w="259" w:type="pct"/>
            <w:shd w:val="clear" w:color="auto" w:fill="auto"/>
            <w:noWrap/>
            <w:vAlign w:val="center"/>
            <w:hideMark/>
          </w:tcPr>
          <w:p w14:paraId="4DB3F3A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w:t>
            </w:r>
          </w:p>
        </w:tc>
        <w:tc>
          <w:tcPr>
            <w:tcW w:w="263" w:type="pct"/>
            <w:shd w:val="clear" w:color="auto" w:fill="auto"/>
            <w:noWrap/>
            <w:vAlign w:val="center"/>
            <w:hideMark/>
          </w:tcPr>
          <w:p w14:paraId="0B9707B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1,0</w:t>
            </w:r>
          </w:p>
        </w:tc>
        <w:tc>
          <w:tcPr>
            <w:tcW w:w="1147" w:type="pct"/>
            <w:shd w:val="clear" w:color="auto" w:fill="auto"/>
            <w:vAlign w:val="center"/>
            <w:hideMark/>
          </w:tcPr>
          <w:p w14:paraId="3C10AEB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Увеличение показателя связано с проводимой работой по ликвидации очередности в стационарные организации социального обслуживания</w:t>
            </w:r>
          </w:p>
        </w:tc>
      </w:tr>
      <w:tr w:rsidR="00972940" w:rsidRPr="005C04C6" w14:paraId="05CB4E9B" w14:textId="77777777" w:rsidTr="002C35DE">
        <w:trPr>
          <w:trHeight w:val="229"/>
        </w:trPr>
        <w:tc>
          <w:tcPr>
            <w:tcW w:w="155" w:type="pct"/>
            <w:shd w:val="clear" w:color="auto" w:fill="auto"/>
            <w:vAlign w:val="center"/>
            <w:hideMark/>
          </w:tcPr>
          <w:p w14:paraId="58BFBB2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lastRenderedPageBreak/>
              <w:t>3</w:t>
            </w:r>
          </w:p>
        </w:tc>
        <w:tc>
          <w:tcPr>
            <w:tcW w:w="1530" w:type="pct"/>
            <w:shd w:val="clear" w:color="auto" w:fill="auto"/>
            <w:vAlign w:val="center"/>
            <w:hideMark/>
          </w:tcPr>
          <w:p w14:paraId="4E7C296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Доля детей из семей с денежными доходами ниже величины прожиточного минимума от общей численности детей</w:t>
            </w:r>
          </w:p>
        </w:tc>
        <w:tc>
          <w:tcPr>
            <w:tcW w:w="400" w:type="pct"/>
            <w:shd w:val="clear" w:color="auto" w:fill="auto"/>
            <w:vAlign w:val="center"/>
            <w:hideMark/>
          </w:tcPr>
          <w:p w14:paraId="0C4C3007"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61DB427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регрессирующий</w:t>
            </w:r>
          </w:p>
        </w:tc>
        <w:tc>
          <w:tcPr>
            <w:tcW w:w="343" w:type="pct"/>
            <w:shd w:val="clear" w:color="auto" w:fill="auto"/>
            <w:vAlign w:val="center"/>
            <w:hideMark/>
          </w:tcPr>
          <w:p w14:paraId="339121AD"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32,8</w:t>
            </w:r>
          </w:p>
        </w:tc>
        <w:tc>
          <w:tcPr>
            <w:tcW w:w="324" w:type="pct"/>
            <w:shd w:val="clear" w:color="auto" w:fill="auto"/>
            <w:noWrap/>
            <w:vAlign w:val="center"/>
            <w:hideMark/>
          </w:tcPr>
          <w:p w14:paraId="61C5B2E7"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32,7</w:t>
            </w:r>
          </w:p>
        </w:tc>
        <w:tc>
          <w:tcPr>
            <w:tcW w:w="259" w:type="pct"/>
            <w:shd w:val="clear" w:color="auto" w:fill="auto"/>
            <w:noWrap/>
            <w:vAlign w:val="center"/>
            <w:hideMark/>
          </w:tcPr>
          <w:p w14:paraId="786D259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0,1</w:t>
            </w:r>
          </w:p>
        </w:tc>
        <w:tc>
          <w:tcPr>
            <w:tcW w:w="263" w:type="pct"/>
            <w:shd w:val="clear" w:color="auto" w:fill="auto"/>
            <w:noWrap/>
            <w:vAlign w:val="center"/>
            <w:hideMark/>
          </w:tcPr>
          <w:p w14:paraId="0E477A8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0,3</w:t>
            </w:r>
          </w:p>
        </w:tc>
        <w:tc>
          <w:tcPr>
            <w:tcW w:w="1147" w:type="pct"/>
            <w:shd w:val="clear" w:color="auto" w:fill="auto"/>
            <w:vAlign w:val="center"/>
            <w:hideMark/>
          </w:tcPr>
          <w:p w14:paraId="673560B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Улучшение показателя связано с повышением материального благосостояния семей, имеющих детей</w:t>
            </w:r>
          </w:p>
        </w:tc>
      </w:tr>
      <w:tr w:rsidR="00972940" w:rsidRPr="005C04C6" w14:paraId="09F8DFCB" w14:textId="77777777" w:rsidTr="002C35DE">
        <w:trPr>
          <w:trHeight w:val="2211"/>
        </w:trPr>
        <w:tc>
          <w:tcPr>
            <w:tcW w:w="155" w:type="pct"/>
            <w:shd w:val="clear" w:color="auto" w:fill="auto"/>
            <w:vAlign w:val="center"/>
            <w:hideMark/>
          </w:tcPr>
          <w:p w14:paraId="63933DC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4</w:t>
            </w:r>
          </w:p>
        </w:tc>
        <w:tc>
          <w:tcPr>
            <w:tcW w:w="1530" w:type="pct"/>
            <w:shd w:val="clear" w:color="auto" w:fill="auto"/>
            <w:vAlign w:val="center"/>
            <w:hideMark/>
          </w:tcPr>
          <w:p w14:paraId="22B6520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Доля детей, оставшихся без попечения родителей, в том числе переданных неродственникам (в приемные семьи, на усыновление (удочерение), под опеку (попечительство), в семейные детские дома и патронатные семьи), находящихся в государственных (муниципальных) учреждениях всех типов</w:t>
            </w:r>
          </w:p>
        </w:tc>
        <w:tc>
          <w:tcPr>
            <w:tcW w:w="400" w:type="pct"/>
            <w:shd w:val="clear" w:color="auto" w:fill="auto"/>
            <w:vAlign w:val="center"/>
            <w:hideMark/>
          </w:tcPr>
          <w:p w14:paraId="4776137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17D4864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регрессирующий</w:t>
            </w:r>
          </w:p>
        </w:tc>
        <w:tc>
          <w:tcPr>
            <w:tcW w:w="343" w:type="pct"/>
            <w:shd w:val="clear" w:color="auto" w:fill="auto"/>
            <w:vAlign w:val="center"/>
            <w:hideMark/>
          </w:tcPr>
          <w:p w14:paraId="4F31374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96,3</w:t>
            </w:r>
          </w:p>
        </w:tc>
        <w:tc>
          <w:tcPr>
            <w:tcW w:w="324" w:type="pct"/>
            <w:shd w:val="clear" w:color="auto" w:fill="auto"/>
            <w:noWrap/>
            <w:vAlign w:val="center"/>
            <w:hideMark/>
          </w:tcPr>
          <w:p w14:paraId="2E22699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96,1</w:t>
            </w:r>
          </w:p>
        </w:tc>
        <w:tc>
          <w:tcPr>
            <w:tcW w:w="259" w:type="pct"/>
            <w:shd w:val="clear" w:color="auto" w:fill="auto"/>
            <w:noWrap/>
            <w:vAlign w:val="center"/>
            <w:hideMark/>
          </w:tcPr>
          <w:p w14:paraId="7938EA8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0,2</w:t>
            </w:r>
          </w:p>
        </w:tc>
        <w:tc>
          <w:tcPr>
            <w:tcW w:w="263" w:type="pct"/>
            <w:shd w:val="clear" w:color="auto" w:fill="auto"/>
            <w:noWrap/>
            <w:vAlign w:val="center"/>
            <w:hideMark/>
          </w:tcPr>
          <w:p w14:paraId="1789BA0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0,2</w:t>
            </w:r>
          </w:p>
        </w:tc>
        <w:tc>
          <w:tcPr>
            <w:tcW w:w="1147" w:type="pct"/>
            <w:shd w:val="clear" w:color="auto" w:fill="auto"/>
            <w:vAlign w:val="center"/>
            <w:hideMark/>
          </w:tcPr>
          <w:p w14:paraId="19B32E0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Положительная динамика показателя связана с организацией профилактической работы, проводимой на территории области, что позволило достигнуть значительного снижения численности детей, поставленных на учет в качестве оставшихся без попечения родителей, и как следствие, снижения общего количества детей, оставшихся без попечения родителей, в Иркутской области</w:t>
            </w:r>
          </w:p>
        </w:tc>
      </w:tr>
      <w:tr w:rsidR="00972940" w:rsidRPr="005C04C6" w14:paraId="666C3017" w14:textId="77777777" w:rsidTr="002C35DE">
        <w:trPr>
          <w:trHeight w:val="416"/>
        </w:trPr>
        <w:tc>
          <w:tcPr>
            <w:tcW w:w="155" w:type="pct"/>
            <w:shd w:val="clear" w:color="auto" w:fill="auto"/>
            <w:vAlign w:val="center"/>
            <w:hideMark/>
          </w:tcPr>
          <w:p w14:paraId="2BAE12C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5</w:t>
            </w:r>
          </w:p>
        </w:tc>
        <w:tc>
          <w:tcPr>
            <w:tcW w:w="1530" w:type="pct"/>
            <w:shd w:val="clear" w:color="auto" w:fill="auto"/>
            <w:vAlign w:val="center"/>
            <w:hideMark/>
          </w:tcPr>
          <w:p w14:paraId="5013910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Удельный вес детей и подростков, охваченных всеми формами отдыха и оздоровления, в общем числе детей от 4 до 18 лет</w:t>
            </w:r>
          </w:p>
        </w:tc>
        <w:tc>
          <w:tcPr>
            <w:tcW w:w="400" w:type="pct"/>
            <w:shd w:val="clear" w:color="auto" w:fill="auto"/>
            <w:vAlign w:val="center"/>
            <w:hideMark/>
          </w:tcPr>
          <w:p w14:paraId="19AF4B27"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74E2E4F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vAlign w:val="center"/>
            <w:hideMark/>
          </w:tcPr>
          <w:p w14:paraId="3F75E038"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65,7</w:t>
            </w:r>
          </w:p>
        </w:tc>
        <w:tc>
          <w:tcPr>
            <w:tcW w:w="324" w:type="pct"/>
            <w:shd w:val="clear" w:color="auto" w:fill="auto"/>
            <w:noWrap/>
            <w:vAlign w:val="center"/>
            <w:hideMark/>
          </w:tcPr>
          <w:p w14:paraId="2827A92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65,7</w:t>
            </w:r>
          </w:p>
        </w:tc>
        <w:tc>
          <w:tcPr>
            <w:tcW w:w="259" w:type="pct"/>
            <w:shd w:val="clear" w:color="auto" w:fill="auto"/>
            <w:noWrap/>
            <w:vAlign w:val="center"/>
            <w:hideMark/>
          </w:tcPr>
          <w:p w14:paraId="148FEFD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noWrap/>
            <w:vAlign w:val="center"/>
            <w:hideMark/>
          </w:tcPr>
          <w:p w14:paraId="70F1D6C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08CAC82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7905152A" w14:textId="77777777" w:rsidTr="007D63AB">
        <w:trPr>
          <w:trHeight w:val="517"/>
        </w:trPr>
        <w:tc>
          <w:tcPr>
            <w:tcW w:w="5000" w:type="pct"/>
            <w:gridSpan w:val="9"/>
            <w:shd w:val="clear" w:color="auto" w:fill="D9D9D9" w:themeFill="background1" w:themeFillShade="D9"/>
            <w:vAlign w:val="center"/>
            <w:hideMark/>
          </w:tcPr>
          <w:p w14:paraId="5F7DD299"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«Развитие физической культуры и спорта»</w:t>
            </w:r>
          </w:p>
        </w:tc>
      </w:tr>
      <w:tr w:rsidR="00972940" w:rsidRPr="005C04C6" w14:paraId="03686D73" w14:textId="77777777" w:rsidTr="002C35DE">
        <w:trPr>
          <w:trHeight w:val="326"/>
        </w:trPr>
        <w:tc>
          <w:tcPr>
            <w:tcW w:w="155" w:type="pct"/>
            <w:shd w:val="clear" w:color="auto" w:fill="auto"/>
            <w:vAlign w:val="center"/>
            <w:hideMark/>
          </w:tcPr>
          <w:p w14:paraId="5309E77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3E00A53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граждан, систематически занимающихся физической культурой и спортом, в общей численности населения Иркутской области</w:t>
            </w:r>
          </w:p>
        </w:tc>
        <w:tc>
          <w:tcPr>
            <w:tcW w:w="400" w:type="pct"/>
            <w:shd w:val="clear" w:color="auto" w:fill="auto"/>
            <w:vAlign w:val="center"/>
            <w:hideMark/>
          </w:tcPr>
          <w:p w14:paraId="39CE9CD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46640C5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739775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25,5</w:t>
            </w:r>
          </w:p>
        </w:tc>
        <w:tc>
          <w:tcPr>
            <w:tcW w:w="324" w:type="pct"/>
            <w:shd w:val="clear" w:color="auto" w:fill="auto"/>
            <w:vAlign w:val="center"/>
            <w:hideMark/>
          </w:tcPr>
          <w:p w14:paraId="42A3038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25,5</w:t>
            </w:r>
          </w:p>
        </w:tc>
        <w:tc>
          <w:tcPr>
            <w:tcW w:w="259" w:type="pct"/>
            <w:shd w:val="clear" w:color="auto" w:fill="auto"/>
            <w:vAlign w:val="center"/>
            <w:hideMark/>
          </w:tcPr>
          <w:p w14:paraId="02CAB56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359EBB3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2581E62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35EEE985" w14:textId="77777777" w:rsidTr="002C35DE">
        <w:trPr>
          <w:trHeight w:val="676"/>
        </w:trPr>
        <w:tc>
          <w:tcPr>
            <w:tcW w:w="155" w:type="pct"/>
            <w:shd w:val="clear" w:color="auto" w:fill="auto"/>
            <w:vAlign w:val="center"/>
            <w:hideMark/>
          </w:tcPr>
          <w:p w14:paraId="583B761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7C2F569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Уровень обеспеченности населения спортивными сооружениями исходя из единовременной пропускной способности объектов спорта</w:t>
            </w:r>
          </w:p>
        </w:tc>
        <w:tc>
          <w:tcPr>
            <w:tcW w:w="400" w:type="pct"/>
            <w:shd w:val="clear" w:color="auto" w:fill="auto"/>
            <w:vAlign w:val="center"/>
            <w:hideMark/>
          </w:tcPr>
          <w:p w14:paraId="3F196B5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4D38DBE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1957FB5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33</w:t>
            </w:r>
          </w:p>
        </w:tc>
        <w:tc>
          <w:tcPr>
            <w:tcW w:w="324" w:type="pct"/>
            <w:shd w:val="clear" w:color="auto" w:fill="auto"/>
            <w:vAlign w:val="center"/>
            <w:hideMark/>
          </w:tcPr>
          <w:p w14:paraId="5F51FFB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34,7</w:t>
            </w:r>
          </w:p>
        </w:tc>
        <w:tc>
          <w:tcPr>
            <w:tcW w:w="259" w:type="pct"/>
            <w:shd w:val="clear" w:color="auto" w:fill="auto"/>
            <w:vAlign w:val="center"/>
            <w:hideMark/>
          </w:tcPr>
          <w:p w14:paraId="67CBD16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1,7</w:t>
            </w:r>
          </w:p>
        </w:tc>
        <w:tc>
          <w:tcPr>
            <w:tcW w:w="263" w:type="pct"/>
            <w:shd w:val="clear" w:color="auto" w:fill="auto"/>
            <w:vAlign w:val="center"/>
            <w:hideMark/>
          </w:tcPr>
          <w:p w14:paraId="112DC9B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w:t>
            </w:r>
          </w:p>
        </w:tc>
        <w:tc>
          <w:tcPr>
            <w:tcW w:w="1147" w:type="pct"/>
            <w:shd w:val="clear" w:color="auto" w:fill="auto"/>
            <w:vAlign w:val="center"/>
            <w:hideMark/>
          </w:tcPr>
          <w:p w14:paraId="24A0552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Согласно данным государственного статистического отчета № 1-ФК «Сведения о физической культуре и спорте»</w:t>
            </w:r>
          </w:p>
        </w:tc>
      </w:tr>
      <w:tr w:rsidR="00972940" w:rsidRPr="005C04C6" w14:paraId="64C9CEC3" w14:textId="77777777" w:rsidTr="007D63AB">
        <w:trPr>
          <w:trHeight w:val="545"/>
        </w:trPr>
        <w:tc>
          <w:tcPr>
            <w:tcW w:w="5000" w:type="pct"/>
            <w:gridSpan w:val="9"/>
            <w:shd w:val="clear" w:color="auto" w:fill="D9D9D9" w:themeFill="background1" w:themeFillShade="D9"/>
            <w:vAlign w:val="center"/>
            <w:hideMark/>
          </w:tcPr>
          <w:p w14:paraId="298169EF"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«Развитие культуры»</w:t>
            </w:r>
          </w:p>
        </w:tc>
      </w:tr>
      <w:tr w:rsidR="00972940" w:rsidRPr="005C04C6" w14:paraId="0875EC66" w14:textId="77777777" w:rsidTr="002C35DE">
        <w:trPr>
          <w:trHeight w:val="842"/>
        </w:trPr>
        <w:tc>
          <w:tcPr>
            <w:tcW w:w="155" w:type="pct"/>
            <w:shd w:val="clear" w:color="auto" w:fill="auto"/>
            <w:vAlign w:val="center"/>
            <w:hideMark/>
          </w:tcPr>
          <w:p w14:paraId="2D0DFFFC"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0D2224A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архивных документов, относящихся к государственной собственности Иркутской области (хранящихся в государственных и муниципальных архивах Иркутской области), находящихся в нормативных условиях, обеспечивающих их постоянное (вечное) хранение, по отношению к общему количеству архивных документов, относящихся к государственной собственности Иркутской области</w:t>
            </w:r>
          </w:p>
        </w:tc>
        <w:tc>
          <w:tcPr>
            <w:tcW w:w="400" w:type="pct"/>
            <w:shd w:val="clear" w:color="auto" w:fill="auto"/>
            <w:vAlign w:val="center"/>
            <w:hideMark/>
          </w:tcPr>
          <w:p w14:paraId="71E5577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065A261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4B72EA9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64,3</w:t>
            </w:r>
          </w:p>
        </w:tc>
        <w:tc>
          <w:tcPr>
            <w:tcW w:w="324" w:type="pct"/>
            <w:shd w:val="clear" w:color="auto" w:fill="auto"/>
            <w:vAlign w:val="center"/>
            <w:hideMark/>
          </w:tcPr>
          <w:p w14:paraId="129E4DD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63,8</w:t>
            </w:r>
          </w:p>
        </w:tc>
        <w:tc>
          <w:tcPr>
            <w:tcW w:w="259" w:type="pct"/>
            <w:shd w:val="clear" w:color="auto" w:fill="auto"/>
            <w:vAlign w:val="center"/>
            <w:hideMark/>
          </w:tcPr>
          <w:p w14:paraId="5E1DFB2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-0,5</w:t>
            </w:r>
          </w:p>
        </w:tc>
        <w:tc>
          <w:tcPr>
            <w:tcW w:w="263" w:type="pct"/>
            <w:shd w:val="clear" w:color="auto" w:fill="auto"/>
            <w:vAlign w:val="center"/>
            <w:hideMark/>
          </w:tcPr>
          <w:p w14:paraId="3F3958F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-0,8</w:t>
            </w:r>
          </w:p>
        </w:tc>
        <w:tc>
          <w:tcPr>
            <w:tcW w:w="1147" w:type="pct"/>
            <w:shd w:val="clear" w:color="auto" w:fill="auto"/>
            <w:vAlign w:val="center"/>
            <w:hideMark/>
          </w:tcPr>
          <w:p w14:paraId="1616EC5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Фактический прием дел областной собственности был больше, чем было запланировано.</w:t>
            </w:r>
          </w:p>
        </w:tc>
      </w:tr>
      <w:tr w:rsidR="00972940" w:rsidRPr="005C04C6" w14:paraId="6B5E5024" w14:textId="77777777" w:rsidTr="002C35DE">
        <w:trPr>
          <w:trHeight w:val="1431"/>
        </w:trPr>
        <w:tc>
          <w:tcPr>
            <w:tcW w:w="155" w:type="pct"/>
            <w:shd w:val="clear" w:color="auto" w:fill="auto"/>
            <w:vAlign w:val="center"/>
            <w:hideMark/>
          </w:tcPr>
          <w:p w14:paraId="2EFAC54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656EB51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объектов культурного наследия (памятников истории и культуры) народов Российской Федерации, находящихся в удовлетворительном состоянии, в общем количестве объектов культурного наследия (памятников истории и культуры) народов Российской Федерации, находящихся в собственности Иркутской области, расположенных на территории Иркутской области</w:t>
            </w:r>
          </w:p>
        </w:tc>
        <w:tc>
          <w:tcPr>
            <w:tcW w:w="400" w:type="pct"/>
            <w:shd w:val="clear" w:color="auto" w:fill="auto"/>
            <w:vAlign w:val="center"/>
            <w:hideMark/>
          </w:tcPr>
          <w:p w14:paraId="6326291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4A0258B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5712B27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84,3</w:t>
            </w:r>
          </w:p>
        </w:tc>
        <w:tc>
          <w:tcPr>
            <w:tcW w:w="324" w:type="pct"/>
            <w:shd w:val="clear" w:color="auto" w:fill="auto"/>
            <w:vAlign w:val="center"/>
            <w:hideMark/>
          </w:tcPr>
          <w:p w14:paraId="0355190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84,3</w:t>
            </w:r>
          </w:p>
        </w:tc>
        <w:tc>
          <w:tcPr>
            <w:tcW w:w="259" w:type="pct"/>
            <w:shd w:val="clear" w:color="auto" w:fill="auto"/>
            <w:vAlign w:val="center"/>
            <w:hideMark/>
          </w:tcPr>
          <w:p w14:paraId="72AD27C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77DC1D7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tcPr>
          <w:p w14:paraId="526442A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10A32BCD" w14:textId="77777777" w:rsidTr="002C35DE">
        <w:trPr>
          <w:trHeight w:val="409"/>
        </w:trPr>
        <w:tc>
          <w:tcPr>
            <w:tcW w:w="155" w:type="pct"/>
            <w:shd w:val="clear" w:color="auto" w:fill="auto"/>
            <w:vAlign w:val="center"/>
            <w:hideMark/>
          </w:tcPr>
          <w:p w14:paraId="1C3573D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lastRenderedPageBreak/>
              <w:t>3</w:t>
            </w:r>
          </w:p>
        </w:tc>
        <w:tc>
          <w:tcPr>
            <w:tcW w:w="1530" w:type="pct"/>
            <w:shd w:val="clear" w:color="auto" w:fill="auto"/>
            <w:vAlign w:val="center"/>
            <w:hideMark/>
          </w:tcPr>
          <w:p w14:paraId="49AA7F4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Удовлетворенность населения качеством предоставления государственных и муниципальных услуг в сфере культуры</w:t>
            </w:r>
          </w:p>
        </w:tc>
        <w:tc>
          <w:tcPr>
            <w:tcW w:w="400" w:type="pct"/>
            <w:shd w:val="clear" w:color="auto" w:fill="auto"/>
            <w:vAlign w:val="center"/>
            <w:hideMark/>
          </w:tcPr>
          <w:p w14:paraId="2CE1EE7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 от числа опрошенных</w:t>
            </w:r>
          </w:p>
        </w:tc>
        <w:tc>
          <w:tcPr>
            <w:tcW w:w="578" w:type="pct"/>
            <w:shd w:val="clear" w:color="auto" w:fill="auto"/>
            <w:vAlign w:val="center"/>
            <w:hideMark/>
          </w:tcPr>
          <w:p w14:paraId="7286D22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39390A7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88</w:t>
            </w:r>
          </w:p>
        </w:tc>
        <w:tc>
          <w:tcPr>
            <w:tcW w:w="324" w:type="pct"/>
            <w:shd w:val="clear" w:color="auto" w:fill="auto"/>
            <w:vAlign w:val="center"/>
            <w:hideMark/>
          </w:tcPr>
          <w:p w14:paraId="5C53717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90</w:t>
            </w:r>
          </w:p>
        </w:tc>
        <w:tc>
          <w:tcPr>
            <w:tcW w:w="259" w:type="pct"/>
            <w:shd w:val="clear" w:color="auto" w:fill="auto"/>
            <w:vAlign w:val="center"/>
            <w:hideMark/>
          </w:tcPr>
          <w:p w14:paraId="0833B95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263" w:type="pct"/>
            <w:shd w:val="clear" w:color="auto" w:fill="auto"/>
            <w:vAlign w:val="center"/>
            <w:hideMark/>
          </w:tcPr>
          <w:p w14:paraId="435A2EC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2,3</w:t>
            </w:r>
          </w:p>
        </w:tc>
        <w:tc>
          <w:tcPr>
            <w:tcW w:w="1147" w:type="pct"/>
            <w:shd w:val="clear" w:color="auto" w:fill="auto"/>
            <w:vAlign w:val="center"/>
          </w:tcPr>
          <w:p w14:paraId="75C1388B" w14:textId="77777777" w:rsidR="00972940" w:rsidRPr="005C04C6" w:rsidRDefault="00972940" w:rsidP="002C35DE">
            <w:pPr>
              <w:spacing w:after="0" w:line="240" w:lineRule="auto"/>
              <w:jc w:val="center"/>
              <w:rPr>
                <w:rFonts w:ascii="Times New Roman" w:hAnsi="Times New Roman" w:cs="Times New Roman"/>
                <w:color w:val="000000"/>
                <w:sz w:val="18"/>
                <w:szCs w:val="18"/>
              </w:rPr>
            </w:pPr>
          </w:p>
        </w:tc>
      </w:tr>
      <w:tr w:rsidR="00972940" w:rsidRPr="005C04C6" w14:paraId="5FBA29BB" w14:textId="77777777" w:rsidTr="002C35DE">
        <w:trPr>
          <w:trHeight w:val="433"/>
        </w:trPr>
        <w:tc>
          <w:tcPr>
            <w:tcW w:w="155" w:type="pct"/>
            <w:shd w:val="clear" w:color="auto" w:fill="auto"/>
            <w:vAlign w:val="center"/>
            <w:hideMark/>
          </w:tcPr>
          <w:p w14:paraId="5ED4225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w:t>
            </w:r>
          </w:p>
        </w:tc>
        <w:tc>
          <w:tcPr>
            <w:tcW w:w="1530" w:type="pct"/>
            <w:shd w:val="clear" w:color="auto" w:fill="auto"/>
            <w:vAlign w:val="center"/>
            <w:hideMark/>
          </w:tcPr>
          <w:p w14:paraId="0B35B59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Число участников культурно-досуговых мероприятий</w:t>
            </w:r>
          </w:p>
        </w:tc>
        <w:tc>
          <w:tcPr>
            <w:tcW w:w="400" w:type="pct"/>
            <w:shd w:val="clear" w:color="auto" w:fill="auto"/>
            <w:vAlign w:val="center"/>
            <w:hideMark/>
          </w:tcPr>
          <w:p w14:paraId="26849A8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тыс. чел</w:t>
            </w:r>
          </w:p>
        </w:tc>
        <w:tc>
          <w:tcPr>
            <w:tcW w:w="578" w:type="pct"/>
            <w:shd w:val="clear" w:color="auto" w:fill="auto"/>
            <w:vAlign w:val="center"/>
            <w:hideMark/>
          </w:tcPr>
          <w:p w14:paraId="482A099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FBF7F3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6917</w:t>
            </w:r>
          </w:p>
        </w:tc>
        <w:tc>
          <w:tcPr>
            <w:tcW w:w="324" w:type="pct"/>
            <w:shd w:val="clear" w:color="auto" w:fill="auto"/>
            <w:vAlign w:val="center"/>
            <w:hideMark/>
          </w:tcPr>
          <w:p w14:paraId="408016C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6830</w:t>
            </w:r>
          </w:p>
        </w:tc>
        <w:tc>
          <w:tcPr>
            <w:tcW w:w="259" w:type="pct"/>
            <w:shd w:val="clear" w:color="auto" w:fill="auto"/>
            <w:vAlign w:val="center"/>
            <w:hideMark/>
          </w:tcPr>
          <w:p w14:paraId="0CF6BA2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-87</w:t>
            </w:r>
          </w:p>
        </w:tc>
        <w:tc>
          <w:tcPr>
            <w:tcW w:w="263" w:type="pct"/>
            <w:shd w:val="clear" w:color="auto" w:fill="auto"/>
            <w:vAlign w:val="center"/>
            <w:hideMark/>
          </w:tcPr>
          <w:p w14:paraId="7050D05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-1,3</w:t>
            </w:r>
          </w:p>
        </w:tc>
        <w:tc>
          <w:tcPr>
            <w:tcW w:w="1147" w:type="pct"/>
            <w:shd w:val="clear" w:color="auto" w:fill="auto"/>
            <w:vAlign w:val="center"/>
            <w:hideMark/>
          </w:tcPr>
          <w:p w14:paraId="6755C02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В связи с проведением в 2017 году меньшего количества крупных мероприятий</w:t>
            </w:r>
          </w:p>
        </w:tc>
      </w:tr>
      <w:tr w:rsidR="00972940" w:rsidRPr="005C04C6" w14:paraId="3DEB76B7" w14:textId="77777777" w:rsidTr="002C35DE">
        <w:trPr>
          <w:trHeight w:val="644"/>
        </w:trPr>
        <w:tc>
          <w:tcPr>
            <w:tcW w:w="155" w:type="pct"/>
            <w:shd w:val="clear" w:color="auto" w:fill="auto"/>
            <w:vAlign w:val="center"/>
            <w:hideMark/>
          </w:tcPr>
          <w:p w14:paraId="03DFCB4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w:t>
            </w:r>
          </w:p>
        </w:tc>
        <w:tc>
          <w:tcPr>
            <w:tcW w:w="1530" w:type="pct"/>
            <w:shd w:val="clear" w:color="auto" w:fill="auto"/>
            <w:vAlign w:val="center"/>
            <w:hideMark/>
          </w:tcPr>
          <w:p w14:paraId="3B86C65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Число участников мероприятий в области сохранения и развития национальной самобытности народов, традиционно проживающих на территории Усть-Ордынского Бурятского округа</w:t>
            </w:r>
          </w:p>
        </w:tc>
        <w:tc>
          <w:tcPr>
            <w:tcW w:w="400" w:type="pct"/>
            <w:shd w:val="clear" w:color="auto" w:fill="auto"/>
            <w:vAlign w:val="center"/>
            <w:hideMark/>
          </w:tcPr>
          <w:p w14:paraId="3C7436D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тыс. чел.</w:t>
            </w:r>
          </w:p>
        </w:tc>
        <w:tc>
          <w:tcPr>
            <w:tcW w:w="578" w:type="pct"/>
            <w:shd w:val="clear" w:color="auto" w:fill="auto"/>
            <w:vAlign w:val="center"/>
            <w:hideMark/>
          </w:tcPr>
          <w:p w14:paraId="5168051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1E98CF7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9,5</w:t>
            </w:r>
          </w:p>
        </w:tc>
        <w:tc>
          <w:tcPr>
            <w:tcW w:w="324" w:type="pct"/>
            <w:shd w:val="clear" w:color="auto" w:fill="auto"/>
            <w:vAlign w:val="center"/>
            <w:hideMark/>
          </w:tcPr>
          <w:p w14:paraId="675B452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9,7</w:t>
            </w:r>
          </w:p>
        </w:tc>
        <w:tc>
          <w:tcPr>
            <w:tcW w:w="259" w:type="pct"/>
            <w:shd w:val="clear" w:color="auto" w:fill="auto"/>
            <w:vAlign w:val="center"/>
            <w:hideMark/>
          </w:tcPr>
          <w:p w14:paraId="33796D0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0,2</w:t>
            </w:r>
          </w:p>
        </w:tc>
        <w:tc>
          <w:tcPr>
            <w:tcW w:w="263" w:type="pct"/>
            <w:shd w:val="clear" w:color="auto" w:fill="auto"/>
            <w:vAlign w:val="center"/>
            <w:hideMark/>
          </w:tcPr>
          <w:p w14:paraId="54582FF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2,1</w:t>
            </w:r>
          </w:p>
        </w:tc>
        <w:tc>
          <w:tcPr>
            <w:tcW w:w="1147" w:type="pct"/>
            <w:shd w:val="clear" w:color="auto" w:fill="auto"/>
            <w:vAlign w:val="center"/>
            <w:hideMark/>
          </w:tcPr>
          <w:p w14:paraId="5634AD5C" w14:textId="77777777" w:rsidR="00972940" w:rsidRPr="005C04C6" w:rsidRDefault="00972940" w:rsidP="002C35DE">
            <w:pPr>
              <w:spacing w:after="0" w:line="240" w:lineRule="auto"/>
              <w:jc w:val="center"/>
              <w:rPr>
                <w:rFonts w:ascii="Times New Roman" w:hAnsi="Times New Roman" w:cs="Times New Roman"/>
                <w:color w:val="000000"/>
                <w:sz w:val="18"/>
                <w:szCs w:val="18"/>
              </w:rPr>
            </w:pPr>
          </w:p>
        </w:tc>
      </w:tr>
      <w:tr w:rsidR="00972940" w:rsidRPr="005C04C6" w14:paraId="7318F891" w14:textId="77777777" w:rsidTr="007D63AB">
        <w:trPr>
          <w:trHeight w:val="445"/>
        </w:trPr>
        <w:tc>
          <w:tcPr>
            <w:tcW w:w="5000" w:type="pct"/>
            <w:gridSpan w:val="9"/>
            <w:shd w:val="clear" w:color="auto" w:fill="D9D9D9" w:themeFill="background1" w:themeFillShade="D9"/>
            <w:vAlign w:val="center"/>
            <w:hideMark/>
          </w:tcPr>
          <w:p w14:paraId="0D363196"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«Молодежная политика»</w:t>
            </w:r>
          </w:p>
        </w:tc>
      </w:tr>
      <w:tr w:rsidR="00972940" w:rsidRPr="005C04C6" w14:paraId="53D3CE43" w14:textId="77777777" w:rsidTr="002C35DE">
        <w:trPr>
          <w:trHeight w:val="77"/>
        </w:trPr>
        <w:tc>
          <w:tcPr>
            <w:tcW w:w="155" w:type="pct"/>
            <w:shd w:val="clear" w:color="auto" w:fill="auto"/>
            <w:vAlign w:val="center"/>
            <w:hideMark/>
          </w:tcPr>
          <w:p w14:paraId="2004D1E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73F5753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Удельный вес безработной молодежи в общем числе молодежи</w:t>
            </w:r>
          </w:p>
        </w:tc>
        <w:tc>
          <w:tcPr>
            <w:tcW w:w="400" w:type="pct"/>
            <w:shd w:val="clear" w:color="auto" w:fill="auto"/>
            <w:vAlign w:val="center"/>
            <w:hideMark/>
          </w:tcPr>
          <w:p w14:paraId="2A9F9BB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4824E34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4A306FB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0,9</w:t>
            </w:r>
          </w:p>
        </w:tc>
        <w:tc>
          <w:tcPr>
            <w:tcW w:w="324" w:type="pct"/>
            <w:shd w:val="clear" w:color="auto" w:fill="auto"/>
            <w:vAlign w:val="center"/>
            <w:hideMark/>
          </w:tcPr>
          <w:p w14:paraId="3F3B880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0,7</w:t>
            </w:r>
          </w:p>
        </w:tc>
        <w:tc>
          <w:tcPr>
            <w:tcW w:w="259" w:type="pct"/>
            <w:shd w:val="clear" w:color="auto" w:fill="auto"/>
            <w:vAlign w:val="center"/>
            <w:hideMark/>
          </w:tcPr>
          <w:p w14:paraId="69DED46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0,2</w:t>
            </w:r>
          </w:p>
        </w:tc>
        <w:tc>
          <w:tcPr>
            <w:tcW w:w="263" w:type="pct"/>
            <w:shd w:val="clear" w:color="auto" w:fill="auto"/>
            <w:vAlign w:val="center"/>
            <w:hideMark/>
          </w:tcPr>
          <w:p w14:paraId="24884FE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22,2</w:t>
            </w:r>
          </w:p>
        </w:tc>
        <w:tc>
          <w:tcPr>
            <w:tcW w:w="1147" w:type="pct"/>
            <w:shd w:val="clear" w:color="auto" w:fill="auto"/>
            <w:vAlign w:val="center"/>
            <w:hideMark/>
          </w:tcPr>
          <w:p w14:paraId="1C6E703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На данный показатель повлияло общее снижение безработицы в Иркутской области</w:t>
            </w:r>
          </w:p>
        </w:tc>
      </w:tr>
      <w:tr w:rsidR="00972940" w:rsidRPr="005C04C6" w14:paraId="6C72934F" w14:textId="77777777" w:rsidTr="002C35DE">
        <w:trPr>
          <w:trHeight w:val="319"/>
        </w:trPr>
        <w:tc>
          <w:tcPr>
            <w:tcW w:w="155" w:type="pct"/>
            <w:shd w:val="clear" w:color="auto" w:fill="auto"/>
            <w:vAlign w:val="center"/>
            <w:hideMark/>
          </w:tcPr>
          <w:p w14:paraId="7F9CC9D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3CF80D5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Удельный вес численности молодежи, участвующей в деятельности детских и молодежных общественных объединений, в общей численности молодежи</w:t>
            </w:r>
          </w:p>
        </w:tc>
        <w:tc>
          <w:tcPr>
            <w:tcW w:w="400" w:type="pct"/>
            <w:shd w:val="clear" w:color="auto" w:fill="auto"/>
            <w:vAlign w:val="center"/>
            <w:hideMark/>
          </w:tcPr>
          <w:p w14:paraId="1325243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12EB28C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62870E4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8,2</w:t>
            </w:r>
          </w:p>
        </w:tc>
        <w:tc>
          <w:tcPr>
            <w:tcW w:w="324" w:type="pct"/>
            <w:shd w:val="clear" w:color="auto" w:fill="auto"/>
            <w:vAlign w:val="center"/>
            <w:hideMark/>
          </w:tcPr>
          <w:p w14:paraId="723B093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8,2</w:t>
            </w:r>
          </w:p>
        </w:tc>
        <w:tc>
          <w:tcPr>
            <w:tcW w:w="259" w:type="pct"/>
            <w:shd w:val="clear" w:color="auto" w:fill="auto"/>
            <w:vAlign w:val="center"/>
            <w:hideMark/>
          </w:tcPr>
          <w:p w14:paraId="5DDE4E6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3472151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179FE72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3396C694" w14:textId="77777777" w:rsidTr="002C35DE">
        <w:trPr>
          <w:trHeight w:val="495"/>
        </w:trPr>
        <w:tc>
          <w:tcPr>
            <w:tcW w:w="155" w:type="pct"/>
            <w:shd w:val="clear" w:color="auto" w:fill="auto"/>
            <w:vAlign w:val="center"/>
            <w:hideMark/>
          </w:tcPr>
          <w:p w14:paraId="028A31F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w:t>
            </w:r>
          </w:p>
        </w:tc>
        <w:tc>
          <w:tcPr>
            <w:tcW w:w="1530" w:type="pct"/>
            <w:shd w:val="clear" w:color="auto" w:fill="auto"/>
            <w:vAlign w:val="center"/>
            <w:hideMark/>
          </w:tcPr>
          <w:p w14:paraId="0AAC8D2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Численность молодежи, вовлеченной в реализацию мероприятий государственной молодежной политики</w:t>
            </w:r>
          </w:p>
        </w:tc>
        <w:tc>
          <w:tcPr>
            <w:tcW w:w="400" w:type="pct"/>
            <w:shd w:val="clear" w:color="auto" w:fill="auto"/>
            <w:vAlign w:val="center"/>
            <w:hideMark/>
          </w:tcPr>
          <w:p w14:paraId="18AFEDA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чел.</w:t>
            </w:r>
          </w:p>
        </w:tc>
        <w:tc>
          <w:tcPr>
            <w:tcW w:w="578" w:type="pct"/>
            <w:shd w:val="clear" w:color="auto" w:fill="auto"/>
            <w:vAlign w:val="center"/>
            <w:hideMark/>
          </w:tcPr>
          <w:p w14:paraId="303C2FD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100521F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365 000</w:t>
            </w:r>
          </w:p>
        </w:tc>
        <w:tc>
          <w:tcPr>
            <w:tcW w:w="324" w:type="pct"/>
            <w:shd w:val="clear" w:color="auto" w:fill="auto"/>
            <w:vAlign w:val="center"/>
            <w:hideMark/>
          </w:tcPr>
          <w:p w14:paraId="2FF3E4E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382 700</w:t>
            </w:r>
          </w:p>
        </w:tc>
        <w:tc>
          <w:tcPr>
            <w:tcW w:w="259" w:type="pct"/>
            <w:shd w:val="clear" w:color="auto" w:fill="auto"/>
            <w:vAlign w:val="center"/>
            <w:hideMark/>
          </w:tcPr>
          <w:p w14:paraId="3AA1DCB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17 700</w:t>
            </w:r>
          </w:p>
        </w:tc>
        <w:tc>
          <w:tcPr>
            <w:tcW w:w="263" w:type="pct"/>
            <w:shd w:val="clear" w:color="auto" w:fill="auto"/>
            <w:vAlign w:val="center"/>
            <w:hideMark/>
          </w:tcPr>
          <w:p w14:paraId="6E9CD8F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4,9</w:t>
            </w:r>
          </w:p>
        </w:tc>
        <w:tc>
          <w:tcPr>
            <w:tcW w:w="1147" w:type="pct"/>
            <w:shd w:val="clear" w:color="auto" w:fill="auto"/>
            <w:vAlign w:val="center"/>
            <w:hideMark/>
          </w:tcPr>
          <w:p w14:paraId="123C6FB9" w14:textId="77777777" w:rsidR="00972940" w:rsidRPr="005C04C6" w:rsidRDefault="00972940" w:rsidP="002C35DE">
            <w:pPr>
              <w:spacing w:after="0" w:line="240" w:lineRule="auto"/>
              <w:jc w:val="center"/>
              <w:rPr>
                <w:rFonts w:ascii="Times New Roman" w:hAnsi="Times New Roman" w:cs="Times New Roman"/>
                <w:color w:val="000000"/>
                <w:sz w:val="18"/>
                <w:szCs w:val="18"/>
              </w:rPr>
            </w:pPr>
          </w:p>
        </w:tc>
      </w:tr>
      <w:tr w:rsidR="00972940" w:rsidRPr="005C04C6" w14:paraId="485AF13C" w14:textId="77777777" w:rsidTr="002C35DE">
        <w:trPr>
          <w:trHeight w:val="977"/>
        </w:trPr>
        <w:tc>
          <w:tcPr>
            <w:tcW w:w="155" w:type="pct"/>
            <w:shd w:val="clear" w:color="auto" w:fill="auto"/>
            <w:vAlign w:val="center"/>
            <w:hideMark/>
          </w:tcPr>
          <w:p w14:paraId="3A4CE25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w:t>
            </w:r>
          </w:p>
        </w:tc>
        <w:tc>
          <w:tcPr>
            <w:tcW w:w="1530" w:type="pct"/>
            <w:shd w:val="clear" w:color="auto" w:fill="auto"/>
            <w:vAlign w:val="center"/>
            <w:hideMark/>
          </w:tcPr>
          <w:p w14:paraId="32944E3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молодых людей в возрасте от 14 до 30 лет, зарегистрированных с диагнозом «синдром зависимости от наркотических средств (наркомания)», «пагубное (с вредными последствиями) употребление наркотических средств», установленным впервые в жизни, в общем количестве молодых людей от 14 до 30 лет</w:t>
            </w:r>
          </w:p>
        </w:tc>
        <w:tc>
          <w:tcPr>
            <w:tcW w:w="400" w:type="pct"/>
            <w:shd w:val="clear" w:color="auto" w:fill="auto"/>
            <w:vAlign w:val="center"/>
            <w:hideMark/>
          </w:tcPr>
          <w:p w14:paraId="7E8984A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чел.</w:t>
            </w:r>
          </w:p>
        </w:tc>
        <w:tc>
          <w:tcPr>
            <w:tcW w:w="578" w:type="pct"/>
            <w:shd w:val="clear" w:color="auto" w:fill="auto"/>
            <w:vAlign w:val="center"/>
            <w:hideMark/>
          </w:tcPr>
          <w:p w14:paraId="7CB39B8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1161F97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0,08</w:t>
            </w:r>
          </w:p>
        </w:tc>
        <w:tc>
          <w:tcPr>
            <w:tcW w:w="324" w:type="pct"/>
            <w:shd w:val="clear" w:color="auto" w:fill="auto"/>
            <w:vAlign w:val="center"/>
            <w:hideMark/>
          </w:tcPr>
          <w:p w14:paraId="76ACDE7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0,08</w:t>
            </w:r>
          </w:p>
        </w:tc>
        <w:tc>
          <w:tcPr>
            <w:tcW w:w="259" w:type="pct"/>
            <w:shd w:val="clear" w:color="auto" w:fill="auto"/>
            <w:vAlign w:val="center"/>
            <w:hideMark/>
          </w:tcPr>
          <w:p w14:paraId="60E0567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1961492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443F382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74385D07" w14:textId="77777777" w:rsidTr="007D63AB">
        <w:trPr>
          <w:trHeight w:val="537"/>
        </w:trPr>
        <w:tc>
          <w:tcPr>
            <w:tcW w:w="5000" w:type="pct"/>
            <w:gridSpan w:val="9"/>
            <w:shd w:val="clear" w:color="auto" w:fill="D9D9D9" w:themeFill="background1" w:themeFillShade="D9"/>
            <w:vAlign w:val="center"/>
            <w:hideMark/>
          </w:tcPr>
          <w:p w14:paraId="63E5714C"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«Укрепление единства российской нации и этнокультурное развитие народов Иркутской области»</w:t>
            </w:r>
          </w:p>
        </w:tc>
      </w:tr>
      <w:tr w:rsidR="00972940" w:rsidRPr="005C04C6" w14:paraId="0A250220" w14:textId="77777777" w:rsidTr="002C35DE">
        <w:trPr>
          <w:trHeight w:val="205"/>
        </w:trPr>
        <w:tc>
          <w:tcPr>
            <w:tcW w:w="155" w:type="pct"/>
            <w:shd w:val="clear" w:color="auto" w:fill="auto"/>
            <w:vAlign w:val="center"/>
            <w:hideMark/>
          </w:tcPr>
          <w:p w14:paraId="3155CF61"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44017D3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граждан, положительно оценивающих состояние межнациональных отношений, в общем количестве населения Иркутской области</w:t>
            </w:r>
          </w:p>
        </w:tc>
        <w:tc>
          <w:tcPr>
            <w:tcW w:w="400" w:type="pct"/>
            <w:shd w:val="clear" w:color="auto" w:fill="auto"/>
            <w:vAlign w:val="center"/>
            <w:hideMark/>
          </w:tcPr>
          <w:p w14:paraId="082CF9E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407AD2E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42F8C6A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61,5</w:t>
            </w:r>
          </w:p>
        </w:tc>
        <w:tc>
          <w:tcPr>
            <w:tcW w:w="324" w:type="pct"/>
            <w:shd w:val="clear" w:color="auto" w:fill="auto"/>
            <w:vAlign w:val="center"/>
            <w:hideMark/>
          </w:tcPr>
          <w:p w14:paraId="5CEA928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64,9</w:t>
            </w:r>
          </w:p>
        </w:tc>
        <w:tc>
          <w:tcPr>
            <w:tcW w:w="259" w:type="pct"/>
            <w:shd w:val="clear" w:color="auto" w:fill="auto"/>
            <w:vAlign w:val="center"/>
            <w:hideMark/>
          </w:tcPr>
          <w:p w14:paraId="2E03D09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3,4</w:t>
            </w:r>
          </w:p>
        </w:tc>
        <w:tc>
          <w:tcPr>
            <w:tcW w:w="263" w:type="pct"/>
            <w:shd w:val="clear" w:color="auto" w:fill="auto"/>
            <w:vAlign w:val="center"/>
            <w:hideMark/>
          </w:tcPr>
          <w:p w14:paraId="6365BCE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5,5</w:t>
            </w:r>
          </w:p>
        </w:tc>
        <w:tc>
          <w:tcPr>
            <w:tcW w:w="1147" w:type="pct"/>
            <w:shd w:val="clear" w:color="auto" w:fill="auto"/>
            <w:vAlign w:val="center"/>
            <w:hideMark/>
          </w:tcPr>
          <w:p w14:paraId="510D669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0BDDC55F" w14:textId="77777777" w:rsidTr="002C35DE">
        <w:trPr>
          <w:trHeight w:val="261"/>
        </w:trPr>
        <w:tc>
          <w:tcPr>
            <w:tcW w:w="155" w:type="pct"/>
            <w:shd w:val="clear" w:color="auto" w:fill="auto"/>
            <w:vAlign w:val="center"/>
            <w:hideMark/>
          </w:tcPr>
          <w:p w14:paraId="48CF4E9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5407670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Уровень толерантного отношения к представителям другой национальности</w:t>
            </w:r>
          </w:p>
        </w:tc>
        <w:tc>
          <w:tcPr>
            <w:tcW w:w="400" w:type="pct"/>
            <w:shd w:val="clear" w:color="auto" w:fill="auto"/>
            <w:vAlign w:val="center"/>
            <w:hideMark/>
          </w:tcPr>
          <w:p w14:paraId="3B074AE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21D1934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00CD5D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75</w:t>
            </w:r>
          </w:p>
        </w:tc>
        <w:tc>
          <w:tcPr>
            <w:tcW w:w="324" w:type="pct"/>
            <w:shd w:val="clear" w:color="auto" w:fill="auto"/>
            <w:vAlign w:val="center"/>
            <w:hideMark/>
          </w:tcPr>
          <w:p w14:paraId="0773EC3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75,4</w:t>
            </w:r>
          </w:p>
        </w:tc>
        <w:tc>
          <w:tcPr>
            <w:tcW w:w="259" w:type="pct"/>
            <w:shd w:val="clear" w:color="auto" w:fill="auto"/>
            <w:vAlign w:val="center"/>
            <w:hideMark/>
          </w:tcPr>
          <w:p w14:paraId="053A281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0,4</w:t>
            </w:r>
          </w:p>
        </w:tc>
        <w:tc>
          <w:tcPr>
            <w:tcW w:w="263" w:type="pct"/>
            <w:shd w:val="clear" w:color="auto" w:fill="auto"/>
            <w:vAlign w:val="center"/>
            <w:hideMark/>
          </w:tcPr>
          <w:p w14:paraId="2321CD2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0,5</w:t>
            </w:r>
          </w:p>
        </w:tc>
        <w:tc>
          <w:tcPr>
            <w:tcW w:w="1147" w:type="pct"/>
            <w:shd w:val="clear" w:color="auto" w:fill="auto"/>
            <w:vAlign w:val="center"/>
            <w:hideMark/>
          </w:tcPr>
          <w:p w14:paraId="62C71E2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7C0304B0" w14:textId="77777777" w:rsidTr="007D63AB">
        <w:trPr>
          <w:trHeight w:val="509"/>
        </w:trPr>
        <w:tc>
          <w:tcPr>
            <w:tcW w:w="5000" w:type="pct"/>
            <w:gridSpan w:val="9"/>
            <w:shd w:val="clear" w:color="auto" w:fill="D9D9D9" w:themeFill="background1" w:themeFillShade="D9"/>
            <w:vAlign w:val="center"/>
            <w:hideMark/>
          </w:tcPr>
          <w:p w14:paraId="55E98E40"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«Развитие жилищно-коммунального хозяйства Иркутской области»</w:t>
            </w:r>
          </w:p>
        </w:tc>
      </w:tr>
      <w:tr w:rsidR="00972940" w:rsidRPr="005C04C6" w14:paraId="671F8773" w14:textId="77777777" w:rsidTr="002C35DE">
        <w:trPr>
          <w:trHeight w:val="377"/>
        </w:trPr>
        <w:tc>
          <w:tcPr>
            <w:tcW w:w="155" w:type="pct"/>
            <w:shd w:val="clear" w:color="auto" w:fill="auto"/>
            <w:vAlign w:val="center"/>
            <w:hideMark/>
          </w:tcPr>
          <w:p w14:paraId="1AD7D32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64CCDC94"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Динамика энергоемкости валового регионального продукта</w:t>
            </w:r>
          </w:p>
        </w:tc>
        <w:tc>
          <w:tcPr>
            <w:tcW w:w="400" w:type="pct"/>
            <w:shd w:val="clear" w:color="auto" w:fill="auto"/>
            <w:vAlign w:val="center"/>
            <w:hideMark/>
          </w:tcPr>
          <w:p w14:paraId="2237104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кг у.т./тыс. рублей</w:t>
            </w:r>
          </w:p>
        </w:tc>
        <w:tc>
          <w:tcPr>
            <w:tcW w:w="578" w:type="pct"/>
            <w:shd w:val="clear" w:color="auto" w:fill="auto"/>
            <w:vAlign w:val="center"/>
            <w:hideMark/>
          </w:tcPr>
          <w:p w14:paraId="3579417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07D0ACB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27,5</w:t>
            </w:r>
          </w:p>
        </w:tc>
        <w:tc>
          <w:tcPr>
            <w:tcW w:w="324" w:type="pct"/>
            <w:shd w:val="clear" w:color="auto" w:fill="auto"/>
            <w:vAlign w:val="center"/>
            <w:hideMark/>
          </w:tcPr>
          <w:p w14:paraId="6B7E134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27,5</w:t>
            </w:r>
          </w:p>
        </w:tc>
        <w:tc>
          <w:tcPr>
            <w:tcW w:w="259" w:type="pct"/>
            <w:shd w:val="clear" w:color="auto" w:fill="auto"/>
            <w:vAlign w:val="center"/>
            <w:hideMark/>
          </w:tcPr>
          <w:p w14:paraId="5EB6C39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247968D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60B6FD4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46FA71F9" w14:textId="77777777" w:rsidTr="002C35DE">
        <w:trPr>
          <w:trHeight w:val="300"/>
        </w:trPr>
        <w:tc>
          <w:tcPr>
            <w:tcW w:w="155" w:type="pct"/>
            <w:shd w:val="clear" w:color="auto" w:fill="auto"/>
            <w:vAlign w:val="center"/>
            <w:hideMark/>
          </w:tcPr>
          <w:p w14:paraId="3F9C2DE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6598E82D"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Уровень газификации Иркутской области</w:t>
            </w:r>
          </w:p>
        </w:tc>
        <w:tc>
          <w:tcPr>
            <w:tcW w:w="400" w:type="pct"/>
            <w:shd w:val="clear" w:color="auto" w:fill="auto"/>
            <w:vAlign w:val="center"/>
            <w:hideMark/>
          </w:tcPr>
          <w:p w14:paraId="3610059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1FB2C29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27DF6A0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9,0</w:t>
            </w:r>
          </w:p>
        </w:tc>
        <w:tc>
          <w:tcPr>
            <w:tcW w:w="324" w:type="pct"/>
            <w:shd w:val="clear" w:color="auto" w:fill="auto"/>
            <w:vAlign w:val="center"/>
            <w:hideMark/>
          </w:tcPr>
          <w:p w14:paraId="40F271B8"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9,0</w:t>
            </w:r>
          </w:p>
        </w:tc>
        <w:tc>
          <w:tcPr>
            <w:tcW w:w="259" w:type="pct"/>
            <w:shd w:val="clear" w:color="auto" w:fill="auto"/>
            <w:vAlign w:val="center"/>
            <w:hideMark/>
          </w:tcPr>
          <w:p w14:paraId="3001730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42A62BC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7BE97A0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27B635A7" w14:textId="77777777" w:rsidTr="002C35DE">
        <w:trPr>
          <w:trHeight w:val="575"/>
        </w:trPr>
        <w:tc>
          <w:tcPr>
            <w:tcW w:w="155" w:type="pct"/>
            <w:shd w:val="clear" w:color="auto" w:fill="auto"/>
            <w:vAlign w:val="center"/>
            <w:hideMark/>
          </w:tcPr>
          <w:p w14:paraId="10F32FC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w:t>
            </w:r>
          </w:p>
        </w:tc>
        <w:tc>
          <w:tcPr>
            <w:tcW w:w="1530" w:type="pct"/>
            <w:shd w:val="clear" w:color="auto" w:fill="auto"/>
            <w:vAlign w:val="center"/>
            <w:hideMark/>
          </w:tcPr>
          <w:p w14:paraId="5C7DBD3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Доля заемных средств в общем объеме капитальных вложений в системы теплоснабжения, водоснабжения, водоотведения и очистки сточных вод</w:t>
            </w:r>
          </w:p>
        </w:tc>
        <w:tc>
          <w:tcPr>
            <w:tcW w:w="400" w:type="pct"/>
            <w:shd w:val="clear" w:color="auto" w:fill="auto"/>
            <w:vAlign w:val="center"/>
            <w:hideMark/>
          </w:tcPr>
          <w:p w14:paraId="5ED0B67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07F55BD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6ACFE6D8"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30</w:t>
            </w:r>
          </w:p>
        </w:tc>
        <w:tc>
          <w:tcPr>
            <w:tcW w:w="324" w:type="pct"/>
            <w:shd w:val="clear" w:color="auto" w:fill="auto"/>
            <w:vAlign w:val="center"/>
            <w:hideMark/>
          </w:tcPr>
          <w:p w14:paraId="44D7D3B8"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н/д</w:t>
            </w:r>
          </w:p>
        </w:tc>
        <w:tc>
          <w:tcPr>
            <w:tcW w:w="259" w:type="pct"/>
            <w:shd w:val="clear" w:color="auto" w:fill="auto"/>
            <w:vAlign w:val="center"/>
            <w:hideMark/>
          </w:tcPr>
          <w:p w14:paraId="26E21F6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4BDA5E12" w14:textId="77777777" w:rsidR="00972940" w:rsidRPr="005C04C6" w:rsidRDefault="00972940" w:rsidP="002C35DE">
            <w:pPr>
              <w:spacing w:after="0" w:line="240" w:lineRule="auto"/>
              <w:jc w:val="center"/>
              <w:rPr>
                <w:rFonts w:ascii="Times New Roman" w:hAnsi="Times New Roman" w:cs="Times New Roman"/>
                <w:color w:val="000000"/>
                <w:sz w:val="18"/>
                <w:szCs w:val="18"/>
              </w:rPr>
            </w:pPr>
          </w:p>
        </w:tc>
        <w:tc>
          <w:tcPr>
            <w:tcW w:w="1147" w:type="pct"/>
            <w:shd w:val="clear" w:color="auto" w:fill="auto"/>
            <w:vAlign w:val="center"/>
            <w:hideMark/>
          </w:tcPr>
          <w:p w14:paraId="1357BB3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Фактические данные по показателю по стат. отчетности будут представлены после 30 августа 2018 года</w:t>
            </w:r>
          </w:p>
        </w:tc>
      </w:tr>
      <w:tr w:rsidR="00972940" w:rsidRPr="005C04C6" w14:paraId="4DD1B9CF" w14:textId="77777777" w:rsidTr="002C35DE">
        <w:trPr>
          <w:trHeight w:val="612"/>
        </w:trPr>
        <w:tc>
          <w:tcPr>
            <w:tcW w:w="155" w:type="pct"/>
            <w:shd w:val="clear" w:color="auto" w:fill="auto"/>
            <w:vAlign w:val="center"/>
            <w:hideMark/>
          </w:tcPr>
          <w:p w14:paraId="1435072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w:t>
            </w:r>
          </w:p>
        </w:tc>
        <w:tc>
          <w:tcPr>
            <w:tcW w:w="1530" w:type="pct"/>
            <w:shd w:val="clear" w:color="auto" w:fill="auto"/>
            <w:vAlign w:val="center"/>
            <w:hideMark/>
          </w:tcPr>
          <w:p w14:paraId="515F776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площади многоквартирных домов, в которых собственники выбрали и реализуют способ управления, от общей площади многоквартирных домов, в которых собственники должны выбрать способ управления</w:t>
            </w:r>
          </w:p>
        </w:tc>
        <w:tc>
          <w:tcPr>
            <w:tcW w:w="400" w:type="pct"/>
            <w:shd w:val="clear" w:color="auto" w:fill="auto"/>
            <w:vAlign w:val="center"/>
            <w:hideMark/>
          </w:tcPr>
          <w:p w14:paraId="56753C6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6A9C2BC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447D5F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95</w:t>
            </w:r>
          </w:p>
        </w:tc>
        <w:tc>
          <w:tcPr>
            <w:tcW w:w="324" w:type="pct"/>
            <w:shd w:val="clear" w:color="auto" w:fill="auto"/>
            <w:vAlign w:val="center"/>
            <w:hideMark/>
          </w:tcPr>
          <w:p w14:paraId="52E7734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97</w:t>
            </w:r>
          </w:p>
        </w:tc>
        <w:tc>
          <w:tcPr>
            <w:tcW w:w="259" w:type="pct"/>
            <w:shd w:val="clear" w:color="auto" w:fill="auto"/>
            <w:vAlign w:val="center"/>
            <w:hideMark/>
          </w:tcPr>
          <w:p w14:paraId="143EB79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2,0</w:t>
            </w:r>
          </w:p>
        </w:tc>
        <w:tc>
          <w:tcPr>
            <w:tcW w:w="263" w:type="pct"/>
            <w:shd w:val="clear" w:color="auto" w:fill="auto"/>
            <w:vAlign w:val="center"/>
            <w:hideMark/>
          </w:tcPr>
          <w:p w14:paraId="4515462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2,11</w:t>
            </w:r>
          </w:p>
        </w:tc>
        <w:tc>
          <w:tcPr>
            <w:tcW w:w="1147" w:type="pct"/>
            <w:shd w:val="clear" w:color="auto" w:fill="auto"/>
            <w:vAlign w:val="center"/>
            <w:hideMark/>
          </w:tcPr>
          <w:p w14:paraId="5C308E5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Увеличение активности граждан в выборе и реализации способа управления жилищным фондом</w:t>
            </w:r>
          </w:p>
        </w:tc>
      </w:tr>
      <w:tr w:rsidR="00972940" w:rsidRPr="005C04C6" w14:paraId="72496175" w14:textId="77777777" w:rsidTr="007D63AB">
        <w:trPr>
          <w:trHeight w:val="531"/>
        </w:trPr>
        <w:tc>
          <w:tcPr>
            <w:tcW w:w="5000" w:type="pct"/>
            <w:gridSpan w:val="9"/>
            <w:shd w:val="clear" w:color="auto" w:fill="D9D9D9" w:themeFill="background1" w:themeFillShade="D9"/>
            <w:vAlign w:val="center"/>
            <w:hideMark/>
          </w:tcPr>
          <w:p w14:paraId="01D20D00"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lastRenderedPageBreak/>
              <w:t>Государственная программа Иркутской области «Развитие транспортного комплекса Иркутской области»</w:t>
            </w:r>
          </w:p>
        </w:tc>
      </w:tr>
      <w:tr w:rsidR="00972940" w:rsidRPr="005C04C6" w14:paraId="42140EE8" w14:textId="77777777" w:rsidTr="002C35DE">
        <w:trPr>
          <w:trHeight w:val="399"/>
        </w:trPr>
        <w:tc>
          <w:tcPr>
            <w:tcW w:w="155" w:type="pct"/>
            <w:shd w:val="clear" w:color="auto" w:fill="auto"/>
            <w:vAlign w:val="center"/>
            <w:hideMark/>
          </w:tcPr>
          <w:p w14:paraId="042CC90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452813B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Общее количество перевезенных пассажиров всеми видами транспорта</w:t>
            </w:r>
          </w:p>
        </w:tc>
        <w:tc>
          <w:tcPr>
            <w:tcW w:w="400" w:type="pct"/>
            <w:shd w:val="clear" w:color="auto" w:fill="auto"/>
            <w:vAlign w:val="center"/>
            <w:hideMark/>
          </w:tcPr>
          <w:p w14:paraId="2D8A147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тыс. чел.</w:t>
            </w:r>
          </w:p>
        </w:tc>
        <w:tc>
          <w:tcPr>
            <w:tcW w:w="578" w:type="pct"/>
            <w:shd w:val="clear" w:color="auto" w:fill="auto"/>
            <w:vAlign w:val="center"/>
            <w:hideMark/>
          </w:tcPr>
          <w:p w14:paraId="2540457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vAlign w:val="center"/>
            <w:hideMark/>
          </w:tcPr>
          <w:p w14:paraId="2DB6BCF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188 858,35</w:t>
            </w:r>
          </w:p>
        </w:tc>
        <w:tc>
          <w:tcPr>
            <w:tcW w:w="324" w:type="pct"/>
            <w:shd w:val="clear" w:color="auto" w:fill="auto"/>
            <w:vAlign w:val="center"/>
            <w:hideMark/>
          </w:tcPr>
          <w:p w14:paraId="567BAFB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163 227,0</w:t>
            </w:r>
          </w:p>
        </w:tc>
        <w:tc>
          <w:tcPr>
            <w:tcW w:w="259" w:type="pct"/>
            <w:shd w:val="clear" w:color="auto" w:fill="auto"/>
            <w:vAlign w:val="center"/>
            <w:hideMark/>
          </w:tcPr>
          <w:p w14:paraId="6211A9F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-25 631</w:t>
            </w:r>
          </w:p>
        </w:tc>
        <w:tc>
          <w:tcPr>
            <w:tcW w:w="263" w:type="pct"/>
            <w:shd w:val="clear" w:color="auto" w:fill="auto"/>
            <w:vAlign w:val="center"/>
            <w:hideMark/>
          </w:tcPr>
          <w:p w14:paraId="5AB36849"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-13,6</w:t>
            </w:r>
          </w:p>
        </w:tc>
        <w:tc>
          <w:tcPr>
            <w:tcW w:w="1147" w:type="pct"/>
            <w:shd w:val="clear" w:color="auto" w:fill="auto"/>
            <w:vAlign w:val="center"/>
            <w:hideMark/>
          </w:tcPr>
          <w:p w14:paraId="2FB4B1C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Уменьшение количества перевозчиков. Увеличение цены на топливо. Удорожание платы за проезд.</w:t>
            </w:r>
          </w:p>
        </w:tc>
      </w:tr>
      <w:tr w:rsidR="00972940" w:rsidRPr="005C04C6" w14:paraId="2EC73C5C" w14:textId="77777777" w:rsidTr="007D63AB">
        <w:trPr>
          <w:trHeight w:val="570"/>
        </w:trPr>
        <w:tc>
          <w:tcPr>
            <w:tcW w:w="5000" w:type="pct"/>
            <w:gridSpan w:val="9"/>
            <w:shd w:val="clear" w:color="auto" w:fill="D9D9D9" w:themeFill="background1" w:themeFillShade="D9"/>
            <w:vAlign w:val="center"/>
            <w:hideMark/>
          </w:tcPr>
          <w:p w14:paraId="168CB34D"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w:t>
            </w:r>
            <w:r w:rsidRPr="005C04C6">
              <w:rPr>
                <w:rFonts w:ascii="Times New Roman" w:hAnsi="Times New Roman" w:cs="Times New Roman"/>
                <w:b/>
                <w:color w:val="000000"/>
                <w:sz w:val="18"/>
                <w:szCs w:val="18"/>
              </w:rPr>
              <w:t>Развитие дорожного хозяйства и сети искусственных сооружений</w:t>
            </w:r>
            <w:r w:rsidRPr="005C04C6">
              <w:rPr>
                <w:rFonts w:ascii="Times New Roman" w:hAnsi="Times New Roman" w:cs="Times New Roman"/>
                <w:b/>
                <w:bCs/>
                <w:color w:val="000000"/>
                <w:sz w:val="18"/>
                <w:szCs w:val="18"/>
              </w:rPr>
              <w:t>»</w:t>
            </w:r>
          </w:p>
        </w:tc>
      </w:tr>
      <w:tr w:rsidR="00972940" w:rsidRPr="005C04C6" w14:paraId="01F5FA7F" w14:textId="77777777" w:rsidTr="002C35DE">
        <w:trPr>
          <w:trHeight w:val="549"/>
        </w:trPr>
        <w:tc>
          <w:tcPr>
            <w:tcW w:w="155" w:type="pct"/>
            <w:shd w:val="clear" w:color="auto" w:fill="auto"/>
            <w:vAlign w:val="center"/>
            <w:hideMark/>
          </w:tcPr>
          <w:p w14:paraId="2C634F6B"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78EA85F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протяженности автомобильных дорог общего пользования регионального или межмуниципального значения, не отвечающих нормативным требованиям к транспортно-эксплуатационным показателям</w:t>
            </w:r>
          </w:p>
        </w:tc>
        <w:tc>
          <w:tcPr>
            <w:tcW w:w="400" w:type="pct"/>
            <w:shd w:val="clear" w:color="auto" w:fill="auto"/>
            <w:vAlign w:val="center"/>
            <w:hideMark/>
          </w:tcPr>
          <w:p w14:paraId="582293F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419299B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30208D9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72,9</w:t>
            </w:r>
          </w:p>
        </w:tc>
        <w:tc>
          <w:tcPr>
            <w:tcW w:w="324" w:type="pct"/>
            <w:shd w:val="clear" w:color="auto" w:fill="auto"/>
            <w:vAlign w:val="center"/>
            <w:hideMark/>
          </w:tcPr>
          <w:p w14:paraId="6BE416C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72,9</w:t>
            </w:r>
          </w:p>
        </w:tc>
        <w:tc>
          <w:tcPr>
            <w:tcW w:w="259" w:type="pct"/>
            <w:shd w:val="clear" w:color="auto" w:fill="auto"/>
            <w:vAlign w:val="center"/>
            <w:hideMark/>
          </w:tcPr>
          <w:p w14:paraId="284B542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6CE7E69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1785C57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5D910EE4" w14:textId="77777777" w:rsidTr="002C35DE">
        <w:trPr>
          <w:trHeight w:val="560"/>
        </w:trPr>
        <w:tc>
          <w:tcPr>
            <w:tcW w:w="155" w:type="pct"/>
            <w:shd w:val="clear" w:color="auto" w:fill="auto"/>
            <w:vAlign w:val="center"/>
            <w:hideMark/>
          </w:tcPr>
          <w:p w14:paraId="5497827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537444F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протяженности автомобильных дорог общего пользования регионального или межмуниципального значения, обслуживающих движение в режиме перегрузки</w:t>
            </w:r>
          </w:p>
        </w:tc>
        <w:tc>
          <w:tcPr>
            <w:tcW w:w="400" w:type="pct"/>
            <w:shd w:val="clear" w:color="auto" w:fill="auto"/>
            <w:vAlign w:val="center"/>
            <w:hideMark/>
          </w:tcPr>
          <w:p w14:paraId="2E871B7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103471C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46FCB95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0,84</w:t>
            </w:r>
          </w:p>
        </w:tc>
        <w:tc>
          <w:tcPr>
            <w:tcW w:w="324" w:type="pct"/>
            <w:shd w:val="clear" w:color="auto" w:fill="auto"/>
            <w:vAlign w:val="center"/>
            <w:hideMark/>
          </w:tcPr>
          <w:p w14:paraId="685E988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0,84</w:t>
            </w:r>
          </w:p>
        </w:tc>
        <w:tc>
          <w:tcPr>
            <w:tcW w:w="259" w:type="pct"/>
            <w:shd w:val="clear" w:color="auto" w:fill="auto"/>
            <w:vAlign w:val="center"/>
            <w:hideMark/>
          </w:tcPr>
          <w:p w14:paraId="100EDBD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2514D50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2B3CFBB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78D5C3B8" w14:textId="77777777" w:rsidTr="007D63AB">
        <w:trPr>
          <w:trHeight w:val="570"/>
        </w:trPr>
        <w:tc>
          <w:tcPr>
            <w:tcW w:w="5000" w:type="pct"/>
            <w:gridSpan w:val="9"/>
            <w:shd w:val="clear" w:color="auto" w:fill="D9D9D9" w:themeFill="background1" w:themeFillShade="D9"/>
            <w:vAlign w:val="center"/>
            <w:hideMark/>
          </w:tcPr>
          <w:p w14:paraId="20F52D40"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«Доступное жилье»</w:t>
            </w:r>
          </w:p>
        </w:tc>
      </w:tr>
      <w:tr w:rsidR="00972940" w:rsidRPr="005C04C6" w14:paraId="6B610A48" w14:textId="77777777" w:rsidTr="002C35DE">
        <w:trPr>
          <w:trHeight w:val="424"/>
        </w:trPr>
        <w:tc>
          <w:tcPr>
            <w:tcW w:w="155" w:type="pct"/>
            <w:shd w:val="clear" w:color="auto" w:fill="auto"/>
            <w:vAlign w:val="center"/>
            <w:hideMark/>
          </w:tcPr>
          <w:p w14:paraId="3BC25105" w14:textId="77777777" w:rsidR="00972940" w:rsidRPr="005C04C6" w:rsidRDefault="00972940" w:rsidP="002C35DE">
            <w:pPr>
              <w:spacing w:after="0" w:line="240" w:lineRule="auto"/>
              <w:jc w:val="center"/>
              <w:rPr>
                <w:rFonts w:ascii="Times New Roman" w:eastAsia="Times New Roman" w:hAnsi="Times New Roman" w:cs="Times New Roman"/>
                <w:sz w:val="18"/>
                <w:szCs w:val="18"/>
              </w:rPr>
            </w:pPr>
            <w:r w:rsidRPr="005C04C6">
              <w:rPr>
                <w:rFonts w:ascii="Times New Roman" w:hAnsi="Times New Roman" w:cs="Times New Roman"/>
                <w:sz w:val="18"/>
                <w:szCs w:val="18"/>
              </w:rPr>
              <w:t>1</w:t>
            </w:r>
          </w:p>
        </w:tc>
        <w:tc>
          <w:tcPr>
            <w:tcW w:w="1530" w:type="pct"/>
            <w:shd w:val="clear" w:color="auto" w:fill="auto"/>
            <w:vAlign w:val="center"/>
            <w:hideMark/>
          </w:tcPr>
          <w:p w14:paraId="28AB0B4D"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Общая площадь жилых помещений, признанных в установленном порядке пригодными для проживания, приходящихся в среднем на одного жителя, всего</w:t>
            </w:r>
          </w:p>
        </w:tc>
        <w:tc>
          <w:tcPr>
            <w:tcW w:w="400" w:type="pct"/>
            <w:shd w:val="clear" w:color="auto" w:fill="auto"/>
            <w:vAlign w:val="center"/>
            <w:hideMark/>
          </w:tcPr>
          <w:p w14:paraId="44DD64A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кв.м.</w:t>
            </w:r>
          </w:p>
        </w:tc>
        <w:tc>
          <w:tcPr>
            <w:tcW w:w="578" w:type="pct"/>
            <w:shd w:val="clear" w:color="auto" w:fill="auto"/>
            <w:vAlign w:val="center"/>
            <w:hideMark/>
          </w:tcPr>
          <w:p w14:paraId="7C6C73F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vAlign w:val="center"/>
            <w:hideMark/>
          </w:tcPr>
          <w:p w14:paraId="67AB097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22,12</w:t>
            </w:r>
          </w:p>
        </w:tc>
        <w:tc>
          <w:tcPr>
            <w:tcW w:w="324" w:type="pct"/>
            <w:shd w:val="clear" w:color="auto" w:fill="auto"/>
            <w:vAlign w:val="center"/>
            <w:hideMark/>
          </w:tcPr>
          <w:p w14:paraId="27967EE2"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23,30</w:t>
            </w:r>
          </w:p>
        </w:tc>
        <w:tc>
          <w:tcPr>
            <w:tcW w:w="259" w:type="pct"/>
            <w:shd w:val="clear" w:color="auto" w:fill="auto"/>
            <w:vAlign w:val="center"/>
            <w:hideMark/>
          </w:tcPr>
          <w:p w14:paraId="538E727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1,18</w:t>
            </w:r>
          </w:p>
        </w:tc>
        <w:tc>
          <w:tcPr>
            <w:tcW w:w="263" w:type="pct"/>
            <w:shd w:val="clear" w:color="auto" w:fill="auto"/>
            <w:vAlign w:val="center"/>
            <w:hideMark/>
          </w:tcPr>
          <w:p w14:paraId="1ACA8C0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5,3</w:t>
            </w:r>
          </w:p>
        </w:tc>
        <w:tc>
          <w:tcPr>
            <w:tcW w:w="1147" w:type="pct"/>
            <w:vMerge w:val="restart"/>
            <w:shd w:val="clear" w:color="auto" w:fill="auto"/>
            <w:vAlign w:val="center"/>
            <w:hideMark/>
          </w:tcPr>
          <w:p w14:paraId="676A12D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Отклонение вызвано тем, что фактически в 2017 году в эксплуатацию было введено жилья больше, чем запланировано</w:t>
            </w:r>
          </w:p>
        </w:tc>
      </w:tr>
      <w:tr w:rsidR="00972940" w:rsidRPr="005C04C6" w14:paraId="2730DEC1" w14:textId="77777777" w:rsidTr="002C35DE">
        <w:trPr>
          <w:trHeight w:val="232"/>
        </w:trPr>
        <w:tc>
          <w:tcPr>
            <w:tcW w:w="155" w:type="pct"/>
            <w:shd w:val="clear" w:color="auto" w:fill="auto"/>
            <w:vAlign w:val="center"/>
            <w:hideMark/>
          </w:tcPr>
          <w:p w14:paraId="04D4600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w:t>
            </w:r>
          </w:p>
        </w:tc>
        <w:tc>
          <w:tcPr>
            <w:tcW w:w="1530" w:type="pct"/>
            <w:shd w:val="clear" w:color="auto" w:fill="auto"/>
            <w:vAlign w:val="center"/>
            <w:hideMark/>
          </w:tcPr>
          <w:p w14:paraId="62738C9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Удельный вес введенной общей площади жилых домов по отношению к общей площади жилищного фонда</w:t>
            </w:r>
          </w:p>
        </w:tc>
        <w:tc>
          <w:tcPr>
            <w:tcW w:w="400" w:type="pct"/>
            <w:shd w:val="clear" w:color="auto" w:fill="auto"/>
            <w:vAlign w:val="center"/>
            <w:hideMark/>
          </w:tcPr>
          <w:p w14:paraId="05E50CE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3F2C5BB9"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vAlign w:val="center"/>
            <w:hideMark/>
          </w:tcPr>
          <w:p w14:paraId="23C79A5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1,62</w:t>
            </w:r>
          </w:p>
        </w:tc>
        <w:tc>
          <w:tcPr>
            <w:tcW w:w="324" w:type="pct"/>
            <w:shd w:val="clear" w:color="auto" w:fill="auto"/>
            <w:vAlign w:val="center"/>
            <w:hideMark/>
          </w:tcPr>
          <w:p w14:paraId="3B78655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1,65</w:t>
            </w:r>
          </w:p>
        </w:tc>
        <w:tc>
          <w:tcPr>
            <w:tcW w:w="259" w:type="pct"/>
            <w:shd w:val="clear" w:color="auto" w:fill="auto"/>
            <w:vAlign w:val="center"/>
            <w:hideMark/>
          </w:tcPr>
          <w:p w14:paraId="14D5098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0,03</w:t>
            </w:r>
          </w:p>
        </w:tc>
        <w:tc>
          <w:tcPr>
            <w:tcW w:w="263" w:type="pct"/>
            <w:shd w:val="clear" w:color="auto" w:fill="auto"/>
            <w:vAlign w:val="center"/>
            <w:hideMark/>
          </w:tcPr>
          <w:p w14:paraId="4BDC80F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1,9</w:t>
            </w:r>
          </w:p>
        </w:tc>
        <w:tc>
          <w:tcPr>
            <w:tcW w:w="1147" w:type="pct"/>
            <w:vMerge/>
            <w:shd w:val="clear" w:color="auto" w:fill="auto"/>
            <w:vAlign w:val="center"/>
            <w:hideMark/>
          </w:tcPr>
          <w:p w14:paraId="654BC77C" w14:textId="77777777" w:rsidR="00972940" w:rsidRPr="005C04C6" w:rsidRDefault="00972940" w:rsidP="002C35DE">
            <w:pPr>
              <w:spacing w:after="0" w:line="240" w:lineRule="auto"/>
              <w:jc w:val="center"/>
              <w:rPr>
                <w:rFonts w:ascii="Times New Roman" w:hAnsi="Times New Roman" w:cs="Times New Roman"/>
                <w:sz w:val="18"/>
                <w:szCs w:val="18"/>
              </w:rPr>
            </w:pPr>
          </w:p>
        </w:tc>
      </w:tr>
      <w:tr w:rsidR="00972940" w:rsidRPr="005C04C6" w14:paraId="37CABFB4" w14:textId="77777777" w:rsidTr="002C35DE">
        <w:trPr>
          <w:trHeight w:val="652"/>
        </w:trPr>
        <w:tc>
          <w:tcPr>
            <w:tcW w:w="155" w:type="pct"/>
            <w:shd w:val="clear" w:color="auto" w:fill="auto"/>
            <w:vAlign w:val="center"/>
            <w:hideMark/>
          </w:tcPr>
          <w:p w14:paraId="18DE4B8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w:t>
            </w:r>
          </w:p>
        </w:tc>
        <w:tc>
          <w:tcPr>
            <w:tcW w:w="1530" w:type="pct"/>
            <w:shd w:val="clear" w:color="auto" w:fill="auto"/>
            <w:vAlign w:val="center"/>
            <w:hideMark/>
          </w:tcPr>
          <w:p w14:paraId="2303995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Коэффициент доступности жилья (соотношение средней рыночной стоимости квартиры общей площадью 54 кв.м и среднего совокупного годового денежного дохода семьи, состоящей из трех человек)</w:t>
            </w:r>
          </w:p>
        </w:tc>
        <w:tc>
          <w:tcPr>
            <w:tcW w:w="400" w:type="pct"/>
            <w:shd w:val="clear" w:color="auto" w:fill="auto"/>
            <w:vAlign w:val="center"/>
            <w:hideMark/>
          </w:tcPr>
          <w:p w14:paraId="5C1D58CB"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лет</w:t>
            </w:r>
          </w:p>
        </w:tc>
        <w:tc>
          <w:tcPr>
            <w:tcW w:w="578" w:type="pct"/>
            <w:shd w:val="clear" w:color="auto" w:fill="auto"/>
            <w:vAlign w:val="center"/>
            <w:hideMark/>
          </w:tcPr>
          <w:p w14:paraId="6CE44F9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регрессирующий</w:t>
            </w:r>
          </w:p>
        </w:tc>
        <w:tc>
          <w:tcPr>
            <w:tcW w:w="343" w:type="pct"/>
            <w:shd w:val="clear" w:color="auto" w:fill="auto"/>
            <w:vAlign w:val="center"/>
            <w:hideMark/>
          </w:tcPr>
          <w:p w14:paraId="0DCD562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3,0</w:t>
            </w:r>
          </w:p>
        </w:tc>
        <w:tc>
          <w:tcPr>
            <w:tcW w:w="324" w:type="pct"/>
            <w:shd w:val="clear" w:color="auto" w:fill="auto"/>
            <w:vAlign w:val="center"/>
            <w:hideMark/>
          </w:tcPr>
          <w:p w14:paraId="196DEB8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3,1</w:t>
            </w:r>
          </w:p>
        </w:tc>
        <w:tc>
          <w:tcPr>
            <w:tcW w:w="259" w:type="pct"/>
            <w:shd w:val="clear" w:color="auto" w:fill="auto"/>
            <w:vAlign w:val="center"/>
            <w:hideMark/>
          </w:tcPr>
          <w:p w14:paraId="28F28FF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-0,07</w:t>
            </w:r>
          </w:p>
        </w:tc>
        <w:tc>
          <w:tcPr>
            <w:tcW w:w="263" w:type="pct"/>
            <w:shd w:val="clear" w:color="auto" w:fill="auto"/>
            <w:vAlign w:val="center"/>
            <w:hideMark/>
          </w:tcPr>
          <w:p w14:paraId="7C88AC7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-2,3</w:t>
            </w:r>
          </w:p>
        </w:tc>
        <w:tc>
          <w:tcPr>
            <w:tcW w:w="1147" w:type="pct"/>
            <w:shd w:val="clear" w:color="auto" w:fill="auto"/>
            <w:vAlign w:val="center"/>
            <w:hideMark/>
          </w:tcPr>
          <w:p w14:paraId="224E7AD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Отклонение вызвано ростом стоимости 1 кв. м жилья</w:t>
            </w:r>
          </w:p>
        </w:tc>
      </w:tr>
      <w:tr w:rsidR="00972940" w:rsidRPr="005C04C6" w14:paraId="48038E8E" w14:textId="77777777" w:rsidTr="002C35DE">
        <w:trPr>
          <w:trHeight w:val="311"/>
        </w:trPr>
        <w:tc>
          <w:tcPr>
            <w:tcW w:w="155" w:type="pct"/>
            <w:shd w:val="clear" w:color="auto" w:fill="auto"/>
            <w:vAlign w:val="center"/>
            <w:hideMark/>
          </w:tcPr>
          <w:p w14:paraId="7829281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4</w:t>
            </w:r>
          </w:p>
        </w:tc>
        <w:tc>
          <w:tcPr>
            <w:tcW w:w="1530" w:type="pct"/>
            <w:shd w:val="clear" w:color="auto" w:fill="auto"/>
            <w:vAlign w:val="center"/>
            <w:hideMark/>
          </w:tcPr>
          <w:p w14:paraId="5DF2FF8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Динамика средней стоимости одного квадратного метра жилья на первичном рынке, с учетом индекса-дефлятора на соответствующий год по виду экономической деятельности «строительство»</w:t>
            </w:r>
          </w:p>
        </w:tc>
        <w:tc>
          <w:tcPr>
            <w:tcW w:w="400" w:type="pct"/>
            <w:shd w:val="clear" w:color="auto" w:fill="auto"/>
            <w:vAlign w:val="center"/>
            <w:hideMark/>
          </w:tcPr>
          <w:p w14:paraId="4E4282F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68A60C4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регрессирующий</w:t>
            </w:r>
          </w:p>
        </w:tc>
        <w:tc>
          <w:tcPr>
            <w:tcW w:w="343" w:type="pct"/>
            <w:shd w:val="clear" w:color="auto" w:fill="auto"/>
            <w:vAlign w:val="center"/>
            <w:hideMark/>
          </w:tcPr>
          <w:p w14:paraId="4532BB0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104,4</w:t>
            </w:r>
          </w:p>
        </w:tc>
        <w:tc>
          <w:tcPr>
            <w:tcW w:w="324" w:type="pct"/>
            <w:shd w:val="clear" w:color="auto" w:fill="auto"/>
            <w:vAlign w:val="center"/>
            <w:hideMark/>
          </w:tcPr>
          <w:p w14:paraId="463D688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113,8</w:t>
            </w:r>
          </w:p>
        </w:tc>
        <w:tc>
          <w:tcPr>
            <w:tcW w:w="259" w:type="pct"/>
            <w:shd w:val="clear" w:color="auto" w:fill="auto"/>
            <w:vAlign w:val="center"/>
            <w:hideMark/>
          </w:tcPr>
          <w:p w14:paraId="3CDF3E2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-9,40</w:t>
            </w:r>
          </w:p>
        </w:tc>
        <w:tc>
          <w:tcPr>
            <w:tcW w:w="263" w:type="pct"/>
            <w:shd w:val="clear" w:color="auto" w:fill="auto"/>
            <w:vAlign w:val="center"/>
            <w:hideMark/>
          </w:tcPr>
          <w:p w14:paraId="5B616DA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-9,0</w:t>
            </w:r>
          </w:p>
        </w:tc>
        <w:tc>
          <w:tcPr>
            <w:tcW w:w="1147" w:type="pct"/>
            <w:shd w:val="clear" w:color="auto" w:fill="auto"/>
            <w:vAlign w:val="center"/>
            <w:hideMark/>
          </w:tcPr>
          <w:p w14:paraId="43B9BFE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Отклонение вызвано ростом стоимости 1 кв. м жилья</w:t>
            </w:r>
          </w:p>
        </w:tc>
      </w:tr>
      <w:tr w:rsidR="00972940" w:rsidRPr="005C04C6" w14:paraId="65119329" w14:textId="77777777" w:rsidTr="002C35DE">
        <w:trPr>
          <w:trHeight w:val="70"/>
        </w:trPr>
        <w:tc>
          <w:tcPr>
            <w:tcW w:w="155" w:type="pct"/>
            <w:shd w:val="clear" w:color="auto" w:fill="auto"/>
            <w:vAlign w:val="center"/>
            <w:hideMark/>
          </w:tcPr>
          <w:p w14:paraId="4B80B9A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5</w:t>
            </w:r>
          </w:p>
        </w:tc>
        <w:tc>
          <w:tcPr>
            <w:tcW w:w="1530" w:type="pct"/>
            <w:shd w:val="clear" w:color="auto" w:fill="auto"/>
            <w:vAlign w:val="center"/>
            <w:hideMark/>
          </w:tcPr>
          <w:p w14:paraId="245FDE6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Доля ветхого и аварийного жилищного фонда в общем объеме жилищного фонда</w:t>
            </w:r>
          </w:p>
        </w:tc>
        <w:tc>
          <w:tcPr>
            <w:tcW w:w="400" w:type="pct"/>
            <w:shd w:val="clear" w:color="auto" w:fill="auto"/>
            <w:vAlign w:val="center"/>
            <w:hideMark/>
          </w:tcPr>
          <w:p w14:paraId="0CE3732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0CC65ED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регрессирующий</w:t>
            </w:r>
          </w:p>
        </w:tc>
        <w:tc>
          <w:tcPr>
            <w:tcW w:w="343" w:type="pct"/>
            <w:shd w:val="clear" w:color="auto" w:fill="auto"/>
            <w:vAlign w:val="center"/>
            <w:hideMark/>
          </w:tcPr>
          <w:p w14:paraId="313026C2"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6,1</w:t>
            </w:r>
          </w:p>
        </w:tc>
        <w:tc>
          <w:tcPr>
            <w:tcW w:w="324" w:type="pct"/>
            <w:shd w:val="clear" w:color="auto" w:fill="auto"/>
            <w:vAlign w:val="center"/>
            <w:hideMark/>
          </w:tcPr>
          <w:p w14:paraId="1F4BA81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5,5</w:t>
            </w:r>
          </w:p>
        </w:tc>
        <w:tc>
          <w:tcPr>
            <w:tcW w:w="259" w:type="pct"/>
            <w:shd w:val="clear" w:color="auto" w:fill="auto"/>
            <w:vAlign w:val="center"/>
            <w:hideMark/>
          </w:tcPr>
          <w:p w14:paraId="347D068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0,60</w:t>
            </w:r>
          </w:p>
        </w:tc>
        <w:tc>
          <w:tcPr>
            <w:tcW w:w="263" w:type="pct"/>
            <w:shd w:val="clear" w:color="auto" w:fill="auto"/>
            <w:vAlign w:val="center"/>
            <w:hideMark/>
          </w:tcPr>
          <w:p w14:paraId="3B70200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9,8</w:t>
            </w:r>
          </w:p>
        </w:tc>
        <w:tc>
          <w:tcPr>
            <w:tcW w:w="1147" w:type="pct"/>
            <w:shd w:val="clear" w:color="auto" w:fill="auto"/>
            <w:vAlign w:val="center"/>
            <w:hideMark/>
          </w:tcPr>
          <w:p w14:paraId="578A05E9"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Отклонение вызвано увеличением общего объема жилищного фонда Иркутской области</w:t>
            </w:r>
          </w:p>
        </w:tc>
      </w:tr>
      <w:tr w:rsidR="00972940" w:rsidRPr="005C04C6" w14:paraId="44FCA49F" w14:textId="77777777" w:rsidTr="007D63AB">
        <w:trPr>
          <w:trHeight w:val="525"/>
        </w:trPr>
        <w:tc>
          <w:tcPr>
            <w:tcW w:w="5000" w:type="pct"/>
            <w:gridSpan w:val="9"/>
            <w:shd w:val="clear" w:color="auto" w:fill="D9D9D9" w:themeFill="background1" w:themeFillShade="D9"/>
            <w:vAlign w:val="center"/>
            <w:hideMark/>
          </w:tcPr>
          <w:p w14:paraId="6E476BBA"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«Охрана окружающей среды»</w:t>
            </w:r>
          </w:p>
        </w:tc>
      </w:tr>
      <w:tr w:rsidR="00972940" w:rsidRPr="005C04C6" w14:paraId="32BF7E03" w14:textId="77777777" w:rsidTr="002C35DE">
        <w:trPr>
          <w:trHeight w:val="507"/>
        </w:trPr>
        <w:tc>
          <w:tcPr>
            <w:tcW w:w="155" w:type="pct"/>
            <w:shd w:val="clear" w:color="auto" w:fill="auto"/>
            <w:vAlign w:val="center"/>
            <w:hideMark/>
          </w:tcPr>
          <w:p w14:paraId="2B4450E3"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76DFE83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использованных, обезвреженных отходов в общем объеме образовавшихся отходов в процессе производства и потребления</w:t>
            </w:r>
          </w:p>
        </w:tc>
        <w:tc>
          <w:tcPr>
            <w:tcW w:w="400" w:type="pct"/>
            <w:shd w:val="clear" w:color="auto" w:fill="auto"/>
            <w:vAlign w:val="center"/>
            <w:hideMark/>
          </w:tcPr>
          <w:p w14:paraId="06DD227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6C80BD0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21E1529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80</w:t>
            </w:r>
          </w:p>
        </w:tc>
        <w:tc>
          <w:tcPr>
            <w:tcW w:w="324" w:type="pct"/>
            <w:shd w:val="clear" w:color="auto" w:fill="auto"/>
            <w:vAlign w:val="center"/>
            <w:hideMark/>
          </w:tcPr>
          <w:p w14:paraId="5C29836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80</w:t>
            </w:r>
          </w:p>
        </w:tc>
        <w:tc>
          <w:tcPr>
            <w:tcW w:w="259" w:type="pct"/>
            <w:shd w:val="clear" w:color="auto" w:fill="auto"/>
            <w:noWrap/>
            <w:vAlign w:val="center"/>
            <w:hideMark/>
          </w:tcPr>
          <w:p w14:paraId="3FA1FFF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44E6B8B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624957F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1AF984AE" w14:textId="77777777" w:rsidTr="002C35DE">
        <w:trPr>
          <w:trHeight w:val="147"/>
        </w:trPr>
        <w:tc>
          <w:tcPr>
            <w:tcW w:w="155" w:type="pct"/>
            <w:shd w:val="clear" w:color="auto" w:fill="auto"/>
            <w:vAlign w:val="center"/>
            <w:hideMark/>
          </w:tcPr>
          <w:p w14:paraId="7751FB2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1F1DCF2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Доля площади особо охраняемых природных территорий регионального значения от общей площади территории Иркутской области</w:t>
            </w:r>
          </w:p>
        </w:tc>
        <w:tc>
          <w:tcPr>
            <w:tcW w:w="400" w:type="pct"/>
            <w:shd w:val="clear" w:color="auto" w:fill="auto"/>
            <w:vAlign w:val="center"/>
            <w:hideMark/>
          </w:tcPr>
          <w:p w14:paraId="55A0007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763F19D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6DCF3EE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1,03</w:t>
            </w:r>
          </w:p>
        </w:tc>
        <w:tc>
          <w:tcPr>
            <w:tcW w:w="324" w:type="pct"/>
            <w:shd w:val="clear" w:color="auto" w:fill="auto"/>
            <w:vAlign w:val="center"/>
            <w:hideMark/>
          </w:tcPr>
          <w:p w14:paraId="42ADBA4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1,03</w:t>
            </w:r>
          </w:p>
        </w:tc>
        <w:tc>
          <w:tcPr>
            <w:tcW w:w="259" w:type="pct"/>
            <w:shd w:val="clear" w:color="auto" w:fill="auto"/>
            <w:noWrap/>
            <w:vAlign w:val="center"/>
            <w:hideMark/>
          </w:tcPr>
          <w:p w14:paraId="1DD007D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50C998F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60FE687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7555D232" w14:textId="77777777" w:rsidTr="002C35DE">
        <w:trPr>
          <w:trHeight w:val="369"/>
        </w:trPr>
        <w:tc>
          <w:tcPr>
            <w:tcW w:w="155" w:type="pct"/>
            <w:shd w:val="clear" w:color="auto" w:fill="auto"/>
            <w:vAlign w:val="center"/>
            <w:hideMark/>
          </w:tcPr>
          <w:p w14:paraId="7163C19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w:t>
            </w:r>
          </w:p>
        </w:tc>
        <w:tc>
          <w:tcPr>
            <w:tcW w:w="1530" w:type="pct"/>
            <w:shd w:val="clear" w:color="auto" w:fill="auto"/>
            <w:vAlign w:val="center"/>
            <w:hideMark/>
          </w:tcPr>
          <w:p w14:paraId="1B0637B7"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Инвестиции в основной капитал, направленные на охрану окружающей среды и рациональное использование природных ресурсов за счет всех источников финансирования</w:t>
            </w:r>
          </w:p>
        </w:tc>
        <w:tc>
          <w:tcPr>
            <w:tcW w:w="400" w:type="pct"/>
            <w:shd w:val="clear" w:color="auto" w:fill="auto"/>
            <w:vAlign w:val="center"/>
            <w:hideMark/>
          </w:tcPr>
          <w:p w14:paraId="58941F27"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млн. руб</w:t>
            </w:r>
          </w:p>
        </w:tc>
        <w:tc>
          <w:tcPr>
            <w:tcW w:w="578" w:type="pct"/>
            <w:shd w:val="clear" w:color="auto" w:fill="auto"/>
            <w:vAlign w:val="center"/>
            <w:hideMark/>
          </w:tcPr>
          <w:p w14:paraId="457BF36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3F36C21D"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2320,1</w:t>
            </w:r>
          </w:p>
        </w:tc>
        <w:tc>
          <w:tcPr>
            <w:tcW w:w="324" w:type="pct"/>
            <w:shd w:val="clear" w:color="auto" w:fill="auto"/>
            <w:noWrap/>
            <w:vAlign w:val="center"/>
            <w:hideMark/>
          </w:tcPr>
          <w:p w14:paraId="32C1B5B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2320,1</w:t>
            </w:r>
          </w:p>
        </w:tc>
        <w:tc>
          <w:tcPr>
            <w:tcW w:w="259" w:type="pct"/>
            <w:shd w:val="clear" w:color="auto" w:fill="auto"/>
            <w:noWrap/>
            <w:vAlign w:val="center"/>
            <w:hideMark/>
          </w:tcPr>
          <w:p w14:paraId="4C66006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0029789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5203C2D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55FAD8C2" w14:textId="77777777" w:rsidTr="002C35DE">
        <w:trPr>
          <w:trHeight w:val="111"/>
        </w:trPr>
        <w:tc>
          <w:tcPr>
            <w:tcW w:w="155" w:type="pct"/>
            <w:shd w:val="clear" w:color="auto" w:fill="auto"/>
            <w:vAlign w:val="center"/>
            <w:hideMark/>
          </w:tcPr>
          <w:p w14:paraId="786DC39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lastRenderedPageBreak/>
              <w:t>4</w:t>
            </w:r>
          </w:p>
        </w:tc>
        <w:tc>
          <w:tcPr>
            <w:tcW w:w="1530" w:type="pct"/>
            <w:shd w:val="clear" w:color="auto" w:fill="auto"/>
            <w:vAlign w:val="center"/>
            <w:hideMark/>
          </w:tcPr>
          <w:p w14:paraId="25F4982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Индекс численности основных хозяйственно-значимых охотничьих ресурсов территории Иркутской области, за исключением особо охраняемых природных территорий федерального значения</w:t>
            </w:r>
          </w:p>
        </w:tc>
        <w:tc>
          <w:tcPr>
            <w:tcW w:w="400" w:type="pct"/>
            <w:shd w:val="clear" w:color="auto" w:fill="auto"/>
            <w:vAlign w:val="center"/>
            <w:hideMark/>
          </w:tcPr>
          <w:p w14:paraId="337EAB9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1D8AD23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71AF97E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120</w:t>
            </w:r>
          </w:p>
        </w:tc>
        <w:tc>
          <w:tcPr>
            <w:tcW w:w="324" w:type="pct"/>
            <w:shd w:val="clear" w:color="auto" w:fill="auto"/>
            <w:vAlign w:val="center"/>
            <w:hideMark/>
          </w:tcPr>
          <w:p w14:paraId="7863E99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120</w:t>
            </w:r>
          </w:p>
        </w:tc>
        <w:tc>
          <w:tcPr>
            <w:tcW w:w="259" w:type="pct"/>
            <w:shd w:val="clear" w:color="auto" w:fill="auto"/>
            <w:noWrap/>
            <w:vAlign w:val="center"/>
            <w:hideMark/>
          </w:tcPr>
          <w:p w14:paraId="2C0509D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5856672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05C0F16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75AA5118" w14:textId="77777777" w:rsidTr="002C35DE">
        <w:trPr>
          <w:trHeight w:val="70"/>
        </w:trPr>
        <w:tc>
          <w:tcPr>
            <w:tcW w:w="155" w:type="pct"/>
            <w:shd w:val="clear" w:color="auto" w:fill="auto"/>
            <w:vAlign w:val="center"/>
            <w:hideMark/>
          </w:tcPr>
          <w:p w14:paraId="135A757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w:t>
            </w:r>
          </w:p>
        </w:tc>
        <w:tc>
          <w:tcPr>
            <w:tcW w:w="1530" w:type="pct"/>
            <w:shd w:val="clear" w:color="auto" w:fill="auto"/>
            <w:vAlign w:val="center"/>
            <w:hideMark/>
          </w:tcPr>
          <w:p w14:paraId="10598B7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Налог на добычу общераспространенных полезных ископаемых</w:t>
            </w:r>
          </w:p>
        </w:tc>
        <w:tc>
          <w:tcPr>
            <w:tcW w:w="400" w:type="pct"/>
            <w:shd w:val="clear" w:color="auto" w:fill="auto"/>
            <w:vAlign w:val="center"/>
            <w:hideMark/>
          </w:tcPr>
          <w:p w14:paraId="5648D66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млн. руб</w:t>
            </w:r>
          </w:p>
        </w:tc>
        <w:tc>
          <w:tcPr>
            <w:tcW w:w="578" w:type="pct"/>
            <w:shd w:val="clear" w:color="auto" w:fill="auto"/>
            <w:vAlign w:val="center"/>
            <w:hideMark/>
          </w:tcPr>
          <w:p w14:paraId="4357379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03FD735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67,0</w:t>
            </w:r>
          </w:p>
        </w:tc>
        <w:tc>
          <w:tcPr>
            <w:tcW w:w="324" w:type="pct"/>
            <w:shd w:val="clear" w:color="auto" w:fill="auto"/>
            <w:vAlign w:val="center"/>
            <w:hideMark/>
          </w:tcPr>
          <w:p w14:paraId="2D3E299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98,051</w:t>
            </w:r>
          </w:p>
        </w:tc>
        <w:tc>
          <w:tcPr>
            <w:tcW w:w="259" w:type="pct"/>
            <w:shd w:val="clear" w:color="auto" w:fill="auto"/>
            <w:noWrap/>
            <w:vAlign w:val="center"/>
            <w:hideMark/>
          </w:tcPr>
          <w:p w14:paraId="44CD878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31,1</w:t>
            </w:r>
          </w:p>
        </w:tc>
        <w:tc>
          <w:tcPr>
            <w:tcW w:w="263" w:type="pct"/>
            <w:shd w:val="clear" w:color="auto" w:fill="auto"/>
            <w:vAlign w:val="center"/>
            <w:hideMark/>
          </w:tcPr>
          <w:p w14:paraId="1BD5167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46,3</w:t>
            </w:r>
          </w:p>
        </w:tc>
        <w:tc>
          <w:tcPr>
            <w:tcW w:w="1147" w:type="pct"/>
            <w:shd w:val="clear" w:color="auto" w:fill="auto"/>
            <w:vAlign w:val="center"/>
            <w:hideMark/>
          </w:tcPr>
          <w:p w14:paraId="58CAC31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Увеличен объем добычи ОПИ</w:t>
            </w:r>
          </w:p>
        </w:tc>
      </w:tr>
      <w:tr w:rsidR="00972940" w:rsidRPr="005C04C6" w14:paraId="0BA745C5" w14:textId="77777777" w:rsidTr="002C35DE">
        <w:trPr>
          <w:trHeight w:val="418"/>
        </w:trPr>
        <w:tc>
          <w:tcPr>
            <w:tcW w:w="155" w:type="pct"/>
            <w:shd w:val="clear" w:color="auto" w:fill="auto"/>
            <w:vAlign w:val="center"/>
            <w:hideMark/>
          </w:tcPr>
          <w:p w14:paraId="21F5F17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w:t>
            </w:r>
          </w:p>
        </w:tc>
        <w:tc>
          <w:tcPr>
            <w:tcW w:w="1530" w:type="pct"/>
            <w:shd w:val="clear" w:color="auto" w:fill="auto"/>
            <w:vAlign w:val="center"/>
            <w:hideMark/>
          </w:tcPr>
          <w:p w14:paraId="733D43D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Объем сборов, разовых платежей при предоставлении права пользования участками недр местного значения</w:t>
            </w:r>
          </w:p>
        </w:tc>
        <w:tc>
          <w:tcPr>
            <w:tcW w:w="400" w:type="pct"/>
            <w:shd w:val="clear" w:color="auto" w:fill="auto"/>
            <w:vAlign w:val="center"/>
            <w:hideMark/>
          </w:tcPr>
          <w:p w14:paraId="106142C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млн. руб</w:t>
            </w:r>
          </w:p>
        </w:tc>
        <w:tc>
          <w:tcPr>
            <w:tcW w:w="578" w:type="pct"/>
            <w:shd w:val="clear" w:color="auto" w:fill="auto"/>
            <w:vAlign w:val="center"/>
            <w:hideMark/>
          </w:tcPr>
          <w:p w14:paraId="7E4B05C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1F29CCC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35</w:t>
            </w:r>
          </w:p>
        </w:tc>
        <w:tc>
          <w:tcPr>
            <w:tcW w:w="324" w:type="pct"/>
            <w:shd w:val="clear" w:color="auto" w:fill="auto"/>
            <w:vAlign w:val="center"/>
            <w:hideMark/>
          </w:tcPr>
          <w:p w14:paraId="21A1E9B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25,867</w:t>
            </w:r>
          </w:p>
        </w:tc>
        <w:tc>
          <w:tcPr>
            <w:tcW w:w="259" w:type="pct"/>
            <w:shd w:val="clear" w:color="auto" w:fill="auto"/>
            <w:noWrap/>
            <w:vAlign w:val="center"/>
            <w:hideMark/>
          </w:tcPr>
          <w:p w14:paraId="5B8F581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-9,133</w:t>
            </w:r>
          </w:p>
        </w:tc>
        <w:tc>
          <w:tcPr>
            <w:tcW w:w="263" w:type="pct"/>
            <w:shd w:val="clear" w:color="auto" w:fill="auto"/>
            <w:vAlign w:val="center"/>
            <w:hideMark/>
          </w:tcPr>
          <w:p w14:paraId="2533189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-26,1</w:t>
            </w:r>
          </w:p>
        </w:tc>
        <w:tc>
          <w:tcPr>
            <w:tcW w:w="1147" w:type="pct"/>
            <w:shd w:val="clear" w:color="auto" w:fill="auto"/>
            <w:vAlign w:val="center"/>
            <w:hideMark/>
          </w:tcPr>
          <w:p w14:paraId="34430F1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В связи с тем, что аукционы проведены в декабре 2017 года, оплата производилась в 2018 году.</w:t>
            </w:r>
          </w:p>
        </w:tc>
      </w:tr>
      <w:tr w:rsidR="00972940" w:rsidRPr="005C04C6" w14:paraId="33737B3F" w14:textId="77777777" w:rsidTr="002C35DE">
        <w:trPr>
          <w:trHeight w:val="1465"/>
        </w:trPr>
        <w:tc>
          <w:tcPr>
            <w:tcW w:w="155" w:type="pct"/>
            <w:shd w:val="clear" w:color="auto" w:fill="auto"/>
            <w:vAlign w:val="center"/>
            <w:hideMark/>
          </w:tcPr>
          <w:p w14:paraId="2B2C4A9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7</w:t>
            </w:r>
          </w:p>
        </w:tc>
        <w:tc>
          <w:tcPr>
            <w:tcW w:w="1530" w:type="pct"/>
            <w:shd w:val="clear" w:color="auto" w:fill="auto"/>
            <w:vAlign w:val="center"/>
            <w:hideMark/>
          </w:tcPr>
          <w:p w14:paraId="5D3578C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Удельный вес площадей земель лесного фонда, непокрытых лесной растительностью</w:t>
            </w:r>
          </w:p>
        </w:tc>
        <w:tc>
          <w:tcPr>
            <w:tcW w:w="400" w:type="pct"/>
            <w:shd w:val="clear" w:color="auto" w:fill="auto"/>
            <w:vAlign w:val="center"/>
            <w:hideMark/>
          </w:tcPr>
          <w:p w14:paraId="6766B3B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6A0A773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2E8D124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9,6</w:t>
            </w:r>
          </w:p>
        </w:tc>
        <w:tc>
          <w:tcPr>
            <w:tcW w:w="324" w:type="pct"/>
            <w:shd w:val="clear" w:color="auto" w:fill="auto"/>
            <w:noWrap/>
            <w:vAlign w:val="center"/>
            <w:hideMark/>
          </w:tcPr>
          <w:p w14:paraId="7502698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259" w:type="pct"/>
            <w:shd w:val="clear" w:color="auto" w:fill="auto"/>
            <w:noWrap/>
            <w:vAlign w:val="center"/>
            <w:hideMark/>
          </w:tcPr>
          <w:p w14:paraId="7897746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8,6</w:t>
            </w:r>
          </w:p>
        </w:tc>
        <w:tc>
          <w:tcPr>
            <w:tcW w:w="263" w:type="pct"/>
            <w:shd w:val="clear" w:color="auto" w:fill="auto"/>
            <w:vAlign w:val="center"/>
            <w:hideMark/>
          </w:tcPr>
          <w:p w14:paraId="65595FC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89,6</w:t>
            </w:r>
          </w:p>
        </w:tc>
        <w:tc>
          <w:tcPr>
            <w:tcW w:w="1147" w:type="pct"/>
            <w:shd w:val="clear" w:color="auto" w:fill="auto"/>
            <w:vAlign w:val="center"/>
            <w:hideMark/>
          </w:tcPr>
          <w:p w14:paraId="30BBE60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В связи с внесением изменений в государственный лесной реестр после проведения лесоустройства, в результате чего изменились данные о распределении покрытых лесом земель по преобладающим породам и группам возраста</w:t>
            </w:r>
          </w:p>
        </w:tc>
      </w:tr>
      <w:tr w:rsidR="00972940" w:rsidRPr="005C04C6" w14:paraId="2CC0F15E" w14:textId="77777777" w:rsidTr="007D63AB">
        <w:trPr>
          <w:trHeight w:val="579"/>
        </w:trPr>
        <w:tc>
          <w:tcPr>
            <w:tcW w:w="5000" w:type="pct"/>
            <w:gridSpan w:val="9"/>
            <w:shd w:val="clear" w:color="auto" w:fill="D9D9D9" w:themeFill="background1" w:themeFillShade="D9"/>
            <w:vAlign w:val="center"/>
            <w:hideMark/>
          </w:tcPr>
          <w:p w14:paraId="704BF347"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r>
      <w:tr w:rsidR="00972940" w:rsidRPr="005C04C6" w14:paraId="3DFB6FDC" w14:textId="77777777" w:rsidTr="002C35DE">
        <w:trPr>
          <w:trHeight w:val="600"/>
        </w:trPr>
        <w:tc>
          <w:tcPr>
            <w:tcW w:w="155" w:type="pct"/>
            <w:shd w:val="clear" w:color="auto" w:fill="auto"/>
            <w:vAlign w:val="center"/>
            <w:hideMark/>
          </w:tcPr>
          <w:p w14:paraId="00F85F52" w14:textId="77777777" w:rsidR="00972940" w:rsidRPr="005C04C6" w:rsidRDefault="00972940" w:rsidP="002C35DE">
            <w:pPr>
              <w:spacing w:after="0" w:line="240" w:lineRule="auto"/>
              <w:jc w:val="center"/>
              <w:rPr>
                <w:rFonts w:ascii="Times New Roman" w:eastAsia="Times New Roman" w:hAnsi="Times New Roman" w:cs="Times New Roman"/>
                <w:sz w:val="18"/>
                <w:szCs w:val="18"/>
              </w:rPr>
            </w:pPr>
            <w:r w:rsidRPr="005C04C6">
              <w:rPr>
                <w:rFonts w:ascii="Times New Roman" w:hAnsi="Times New Roman" w:cs="Times New Roman"/>
                <w:sz w:val="18"/>
                <w:szCs w:val="18"/>
              </w:rPr>
              <w:t>1</w:t>
            </w:r>
          </w:p>
        </w:tc>
        <w:tc>
          <w:tcPr>
            <w:tcW w:w="1530" w:type="pct"/>
            <w:shd w:val="clear" w:color="auto" w:fill="auto"/>
            <w:vAlign w:val="center"/>
            <w:hideMark/>
          </w:tcPr>
          <w:p w14:paraId="536D7ACB"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Доля единых дежурно-диспетчерских служб муниципальных образований Иркутской области, подключенных к единой региональной интеграционной платформе аппаратно-программного комплекса «Безопасный город», от общего количества единых дежурно-диспетчерских служб муниципальных образований Иркутской области</w:t>
            </w:r>
          </w:p>
        </w:tc>
        <w:tc>
          <w:tcPr>
            <w:tcW w:w="400" w:type="pct"/>
            <w:shd w:val="clear" w:color="auto" w:fill="auto"/>
            <w:noWrap/>
            <w:vAlign w:val="center"/>
            <w:hideMark/>
          </w:tcPr>
          <w:p w14:paraId="2A0CABD2"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noWrap/>
            <w:vAlign w:val="center"/>
            <w:hideMark/>
          </w:tcPr>
          <w:p w14:paraId="43284FB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noWrap/>
            <w:vAlign w:val="center"/>
            <w:hideMark/>
          </w:tcPr>
          <w:p w14:paraId="7C86CA5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12</w:t>
            </w:r>
          </w:p>
        </w:tc>
        <w:tc>
          <w:tcPr>
            <w:tcW w:w="324" w:type="pct"/>
            <w:shd w:val="clear" w:color="auto" w:fill="auto"/>
            <w:noWrap/>
            <w:vAlign w:val="center"/>
            <w:hideMark/>
          </w:tcPr>
          <w:p w14:paraId="5A0D418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w:t>
            </w:r>
          </w:p>
        </w:tc>
        <w:tc>
          <w:tcPr>
            <w:tcW w:w="259" w:type="pct"/>
            <w:shd w:val="clear" w:color="auto" w:fill="auto"/>
            <w:noWrap/>
            <w:vAlign w:val="center"/>
            <w:hideMark/>
          </w:tcPr>
          <w:p w14:paraId="49987EE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-12</w:t>
            </w:r>
          </w:p>
        </w:tc>
        <w:tc>
          <w:tcPr>
            <w:tcW w:w="263" w:type="pct"/>
            <w:shd w:val="clear" w:color="auto" w:fill="auto"/>
            <w:noWrap/>
            <w:vAlign w:val="center"/>
            <w:hideMark/>
          </w:tcPr>
          <w:p w14:paraId="7A489AE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-100</w:t>
            </w:r>
          </w:p>
        </w:tc>
        <w:tc>
          <w:tcPr>
            <w:tcW w:w="1147" w:type="pct"/>
            <w:shd w:val="clear" w:color="auto" w:fill="auto"/>
            <w:vAlign w:val="center"/>
            <w:hideMark/>
          </w:tcPr>
          <w:p w14:paraId="4E6CC62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В конце 2017 года проведены конкурсные мероприятия, в результате которых 26 декабря 2017 года заключен государственный контракт № 9258 с АО «Концерн Автоматика» на выполнение работ по созданию и внедрению опытных участков АПК «Безопасный город» на территории пилотных муниципальных образований Иркутской области. Срок действия контракта составляет 390 дней и планируется к выполнению до 28 февраля 2019 года. Данный показатель планируется достигнуть в 2019 году.</w:t>
            </w:r>
          </w:p>
        </w:tc>
      </w:tr>
      <w:tr w:rsidR="00972940" w:rsidRPr="005C04C6" w14:paraId="170F1EC3" w14:textId="77777777" w:rsidTr="002C35DE">
        <w:trPr>
          <w:trHeight w:val="70"/>
        </w:trPr>
        <w:tc>
          <w:tcPr>
            <w:tcW w:w="155" w:type="pct"/>
            <w:shd w:val="clear" w:color="auto" w:fill="auto"/>
            <w:vAlign w:val="center"/>
            <w:hideMark/>
          </w:tcPr>
          <w:p w14:paraId="71FF17A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w:t>
            </w:r>
          </w:p>
        </w:tc>
        <w:tc>
          <w:tcPr>
            <w:tcW w:w="1530" w:type="pct"/>
            <w:shd w:val="clear" w:color="auto" w:fill="auto"/>
            <w:vAlign w:val="center"/>
            <w:hideMark/>
          </w:tcPr>
          <w:p w14:paraId="623B152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Количество населенных пунктов Иркутской области, прикрытых подразделениями противопожарной службы Иркутской области</w:t>
            </w:r>
          </w:p>
        </w:tc>
        <w:tc>
          <w:tcPr>
            <w:tcW w:w="400" w:type="pct"/>
            <w:shd w:val="clear" w:color="auto" w:fill="auto"/>
            <w:noWrap/>
            <w:vAlign w:val="center"/>
            <w:hideMark/>
          </w:tcPr>
          <w:p w14:paraId="0FA6FE3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ед.</w:t>
            </w:r>
          </w:p>
        </w:tc>
        <w:tc>
          <w:tcPr>
            <w:tcW w:w="578" w:type="pct"/>
            <w:shd w:val="clear" w:color="auto" w:fill="auto"/>
            <w:vAlign w:val="center"/>
            <w:hideMark/>
          </w:tcPr>
          <w:p w14:paraId="147257C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noWrap/>
            <w:vAlign w:val="center"/>
            <w:hideMark/>
          </w:tcPr>
          <w:p w14:paraId="019EF738"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193</w:t>
            </w:r>
          </w:p>
        </w:tc>
        <w:tc>
          <w:tcPr>
            <w:tcW w:w="324" w:type="pct"/>
            <w:shd w:val="clear" w:color="auto" w:fill="auto"/>
            <w:noWrap/>
            <w:vAlign w:val="center"/>
            <w:hideMark/>
          </w:tcPr>
          <w:p w14:paraId="4A7EC51B"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193</w:t>
            </w:r>
          </w:p>
        </w:tc>
        <w:tc>
          <w:tcPr>
            <w:tcW w:w="259" w:type="pct"/>
            <w:shd w:val="clear" w:color="auto" w:fill="auto"/>
            <w:noWrap/>
            <w:vAlign w:val="center"/>
            <w:hideMark/>
          </w:tcPr>
          <w:p w14:paraId="7C5C8BA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noWrap/>
            <w:vAlign w:val="center"/>
            <w:hideMark/>
          </w:tcPr>
          <w:p w14:paraId="0565773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hideMark/>
          </w:tcPr>
          <w:p w14:paraId="209BE0E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0B1A14B6" w14:textId="77777777" w:rsidTr="002C35DE">
        <w:trPr>
          <w:trHeight w:val="1439"/>
        </w:trPr>
        <w:tc>
          <w:tcPr>
            <w:tcW w:w="155" w:type="pct"/>
            <w:shd w:val="clear" w:color="auto" w:fill="auto"/>
            <w:vAlign w:val="center"/>
            <w:hideMark/>
          </w:tcPr>
          <w:p w14:paraId="3A1BDE7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w:t>
            </w:r>
          </w:p>
        </w:tc>
        <w:tc>
          <w:tcPr>
            <w:tcW w:w="1530" w:type="pct"/>
            <w:shd w:val="clear" w:color="auto" w:fill="auto"/>
            <w:vAlign w:val="center"/>
            <w:hideMark/>
          </w:tcPr>
          <w:p w14:paraId="5A31EA2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Снижение количества погибших от чрезвычайных ситуаций и пожаров по отношению к уровню базового 2012 года</w:t>
            </w:r>
          </w:p>
        </w:tc>
        <w:tc>
          <w:tcPr>
            <w:tcW w:w="400" w:type="pct"/>
            <w:shd w:val="clear" w:color="auto" w:fill="auto"/>
            <w:noWrap/>
            <w:vAlign w:val="center"/>
            <w:hideMark/>
          </w:tcPr>
          <w:p w14:paraId="47F07DC2"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w:t>
            </w:r>
          </w:p>
        </w:tc>
        <w:tc>
          <w:tcPr>
            <w:tcW w:w="578" w:type="pct"/>
            <w:shd w:val="clear" w:color="auto" w:fill="auto"/>
            <w:vAlign w:val="center"/>
            <w:hideMark/>
          </w:tcPr>
          <w:p w14:paraId="70156007"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noWrap/>
            <w:vAlign w:val="center"/>
            <w:hideMark/>
          </w:tcPr>
          <w:p w14:paraId="7F11E39A"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13</w:t>
            </w:r>
          </w:p>
        </w:tc>
        <w:tc>
          <w:tcPr>
            <w:tcW w:w="324" w:type="pct"/>
            <w:shd w:val="clear" w:color="auto" w:fill="auto"/>
            <w:noWrap/>
            <w:vAlign w:val="center"/>
            <w:hideMark/>
          </w:tcPr>
          <w:p w14:paraId="6C557CE9"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29,12</w:t>
            </w:r>
          </w:p>
        </w:tc>
        <w:tc>
          <w:tcPr>
            <w:tcW w:w="259" w:type="pct"/>
            <w:shd w:val="clear" w:color="auto" w:fill="auto"/>
            <w:noWrap/>
            <w:vAlign w:val="center"/>
            <w:hideMark/>
          </w:tcPr>
          <w:p w14:paraId="26A5DB2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16,12</w:t>
            </w:r>
          </w:p>
        </w:tc>
        <w:tc>
          <w:tcPr>
            <w:tcW w:w="263" w:type="pct"/>
            <w:shd w:val="clear" w:color="auto" w:fill="auto"/>
            <w:noWrap/>
            <w:vAlign w:val="center"/>
            <w:hideMark/>
          </w:tcPr>
          <w:p w14:paraId="43D4246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123,99</w:t>
            </w:r>
          </w:p>
        </w:tc>
        <w:tc>
          <w:tcPr>
            <w:tcW w:w="1147" w:type="pct"/>
            <w:shd w:val="clear" w:color="auto" w:fill="auto"/>
            <w:vAlign w:val="center"/>
            <w:hideMark/>
          </w:tcPr>
          <w:p w14:paraId="3C86669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В 2012 г. при 3570 чрезвычайных ситуациях и пожарах погибло 261 чел., в 2017 году при 2974 чрезвычайных ситуациях и пожарах погибло 185 человек. При этом спасено 1281 чел., эвакуировано 1942 чел., травмировано 214 чел.</w:t>
            </w:r>
          </w:p>
        </w:tc>
      </w:tr>
      <w:tr w:rsidR="00972940" w:rsidRPr="005C04C6" w14:paraId="499AFBE3" w14:textId="77777777" w:rsidTr="007D63AB">
        <w:trPr>
          <w:trHeight w:val="580"/>
        </w:trPr>
        <w:tc>
          <w:tcPr>
            <w:tcW w:w="5000" w:type="pct"/>
            <w:gridSpan w:val="9"/>
            <w:shd w:val="clear" w:color="auto" w:fill="D9D9D9" w:themeFill="background1" w:themeFillShade="D9"/>
            <w:noWrap/>
            <w:vAlign w:val="center"/>
            <w:hideMark/>
          </w:tcPr>
          <w:p w14:paraId="02992E89"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«Труд и занятость»</w:t>
            </w:r>
          </w:p>
        </w:tc>
      </w:tr>
      <w:tr w:rsidR="00972940" w:rsidRPr="005C04C6" w14:paraId="5FEC75C7" w14:textId="77777777" w:rsidTr="002C35DE">
        <w:trPr>
          <w:trHeight w:val="421"/>
        </w:trPr>
        <w:tc>
          <w:tcPr>
            <w:tcW w:w="155" w:type="pct"/>
            <w:shd w:val="clear" w:color="auto" w:fill="auto"/>
            <w:noWrap/>
            <w:vAlign w:val="center"/>
            <w:hideMark/>
          </w:tcPr>
          <w:p w14:paraId="59BDFD32"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68A74DD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Коэффициент напряженности на рынке труда</w:t>
            </w:r>
          </w:p>
        </w:tc>
        <w:tc>
          <w:tcPr>
            <w:tcW w:w="400" w:type="pct"/>
            <w:shd w:val="clear" w:color="auto" w:fill="auto"/>
            <w:noWrap/>
            <w:vAlign w:val="center"/>
            <w:hideMark/>
          </w:tcPr>
          <w:p w14:paraId="75611EE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ед.</w:t>
            </w:r>
          </w:p>
        </w:tc>
        <w:tc>
          <w:tcPr>
            <w:tcW w:w="578" w:type="pct"/>
            <w:shd w:val="clear" w:color="auto" w:fill="auto"/>
            <w:noWrap/>
            <w:vAlign w:val="center"/>
            <w:hideMark/>
          </w:tcPr>
          <w:p w14:paraId="29EC0EF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6006DB4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0,8</w:t>
            </w:r>
          </w:p>
        </w:tc>
        <w:tc>
          <w:tcPr>
            <w:tcW w:w="324" w:type="pct"/>
            <w:shd w:val="clear" w:color="auto" w:fill="auto"/>
            <w:noWrap/>
            <w:vAlign w:val="center"/>
            <w:hideMark/>
          </w:tcPr>
          <w:p w14:paraId="0217A39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0,5</w:t>
            </w:r>
          </w:p>
        </w:tc>
        <w:tc>
          <w:tcPr>
            <w:tcW w:w="259" w:type="pct"/>
            <w:shd w:val="clear" w:color="auto" w:fill="auto"/>
            <w:noWrap/>
            <w:vAlign w:val="center"/>
            <w:hideMark/>
          </w:tcPr>
          <w:p w14:paraId="5FEC8FE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0,3</w:t>
            </w:r>
          </w:p>
        </w:tc>
        <w:tc>
          <w:tcPr>
            <w:tcW w:w="263" w:type="pct"/>
            <w:shd w:val="clear" w:color="auto" w:fill="auto"/>
            <w:noWrap/>
            <w:vAlign w:val="center"/>
            <w:hideMark/>
          </w:tcPr>
          <w:p w14:paraId="115A8BC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37,5</w:t>
            </w:r>
          </w:p>
        </w:tc>
        <w:tc>
          <w:tcPr>
            <w:tcW w:w="1147" w:type="pct"/>
            <w:shd w:val="clear" w:color="auto" w:fill="auto"/>
            <w:vAlign w:val="center"/>
            <w:hideMark/>
          </w:tcPr>
          <w:p w14:paraId="59B06A5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 xml:space="preserve">Значение показателя перевыполнено в связи с уменьшением численности незанятых граждан, состоящих на </w:t>
            </w:r>
            <w:r w:rsidRPr="005C04C6">
              <w:rPr>
                <w:rFonts w:ascii="Times New Roman" w:hAnsi="Times New Roman" w:cs="Times New Roman"/>
                <w:color w:val="000000"/>
                <w:sz w:val="18"/>
                <w:szCs w:val="18"/>
              </w:rPr>
              <w:lastRenderedPageBreak/>
              <w:t>регистрационном учете, и увеличением количества вакансий по сравнению с началом 2017 года</w:t>
            </w:r>
          </w:p>
        </w:tc>
      </w:tr>
      <w:tr w:rsidR="00972940" w:rsidRPr="005C04C6" w14:paraId="2A77683E" w14:textId="77777777" w:rsidTr="002C35DE">
        <w:trPr>
          <w:trHeight w:val="861"/>
        </w:trPr>
        <w:tc>
          <w:tcPr>
            <w:tcW w:w="155" w:type="pct"/>
            <w:shd w:val="clear" w:color="auto" w:fill="auto"/>
            <w:noWrap/>
            <w:vAlign w:val="center"/>
            <w:hideMark/>
          </w:tcPr>
          <w:p w14:paraId="0D6F3BE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lastRenderedPageBreak/>
              <w:t>2</w:t>
            </w:r>
          </w:p>
        </w:tc>
        <w:tc>
          <w:tcPr>
            <w:tcW w:w="1530" w:type="pct"/>
            <w:shd w:val="clear" w:color="auto" w:fill="auto"/>
            <w:vAlign w:val="center"/>
            <w:hideMark/>
          </w:tcPr>
          <w:p w14:paraId="7F59898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Удельный вес рабочих мест, на которых по результатам специальной оценки условий труда (аттестации рабочих мест по условиям труда) установлены вредные и опасные условия труда</w:t>
            </w:r>
          </w:p>
        </w:tc>
        <w:tc>
          <w:tcPr>
            <w:tcW w:w="400" w:type="pct"/>
            <w:shd w:val="clear" w:color="auto" w:fill="auto"/>
            <w:noWrap/>
            <w:vAlign w:val="center"/>
            <w:hideMark/>
          </w:tcPr>
          <w:p w14:paraId="28FE930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noWrap/>
            <w:vAlign w:val="center"/>
            <w:hideMark/>
          </w:tcPr>
          <w:p w14:paraId="495B655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524C50E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38,7</w:t>
            </w:r>
          </w:p>
        </w:tc>
        <w:tc>
          <w:tcPr>
            <w:tcW w:w="324" w:type="pct"/>
            <w:shd w:val="clear" w:color="auto" w:fill="auto"/>
            <w:noWrap/>
            <w:vAlign w:val="center"/>
            <w:hideMark/>
          </w:tcPr>
          <w:p w14:paraId="54C805D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37,6</w:t>
            </w:r>
          </w:p>
        </w:tc>
        <w:tc>
          <w:tcPr>
            <w:tcW w:w="259" w:type="pct"/>
            <w:shd w:val="clear" w:color="auto" w:fill="auto"/>
            <w:noWrap/>
            <w:vAlign w:val="center"/>
            <w:hideMark/>
          </w:tcPr>
          <w:p w14:paraId="18948F6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1,1</w:t>
            </w:r>
          </w:p>
        </w:tc>
        <w:tc>
          <w:tcPr>
            <w:tcW w:w="263" w:type="pct"/>
            <w:shd w:val="clear" w:color="auto" w:fill="auto"/>
            <w:noWrap/>
            <w:vAlign w:val="center"/>
            <w:hideMark/>
          </w:tcPr>
          <w:p w14:paraId="164E1FC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2,8</w:t>
            </w:r>
          </w:p>
        </w:tc>
        <w:tc>
          <w:tcPr>
            <w:tcW w:w="1147" w:type="pct"/>
            <w:shd w:val="clear" w:color="auto" w:fill="auto"/>
            <w:vAlign w:val="center"/>
            <w:hideMark/>
          </w:tcPr>
          <w:p w14:paraId="4E2632C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1FF35EC3" w14:textId="77777777" w:rsidTr="002C35DE">
        <w:trPr>
          <w:trHeight w:val="1106"/>
        </w:trPr>
        <w:tc>
          <w:tcPr>
            <w:tcW w:w="155" w:type="pct"/>
            <w:shd w:val="clear" w:color="auto" w:fill="auto"/>
            <w:noWrap/>
            <w:vAlign w:val="center"/>
            <w:hideMark/>
          </w:tcPr>
          <w:p w14:paraId="41E6EBD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w:t>
            </w:r>
          </w:p>
        </w:tc>
        <w:tc>
          <w:tcPr>
            <w:tcW w:w="1530" w:type="pct"/>
            <w:shd w:val="clear" w:color="auto" w:fill="auto"/>
            <w:vAlign w:val="center"/>
            <w:hideMark/>
          </w:tcPr>
          <w:p w14:paraId="52F25E5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Уровень регистрируемой безработицы</w:t>
            </w:r>
          </w:p>
        </w:tc>
        <w:tc>
          <w:tcPr>
            <w:tcW w:w="400" w:type="pct"/>
            <w:shd w:val="clear" w:color="auto" w:fill="auto"/>
            <w:noWrap/>
            <w:vAlign w:val="center"/>
            <w:hideMark/>
          </w:tcPr>
          <w:p w14:paraId="371AE5A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noWrap/>
            <w:vAlign w:val="center"/>
            <w:hideMark/>
          </w:tcPr>
          <w:p w14:paraId="1DE9500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1AAECE0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1,7</w:t>
            </w:r>
          </w:p>
        </w:tc>
        <w:tc>
          <w:tcPr>
            <w:tcW w:w="324" w:type="pct"/>
            <w:shd w:val="clear" w:color="auto" w:fill="auto"/>
            <w:noWrap/>
            <w:vAlign w:val="center"/>
            <w:hideMark/>
          </w:tcPr>
          <w:p w14:paraId="3F233EC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1,1</w:t>
            </w:r>
          </w:p>
        </w:tc>
        <w:tc>
          <w:tcPr>
            <w:tcW w:w="259" w:type="pct"/>
            <w:shd w:val="clear" w:color="auto" w:fill="auto"/>
            <w:noWrap/>
            <w:vAlign w:val="center"/>
            <w:hideMark/>
          </w:tcPr>
          <w:p w14:paraId="462B6C3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0,6</w:t>
            </w:r>
          </w:p>
        </w:tc>
        <w:tc>
          <w:tcPr>
            <w:tcW w:w="263" w:type="pct"/>
            <w:shd w:val="clear" w:color="auto" w:fill="auto"/>
            <w:noWrap/>
            <w:vAlign w:val="center"/>
            <w:hideMark/>
          </w:tcPr>
          <w:p w14:paraId="0AE4899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35,3</w:t>
            </w:r>
          </w:p>
        </w:tc>
        <w:tc>
          <w:tcPr>
            <w:tcW w:w="1147" w:type="pct"/>
            <w:shd w:val="clear" w:color="auto" w:fill="auto"/>
            <w:vAlign w:val="center"/>
            <w:hideMark/>
          </w:tcPr>
          <w:p w14:paraId="7C7E9A5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Значение показателя перевыполнено в связи с уменьшением численности безработных граждан и снижением численности экономически активного населения</w:t>
            </w:r>
          </w:p>
        </w:tc>
      </w:tr>
      <w:tr w:rsidR="00972940" w:rsidRPr="005C04C6" w14:paraId="173DFA72" w14:textId="77777777" w:rsidTr="007D63AB">
        <w:trPr>
          <w:trHeight w:val="532"/>
        </w:trPr>
        <w:tc>
          <w:tcPr>
            <w:tcW w:w="5000" w:type="pct"/>
            <w:gridSpan w:val="9"/>
            <w:shd w:val="clear" w:color="auto" w:fill="D9D9D9" w:themeFill="background1" w:themeFillShade="D9"/>
            <w:vAlign w:val="center"/>
            <w:hideMark/>
          </w:tcPr>
          <w:p w14:paraId="56871503" w14:textId="77777777" w:rsidR="00972940" w:rsidRPr="005C04C6" w:rsidRDefault="00972940" w:rsidP="002C35DE">
            <w:pPr>
              <w:spacing w:after="0" w:line="240" w:lineRule="auto"/>
              <w:jc w:val="center"/>
              <w:rPr>
                <w:rFonts w:ascii="Times New Roman" w:hAnsi="Times New Roman" w:cs="Times New Roman"/>
                <w:b/>
                <w:bCs/>
                <w:sz w:val="18"/>
                <w:szCs w:val="18"/>
              </w:rPr>
            </w:pPr>
            <w:r w:rsidRPr="005C04C6">
              <w:rPr>
                <w:rFonts w:ascii="Times New Roman" w:hAnsi="Times New Roman" w:cs="Times New Roman"/>
                <w:b/>
                <w:bCs/>
                <w:sz w:val="18"/>
                <w:szCs w:val="18"/>
              </w:rPr>
              <w:t>Государственная программа «Развитие сельского хозяйства и регулирование рынков сельскохозяйственной продукции, сырья и продовольствия»</w:t>
            </w:r>
          </w:p>
        </w:tc>
      </w:tr>
      <w:tr w:rsidR="00972940" w:rsidRPr="005C04C6" w14:paraId="27B1DB7B" w14:textId="77777777" w:rsidTr="002C35DE">
        <w:trPr>
          <w:trHeight w:val="129"/>
        </w:trPr>
        <w:tc>
          <w:tcPr>
            <w:tcW w:w="155" w:type="pct"/>
            <w:shd w:val="clear" w:color="auto" w:fill="auto"/>
            <w:vAlign w:val="center"/>
            <w:hideMark/>
          </w:tcPr>
          <w:p w14:paraId="3FBD9F89" w14:textId="77777777" w:rsidR="00972940" w:rsidRPr="005C04C6" w:rsidRDefault="00972940" w:rsidP="002C35DE">
            <w:pPr>
              <w:spacing w:after="0" w:line="240" w:lineRule="auto"/>
              <w:jc w:val="center"/>
              <w:rPr>
                <w:rFonts w:ascii="Times New Roman" w:eastAsia="Times New Roman" w:hAnsi="Times New Roman" w:cs="Times New Roman"/>
                <w:sz w:val="18"/>
                <w:szCs w:val="18"/>
              </w:rPr>
            </w:pPr>
            <w:r w:rsidRPr="005C04C6">
              <w:rPr>
                <w:rFonts w:ascii="Times New Roman" w:hAnsi="Times New Roman" w:cs="Times New Roman"/>
                <w:sz w:val="18"/>
                <w:szCs w:val="18"/>
              </w:rPr>
              <w:t>1</w:t>
            </w:r>
          </w:p>
        </w:tc>
        <w:tc>
          <w:tcPr>
            <w:tcW w:w="1530" w:type="pct"/>
            <w:shd w:val="clear" w:color="auto" w:fill="auto"/>
            <w:vAlign w:val="center"/>
            <w:hideMark/>
          </w:tcPr>
          <w:p w14:paraId="689E267B"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Объем произведенной продукции сельского хозяйства в действующих ценах на 1 рубль оказываемой государственной поддержки за счет средств областного бюджета</w:t>
            </w:r>
          </w:p>
        </w:tc>
        <w:tc>
          <w:tcPr>
            <w:tcW w:w="400" w:type="pct"/>
            <w:shd w:val="clear" w:color="auto" w:fill="auto"/>
            <w:vAlign w:val="center"/>
            <w:hideMark/>
          </w:tcPr>
          <w:p w14:paraId="1637231D"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руб.</w:t>
            </w:r>
          </w:p>
        </w:tc>
        <w:tc>
          <w:tcPr>
            <w:tcW w:w="578" w:type="pct"/>
            <w:shd w:val="clear" w:color="auto" w:fill="auto"/>
            <w:noWrap/>
            <w:vAlign w:val="center"/>
            <w:hideMark/>
          </w:tcPr>
          <w:p w14:paraId="5C4ACEA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vAlign w:val="center"/>
            <w:hideMark/>
          </w:tcPr>
          <w:p w14:paraId="3CE5A7B7"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32,0</w:t>
            </w:r>
          </w:p>
        </w:tc>
        <w:tc>
          <w:tcPr>
            <w:tcW w:w="324" w:type="pct"/>
            <w:shd w:val="clear" w:color="auto" w:fill="auto"/>
            <w:noWrap/>
            <w:vAlign w:val="center"/>
            <w:hideMark/>
          </w:tcPr>
          <w:p w14:paraId="515FFE4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31,6</w:t>
            </w:r>
          </w:p>
        </w:tc>
        <w:tc>
          <w:tcPr>
            <w:tcW w:w="259" w:type="pct"/>
            <w:shd w:val="clear" w:color="auto" w:fill="auto"/>
            <w:noWrap/>
            <w:vAlign w:val="center"/>
            <w:hideMark/>
          </w:tcPr>
          <w:p w14:paraId="6AAAF21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-0,4</w:t>
            </w:r>
          </w:p>
        </w:tc>
        <w:tc>
          <w:tcPr>
            <w:tcW w:w="263" w:type="pct"/>
            <w:shd w:val="clear" w:color="auto" w:fill="auto"/>
            <w:noWrap/>
            <w:vAlign w:val="center"/>
            <w:hideMark/>
          </w:tcPr>
          <w:p w14:paraId="3B161F58"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-1,1</w:t>
            </w:r>
          </w:p>
        </w:tc>
        <w:tc>
          <w:tcPr>
            <w:tcW w:w="1147" w:type="pct"/>
            <w:vMerge w:val="restart"/>
            <w:shd w:val="clear" w:color="auto" w:fill="auto"/>
            <w:vAlign w:val="center"/>
            <w:hideMark/>
          </w:tcPr>
          <w:p w14:paraId="5ABD3547"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Основные причины: снижение стоимости валовой продукции сельского хозяйства в результате невыполнения в полном объеме плановых показателей по производству молока и мяса, снижение стоимости продукции растениеводства по отношению к 2016 году. По данным Иркутскстата в 2017 году индекс цен продукции растениеводства составил 99,5%</w:t>
            </w:r>
          </w:p>
        </w:tc>
      </w:tr>
      <w:tr w:rsidR="00972940" w:rsidRPr="005C04C6" w14:paraId="601B36CC" w14:textId="77777777" w:rsidTr="002C35DE">
        <w:trPr>
          <w:trHeight w:val="77"/>
        </w:trPr>
        <w:tc>
          <w:tcPr>
            <w:tcW w:w="155" w:type="pct"/>
            <w:shd w:val="clear" w:color="auto" w:fill="auto"/>
            <w:vAlign w:val="center"/>
            <w:hideMark/>
          </w:tcPr>
          <w:p w14:paraId="6D3DCCBB"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w:t>
            </w:r>
          </w:p>
        </w:tc>
        <w:tc>
          <w:tcPr>
            <w:tcW w:w="1530" w:type="pct"/>
            <w:shd w:val="clear" w:color="auto" w:fill="auto"/>
            <w:vAlign w:val="center"/>
            <w:hideMark/>
          </w:tcPr>
          <w:p w14:paraId="76E413F9"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Индекс производства продукции сельского хозяйства в хозяйствах всех категорий (в сопоставимых ценах)</w:t>
            </w:r>
          </w:p>
        </w:tc>
        <w:tc>
          <w:tcPr>
            <w:tcW w:w="400" w:type="pct"/>
            <w:shd w:val="clear" w:color="auto" w:fill="auto"/>
            <w:vAlign w:val="center"/>
            <w:hideMark/>
          </w:tcPr>
          <w:p w14:paraId="26DF22FB"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в % к предыдущему году</w:t>
            </w:r>
          </w:p>
        </w:tc>
        <w:tc>
          <w:tcPr>
            <w:tcW w:w="578" w:type="pct"/>
            <w:shd w:val="clear" w:color="auto" w:fill="auto"/>
            <w:noWrap/>
            <w:vAlign w:val="center"/>
            <w:hideMark/>
          </w:tcPr>
          <w:p w14:paraId="594DC3D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vAlign w:val="center"/>
            <w:hideMark/>
          </w:tcPr>
          <w:p w14:paraId="175EBB9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101,0</w:t>
            </w:r>
          </w:p>
        </w:tc>
        <w:tc>
          <w:tcPr>
            <w:tcW w:w="324" w:type="pct"/>
            <w:shd w:val="clear" w:color="auto" w:fill="auto"/>
            <w:noWrap/>
            <w:vAlign w:val="center"/>
            <w:hideMark/>
          </w:tcPr>
          <w:p w14:paraId="28504BD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100,4</w:t>
            </w:r>
          </w:p>
        </w:tc>
        <w:tc>
          <w:tcPr>
            <w:tcW w:w="259" w:type="pct"/>
            <w:shd w:val="clear" w:color="auto" w:fill="auto"/>
            <w:noWrap/>
            <w:vAlign w:val="center"/>
            <w:hideMark/>
          </w:tcPr>
          <w:p w14:paraId="2B79DD08"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-0,6</w:t>
            </w:r>
          </w:p>
        </w:tc>
        <w:tc>
          <w:tcPr>
            <w:tcW w:w="263" w:type="pct"/>
            <w:shd w:val="clear" w:color="auto" w:fill="auto"/>
            <w:noWrap/>
            <w:vAlign w:val="center"/>
            <w:hideMark/>
          </w:tcPr>
          <w:p w14:paraId="7D214DA6"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-0,6</w:t>
            </w:r>
          </w:p>
        </w:tc>
        <w:tc>
          <w:tcPr>
            <w:tcW w:w="1147" w:type="pct"/>
            <w:vMerge/>
            <w:shd w:val="clear" w:color="auto" w:fill="auto"/>
            <w:vAlign w:val="center"/>
            <w:hideMark/>
          </w:tcPr>
          <w:p w14:paraId="01ACE008" w14:textId="77777777" w:rsidR="00972940" w:rsidRPr="005C04C6" w:rsidRDefault="00972940" w:rsidP="002C35DE">
            <w:pPr>
              <w:spacing w:after="0" w:line="240" w:lineRule="auto"/>
              <w:jc w:val="center"/>
              <w:rPr>
                <w:rFonts w:ascii="Times New Roman" w:hAnsi="Times New Roman" w:cs="Times New Roman"/>
                <w:sz w:val="18"/>
                <w:szCs w:val="18"/>
              </w:rPr>
            </w:pPr>
          </w:p>
        </w:tc>
      </w:tr>
      <w:tr w:rsidR="00972940" w:rsidRPr="005C04C6" w14:paraId="724DF77F" w14:textId="77777777" w:rsidTr="002C35DE">
        <w:trPr>
          <w:trHeight w:val="300"/>
        </w:trPr>
        <w:tc>
          <w:tcPr>
            <w:tcW w:w="155" w:type="pct"/>
            <w:shd w:val="clear" w:color="auto" w:fill="auto"/>
            <w:vAlign w:val="center"/>
            <w:hideMark/>
          </w:tcPr>
          <w:p w14:paraId="0F120A2E"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3</w:t>
            </w:r>
          </w:p>
        </w:tc>
        <w:tc>
          <w:tcPr>
            <w:tcW w:w="1530" w:type="pct"/>
            <w:shd w:val="clear" w:color="auto" w:fill="auto"/>
            <w:vAlign w:val="center"/>
            <w:hideMark/>
          </w:tcPr>
          <w:p w14:paraId="421D379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Создание новых рабочих мест в сельском хозяйстве</w:t>
            </w:r>
          </w:p>
        </w:tc>
        <w:tc>
          <w:tcPr>
            <w:tcW w:w="400" w:type="pct"/>
            <w:shd w:val="clear" w:color="auto" w:fill="auto"/>
            <w:vAlign w:val="center"/>
            <w:hideMark/>
          </w:tcPr>
          <w:p w14:paraId="75E979A2"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мест</w:t>
            </w:r>
          </w:p>
        </w:tc>
        <w:tc>
          <w:tcPr>
            <w:tcW w:w="578" w:type="pct"/>
            <w:shd w:val="clear" w:color="auto" w:fill="auto"/>
            <w:noWrap/>
            <w:vAlign w:val="center"/>
            <w:hideMark/>
          </w:tcPr>
          <w:p w14:paraId="18EC326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прогрессирующий</w:t>
            </w:r>
          </w:p>
        </w:tc>
        <w:tc>
          <w:tcPr>
            <w:tcW w:w="343" w:type="pct"/>
            <w:shd w:val="clear" w:color="auto" w:fill="auto"/>
            <w:vAlign w:val="center"/>
            <w:hideMark/>
          </w:tcPr>
          <w:p w14:paraId="3855E797"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200</w:t>
            </w:r>
          </w:p>
        </w:tc>
        <w:tc>
          <w:tcPr>
            <w:tcW w:w="324" w:type="pct"/>
            <w:shd w:val="clear" w:color="auto" w:fill="auto"/>
            <w:noWrap/>
            <w:vAlign w:val="center"/>
            <w:hideMark/>
          </w:tcPr>
          <w:p w14:paraId="52A26DB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242</w:t>
            </w:r>
          </w:p>
        </w:tc>
        <w:tc>
          <w:tcPr>
            <w:tcW w:w="259" w:type="pct"/>
            <w:shd w:val="clear" w:color="auto" w:fill="auto"/>
            <w:noWrap/>
            <w:vAlign w:val="center"/>
            <w:hideMark/>
          </w:tcPr>
          <w:p w14:paraId="3C57C18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42,0</w:t>
            </w:r>
          </w:p>
        </w:tc>
        <w:tc>
          <w:tcPr>
            <w:tcW w:w="263" w:type="pct"/>
            <w:shd w:val="clear" w:color="auto" w:fill="auto"/>
            <w:noWrap/>
            <w:vAlign w:val="center"/>
            <w:hideMark/>
          </w:tcPr>
          <w:p w14:paraId="0DA711F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21,0</w:t>
            </w:r>
          </w:p>
        </w:tc>
        <w:tc>
          <w:tcPr>
            <w:tcW w:w="1147" w:type="pct"/>
            <w:shd w:val="clear" w:color="auto" w:fill="auto"/>
            <w:vAlign w:val="center"/>
            <w:hideMark/>
          </w:tcPr>
          <w:p w14:paraId="5D67CDC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r>
      <w:tr w:rsidR="00972940" w:rsidRPr="005C04C6" w14:paraId="4F75E73B" w14:textId="77777777" w:rsidTr="007D63AB">
        <w:trPr>
          <w:trHeight w:val="525"/>
        </w:trPr>
        <w:tc>
          <w:tcPr>
            <w:tcW w:w="5000" w:type="pct"/>
            <w:gridSpan w:val="9"/>
            <w:shd w:val="clear" w:color="auto" w:fill="D9D9D9" w:themeFill="background1" w:themeFillShade="D9"/>
            <w:vAlign w:val="center"/>
            <w:hideMark/>
          </w:tcPr>
          <w:p w14:paraId="341CC9C9"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«Экономическое развитие и инновационная экономика»</w:t>
            </w:r>
          </w:p>
        </w:tc>
      </w:tr>
      <w:tr w:rsidR="00972940" w:rsidRPr="005C04C6" w14:paraId="6F8E630B" w14:textId="77777777" w:rsidTr="002C35DE">
        <w:trPr>
          <w:trHeight w:val="276"/>
        </w:trPr>
        <w:tc>
          <w:tcPr>
            <w:tcW w:w="155" w:type="pct"/>
            <w:shd w:val="clear" w:color="auto" w:fill="auto"/>
            <w:vAlign w:val="center"/>
            <w:hideMark/>
          </w:tcPr>
          <w:p w14:paraId="793499A6"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71F75FA0"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Прирост налоговых поступлений СМСП в консолидированный бюджет Иркутской области</w:t>
            </w:r>
          </w:p>
        </w:tc>
        <w:tc>
          <w:tcPr>
            <w:tcW w:w="400" w:type="pct"/>
            <w:shd w:val="clear" w:color="auto" w:fill="auto"/>
            <w:vAlign w:val="center"/>
            <w:hideMark/>
          </w:tcPr>
          <w:p w14:paraId="3A1C73B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7090E1D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133E5B2"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8,0</w:t>
            </w:r>
          </w:p>
        </w:tc>
        <w:tc>
          <w:tcPr>
            <w:tcW w:w="324" w:type="pct"/>
            <w:shd w:val="clear" w:color="auto" w:fill="auto"/>
            <w:vAlign w:val="center"/>
            <w:hideMark/>
          </w:tcPr>
          <w:p w14:paraId="3EFF9E5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16,7</w:t>
            </w:r>
          </w:p>
        </w:tc>
        <w:tc>
          <w:tcPr>
            <w:tcW w:w="259" w:type="pct"/>
            <w:shd w:val="clear" w:color="auto" w:fill="auto"/>
            <w:vAlign w:val="center"/>
            <w:hideMark/>
          </w:tcPr>
          <w:p w14:paraId="6F69CCF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8,7</w:t>
            </w:r>
          </w:p>
        </w:tc>
        <w:tc>
          <w:tcPr>
            <w:tcW w:w="263" w:type="pct"/>
            <w:shd w:val="clear" w:color="auto" w:fill="auto"/>
            <w:vAlign w:val="center"/>
            <w:hideMark/>
          </w:tcPr>
          <w:p w14:paraId="48E9EE5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108,8</w:t>
            </w:r>
          </w:p>
        </w:tc>
        <w:tc>
          <w:tcPr>
            <w:tcW w:w="1147" w:type="pct"/>
            <w:shd w:val="clear" w:color="auto" w:fill="auto"/>
            <w:vAlign w:val="center"/>
          </w:tcPr>
          <w:p w14:paraId="516A215A"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Фактическое значение показателя превышает плановое за счет увеличения СМСП в 2017 году и снижения уровня предприятий, прекращающих свою деятельность в результате банкротства, ликвидации, реорганизации или по иным основаниям.</w:t>
            </w:r>
          </w:p>
        </w:tc>
      </w:tr>
      <w:tr w:rsidR="00972940" w:rsidRPr="005C04C6" w14:paraId="0A887740" w14:textId="77777777" w:rsidTr="002C35DE">
        <w:trPr>
          <w:trHeight w:val="600"/>
        </w:trPr>
        <w:tc>
          <w:tcPr>
            <w:tcW w:w="155" w:type="pct"/>
            <w:shd w:val="clear" w:color="auto" w:fill="auto"/>
            <w:vAlign w:val="center"/>
            <w:hideMark/>
          </w:tcPr>
          <w:p w14:paraId="447A85A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2B66E7E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sz w:val="18"/>
                <w:szCs w:val="18"/>
              </w:rPr>
              <w:t>Доля продукции высокотехнологичных и наукоемких видов экономической деятельности в валовом региональном продукте</w:t>
            </w:r>
          </w:p>
        </w:tc>
        <w:tc>
          <w:tcPr>
            <w:tcW w:w="400" w:type="pct"/>
            <w:shd w:val="clear" w:color="auto" w:fill="auto"/>
            <w:vAlign w:val="center"/>
            <w:hideMark/>
          </w:tcPr>
          <w:p w14:paraId="25DA9F1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4F172FD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479250A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sz w:val="18"/>
                <w:szCs w:val="18"/>
              </w:rPr>
              <w:t>22,7</w:t>
            </w:r>
          </w:p>
        </w:tc>
        <w:tc>
          <w:tcPr>
            <w:tcW w:w="324" w:type="pct"/>
            <w:shd w:val="clear" w:color="auto" w:fill="auto"/>
            <w:vAlign w:val="center"/>
            <w:hideMark/>
          </w:tcPr>
          <w:p w14:paraId="532DB7F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22,7</w:t>
            </w:r>
          </w:p>
        </w:tc>
        <w:tc>
          <w:tcPr>
            <w:tcW w:w="259" w:type="pct"/>
            <w:shd w:val="clear" w:color="auto" w:fill="auto"/>
            <w:vAlign w:val="center"/>
            <w:hideMark/>
          </w:tcPr>
          <w:p w14:paraId="1BF764A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263" w:type="pct"/>
            <w:shd w:val="clear" w:color="auto" w:fill="auto"/>
            <w:vAlign w:val="center"/>
            <w:hideMark/>
          </w:tcPr>
          <w:p w14:paraId="7CDC75E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1147" w:type="pct"/>
            <w:shd w:val="clear" w:color="auto" w:fill="auto"/>
            <w:vAlign w:val="center"/>
          </w:tcPr>
          <w:p w14:paraId="30A379E8"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Прогнозные данные министерства экономического развития Иркутской области, данные Иркутскстата за 2017 год будут известны во 2 квартале 2019 года</w:t>
            </w:r>
          </w:p>
        </w:tc>
      </w:tr>
      <w:tr w:rsidR="00972940" w:rsidRPr="005C04C6" w14:paraId="5F18B944" w14:textId="77777777" w:rsidTr="002C35DE">
        <w:trPr>
          <w:trHeight w:val="77"/>
        </w:trPr>
        <w:tc>
          <w:tcPr>
            <w:tcW w:w="155" w:type="pct"/>
            <w:shd w:val="clear" w:color="auto" w:fill="auto"/>
            <w:vAlign w:val="center"/>
            <w:hideMark/>
          </w:tcPr>
          <w:p w14:paraId="30538E0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w:t>
            </w:r>
          </w:p>
        </w:tc>
        <w:tc>
          <w:tcPr>
            <w:tcW w:w="1530" w:type="pct"/>
            <w:shd w:val="clear" w:color="auto" w:fill="auto"/>
            <w:vAlign w:val="center"/>
            <w:hideMark/>
          </w:tcPr>
          <w:p w14:paraId="107D13E4"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Индекс промышленного производства к соответствующему периоду прошлого года</w:t>
            </w:r>
          </w:p>
        </w:tc>
        <w:tc>
          <w:tcPr>
            <w:tcW w:w="400" w:type="pct"/>
            <w:shd w:val="clear" w:color="auto" w:fill="auto"/>
            <w:vAlign w:val="center"/>
            <w:hideMark/>
          </w:tcPr>
          <w:p w14:paraId="2970C7C7"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66ACEEB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134FB38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104,4</w:t>
            </w:r>
          </w:p>
        </w:tc>
        <w:tc>
          <w:tcPr>
            <w:tcW w:w="324" w:type="pct"/>
            <w:shd w:val="clear" w:color="auto" w:fill="auto"/>
            <w:vAlign w:val="center"/>
            <w:hideMark/>
          </w:tcPr>
          <w:p w14:paraId="73A65CD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102,9</w:t>
            </w:r>
          </w:p>
        </w:tc>
        <w:tc>
          <w:tcPr>
            <w:tcW w:w="259" w:type="pct"/>
            <w:shd w:val="clear" w:color="auto" w:fill="auto"/>
            <w:vAlign w:val="center"/>
            <w:hideMark/>
          </w:tcPr>
          <w:p w14:paraId="5043888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-1,5</w:t>
            </w:r>
          </w:p>
        </w:tc>
        <w:tc>
          <w:tcPr>
            <w:tcW w:w="263" w:type="pct"/>
            <w:shd w:val="clear" w:color="auto" w:fill="auto"/>
            <w:vAlign w:val="center"/>
            <w:hideMark/>
          </w:tcPr>
          <w:p w14:paraId="49DA862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-1,4</w:t>
            </w:r>
          </w:p>
        </w:tc>
        <w:tc>
          <w:tcPr>
            <w:tcW w:w="1147" w:type="pct"/>
            <w:shd w:val="clear" w:color="auto" w:fill="auto"/>
            <w:vAlign w:val="center"/>
            <w:hideMark/>
          </w:tcPr>
          <w:p w14:paraId="5F5871F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Снижение индекса промышленного производства связано со снижением обрабатывающего производства кожи и изделий из кожи, текстильных изделий, а также производства мебели и производства прочих готовых изделий в конце 2017 года.</w:t>
            </w:r>
          </w:p>
        </w:tc>
      </w:tr>
      <w:tr w:rsidR="00972940" w:rsidRPr="005C04C6" w14:paraId="673950AD" w14:textId="77777777" w:rsidTr="002C35DE">
        <w:trPr>
          <w:trHeight w:val="70"/>
        </w:trPr>
        <w:tc>
          <w:tcPr>
            <w:tcW w:w="155" w:type="pct"/>
            <w:shd w:val="clear" w:color="auto" w:fill="auto"/>
            <w:vAlign w:val="center"/>
            <w:hideMark/>
          </w:tcPr>
          <w:p w14:paraId="528849C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lastRenderedPageBreak/>
              <w:t>4</w:t>
            </w:r>
          </w:p>
        </w:tc>
        <w:tc>
          <w:tcPr>
            <w:tcW w:w="1530" w:type="pct"/>
            <w:shd w:val="clear" w:color="auto" w:fill="auto"/>
            <w:vAlign w:val="center"/>
            <w:hideMark/>
          </w:tcPr>
          <w:p w14:paraId="51845773"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Количество туристов, посетивших Иркутскую область: иностранные туристы и внутренний туристический поток</w:t>
            </w:r>
          </w:p>
        </w:tc>
        <w:tc>
          <w:tcPr>
            <w:tcW w:w="400" w:type="pct"/>
            <w:shd w:val="clear" w:color="auto" w:fill="auto"/>
            <w:vAlign w:val="center"/>
            <w:hideMark/>
          </w:tcPr>
          <w:p w14:paraId="5D1BBB0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тыс. чел</w:t>
            </w:r>
          </w:p>
        </w:tc>
        <w:tc>
          <w:tcPr>
            <w:tcW w:w="578" w:type="pct"/>
            <w:shd w:val="clear" w:color="auto" w:fill="auto"/>
            <w:vAlign w:val="center"/>
            <w:hideMark/>
          </w:tcPr>
          <w:p w14:paraId="0BE2FD1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1E145DBC"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1 547,2</w:t>
            </w:r>
          </w:p>
        </w:tc>
        <w:tc>
          <w:tcPr>
            <w:tcW w:w="324" w:type="pct"/>
            <w:shd w:val="clear" w:color="auto" w:fill="auto"/>
            <w:vAlign w:val="center"/>
            <w:hideMark/>
          </w:tcPr>
          <w:p w14:paraId="0E5CAAE0"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1 597,8</w:t>
            </w:r>
          </w:p>
        </w:tc>
        <w:tc>
          <w:tcPr>
            <w:tcW w:w="259" w:type="pct"/>
            <w:shd w:val="clear" w:color="auto" w:fill="auto"/>
            <w:vAlign w:val="center"/>
            <w:hideMark/>
          </w:tcPr>
          <w:p w14:paraId="141401F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50,6</w:t>
            </w:r>
          </w:p>
        </w:tc>
        <w:tc>
          <w:tcPr>
            <w:tcW w:w="263" w:type="pct"/>
            <w:shd w:val="clear" w:color="auto" w:fill="auto"/>
            <w:vAlign w:val="center"/>
            <w:hideMark/>
          </w:tcPr>
          <w:p w14:paraId="5E9CD346"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3,3</w:t>
            </w:r>
          </w:p>
        </w:tc>
        <w:tc>
          <w:tcPr>
            <w:tcW w:w="1147" w:type="pct"/>
            <w:shd w:val="clear" w:color="auto" w:fill="auto"/>
            <w:vAlign w:val="center"/>
            <w:hideMark/>
          </w:tcPr>
          <w:p w14:paraId="4161FD25"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Туристический поток вырос, в связи с изменением курса рубля, проведением межгосударственной политики, направленной на снижение въездных и выездных барьеров</w:t>
            </w:r>
          </w:p>
        </w:tc>
      </w:tr>
      <w:tr w:rsidR="00972940" w:rsidRPr="005C04C6" w14:paraId="40A7D8B6" w14:textId="77777777" w:rsidTr="002C35DE">
        <w:trPr>
          <w:trHeight w:val="276"/>
        </w:trPr>
        <w:tc>
          <w:tcPr>
            <w:tcW w:w="155" w:type="pct"/>
            <w:shd w:val="clear" w:color="auto" w:fill="auto"/>
            <w:vAlign w:val="center"/>
            <w:hideMark/>
          </w:tcPr>
          <w:p w14:paraId="1CD8EDB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w:t>
            </w:r>
          </w:p>
        </w:tc>
        <w:tc>
          <w:tcPr>
            <w:tcW w:w="1530" w:type="pct"/>
            <w:shd w:val="clear" w:color="auto" w:fill="auto"/>
            <w:vAlign w:val="center"/>
            <w:hideMark/>
          </w:tcPr>
          <w:p w14:paraId="492367E8"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Объем инвестиций в основной капитал на душу населения</w:t>
            </w:r>
          </w:p>
        </w:tc>
        <w:tc>
          <w:tcPr>
            <w:tcW w:w="400" w:type="pct"/>
            <w:shd w:val="clear" w:color="auto" w:fill="auto"/>
            <w:vAlign w:val="center"/>
            <w:hideMark/>
          </w:tcPr>
          <w:p w14:paraId="6E56097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тыс. руб. на человека</w:t>
            </w:r>
          </w:p>
        </w:tc>
        <w:tc>
          <w:tcPr>
            <w:tcW w:w="578" w:type="pct"/>
            <w:shd w:val="clear" w:color="auto" w:fill="auto"/>
            <w:vAlign w:val="center"/>
            <w:hideMark/>
          </w:tcPr>
          <w:p w14:paraId="75B71B4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C9EAABF"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119,8</w:t>
            </w:r>
          </w:p>
        </w:tc>
        <w:tc>
          <w:tcPr>
            <w:tcW w:w="324" w:type="pct"/>
            <w:shd w:val="clear" w:color="auto" w:fill="auto"/>
            <w:vAlign w:val="center"/>
            <w:hideMark/>
          </w:tcPr>
          <w:p w14:paraId="3E09122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107,8</w:t>
            </w:r>
          </w:p>
        </w:tc>
        <w:tc>
          <w:tcPr>
            <w:tcW w:w="259" w:type="pct"/>
            <w:shd w:val="clear" w:color="auto" w:fill="auto"/>
            <w:vAlign w:val="center"/>
            <w:hideMark/>
          </w:tcPr>
          <w:p w14:paraId="7D0AB89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-12,0</w:t>
            </w:r>
          </w:p>
        </w:tc>
        <w:tc>
          <w:tcPr>
            <w:tcW w:w="263" w:type="pct"/>
            <w:shd w:val="clear" w:color="auto" w:fill="auto"/>
            <w:vAlign w:val="center"/>
            <w:hideMark/>
          </w:tcPr>
          <w:p w14:paraId="1F59335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-10,0</w:t>
            </w:r>
          </w:p>
        </w:tc>
        <w:tc>
          <w:tcPr>
            <w:tcW w:w="1147" w:type="pct"/>
            <w:shd w:val="clear" w:color="auto" w:fill="auto"/>
            <w:vAlign w:val="center"/>
            <w:hideMark/>
          </w:tcPr>
          <w:p w14:paraId="3C1304B1" w14:textId="77777777" w:rsidR="00972940" w:rsidRPr="005C04C6" w:rsidRDefault="00972940" w:rsidP="002C35DE">
            <w:pPr>
              <w:spacing w:after="0" w:line="240" w:lineRule="auto"/>
              <w:jc w:val="center"/>
              <w:rPr>
                <w:rFonts w:ascii="Times New Roman" w:hAnsi="Times New Roman" w:cs="Times New Roman"/>
                <w:sz w:val="18"/>
                <w:szCs w:val="18"/>
              </w:rPr>
            </w:pPr>
            <w:r w:rsidRPr="005C04C6">
              <w:rPr>
                <w:rFonts w:ascii="Times New Roman" w:hAnsi="Times New Roman" w:cs="Times New Roman"/>
                <w:sz w:val="18"/>
                <w:szCs w:val="18"/>
              </w:rPr>
              <w:t>Значение данного показателя является оценочным. Уточненные данные будут представлены в конце 2018 года</w:t>
            </w:r>
          </w:p>
        </w:tc>
      </w:tr>
      <w:tr w:rsidR="00972940" w:rsidRPr="005C04C6" w14:paraId="42DBEC78" w14:textId="77777777" w:rsidTr="007D63AB">
        <w:trPr>
          <w:trHeight w:val="556"/>
        </w:trPr>
        <w:tc>
          <w:tcPr>
            <w:tcW w:w="5000" w:type="pct"/>
            <w:gridSpan w:val="9"/>
            <w:shd w:val="clear" w:color="auto" w:fill="D9D9D9" w:themeFill="background1" w:themeFillShade="D9"/>
            <w:vAlign w:val="center"/>
            <w:hideMark/>
          </w:tcPr>
          <w:p w14:paraId="023192DD" w14:textId="77777777" w:rsidR="00972940" w:rsidRPr="005C04C6" w:rsidRDefault="00972940" w:rsidP="002C35DE">
            <w:pPr>
              <w:spacing w:after="0" w:line="240" w:lineRule="auto"/>
              <w:jc w:val="center"/>
              <w:rPr>
                <w:rFonts w:ascii="Times New Roman" w:hAnsi="Times New Roman" w:cs="Times New Roman"/>
                <w:b/>
                <w:bCs/>
                <w:color w:val="000000"/>
                <w:sz w:val="18"/>
                <w:szCs w:val="18"/>
              </w:rPr>
            </w:pPr>
            <w:r w:rsidRPr="005C04C6">
              <w:rPr>
                <w:rFonts w:ascii="Times New Roman" w:hAnsi="Times New Roman" w:cs="Times New Roman"/>
                <w:b/>
                <w:bCs/>
                <w:color w:val="000000"/>
                <w:sz w:val="18"/>
                <w:szCs w:val="18"/>
              </w:rPr>
              <w:t>Государственная программа Иркутской области «Управление государственными финансами Иркутской области»</w:t>
            </w:r>
          </w:p>
        </w:tc>
      </w:tr>
      <w:tr w:rsidR="00972940" w:rsidRPr="005C04C6" w14:paraId="2E7E236E" w14:textId="77777777" w:rsidTr="002C35DE">
        <w:trPr>
          <w:trHeight w:val="523"/>
        </w:trPr>
        <w:tc>
          <w:tcPr>
            <w:tcW w:w="155" w:type="pct"/>
            <w:shd w:val="clear" w:color="auto" w:fill="auto"/>
            <w:vAlign w:val="center"/>
            <w:hideMark/>
          </w:tcPr>
          <w:p w14:paraId="0A0B9CAE" w14:textId="77777777" w:rsidR="00972940" w:rsidRPr="005C04C6" w:rsidRDefault="00972940" w:rsidP="002C35DE">
            <w:pPr>
              <w:spacing w:after="0" w:line="240" w:lineRule="auto"/>
              <w:jc w:val="center"/>
              <w:rPr>
                <w:rFonts w:ascii="Times New Roman" w:eastAsia="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1530" w:type="pct"/>
            <w:shd w:val="clear" w:color="auto" w:fill="auto"/>
            <w:vAlign w:val="center"/>
            <w:hideMark/>
          </w:tcPr>
          <w:p w14:paraId="7A86649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Степень качества управления региональными финансами</w:t>
            </w:r>
          </w:p>
        </w:tc>
        <w:tc>
          <w:tcPr>
            <w:tcW w:w="400" w:type="pct"/>
            <w:shd w:val="clear" w:color="auto" w:fill="auto"/>
            <w:vAlign w:val="center"/>
            <w:hideMark/>
          </w:tcPr>
          <w:p w14:paraId="10CE33ED"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степень</w:t>
            </w:r>
          </w:p>
        </w:tc>
        <w:tc>
          <w:tcPr>
            <w:tcW w:w="578" w:type="pct"/>
            <w:shd w:val="clear" w:color="auto" w:fill="auto"/>
            <w:vAlign w:val="center"/>
            <w:hideMark/>
          </w:tcPr>
          <w:p w14:paraId="51AAC5C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1F71D2A9"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324" w:type="pct"/>
            <w:shd w:val="clear" w:color="auto" w:fill="auto"/>
            <w:vAlign w:val="center"/>
            <w:hideMark/>
          </w:tcPr>
          <w:p w14:paraId="6CAB6AC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259" w:type="pct"/>
            <w:shd w:val="clear" w:color="auto" w:fill="auto"/>
            <w:vAlign w:val="center"/>
            <w:hideMark/>
          </w:tcPr>
          <w:p w14:paraId="072CDFF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w:t>
            </w:r>
          </w:p>
        </w:tc>
        <w:tc>
          <w:tcPr>
            <w:tcW w:w="263" w:type="pct"/>
            <w:shd w:val="clear" w:color="auto" w:fill="auto"/>
            <w:vAlign w:val="center"/>
            <w:hideMark/>
          </w:tcPr>
          <w:p w14:paraId="5F97CD2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50,0</w:t>
            </w:r>
          </w:p>
        </w:tc>
        <w:tc>
          <w:tcPr>
            <w:tcW w:w="1147" w:type="pct"/>
            <w:shd w:val="clear" w:color="auto" w:fill="auto"/>
            <w:vAlign w:val="center"/>
            <w:hideMark/>
          </w:tcPr>
          <w:p w14:paraId="5DA56E1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Предварительный расчет в соответствии с Приказом Минфина России от 03.12.2010 №552</w:t>
            </w:r>
          </w:p>
        </w:tc>
      </w:tr>
      <w:tr w:rsidR="00972940" w:rsidRPr="005C04C6" w14:paraId="0904DBBE" w14:textId="77777777" w:rsidTr="002C35DE">
        <w:trPr>
          <w:trHeight w:val="534"/>
        </w:trPr>
        <w:tc>
          <w:tcPr>
            <w:tcW w:w="155" w:type="pct"/>
            <w:shd w:val="clear" w:color="auto" w:fill="auto"/>
            <w:vAlign w:val="center"/>
            <w:hideMark/>
          </w:tcPr>
          <w:p w14:paraId="3822051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2</w:t>
            </w:r>
          </w:p>
        </w:tc>
        <w:tc>
          <w:tcPr>
            <w:tcW w:w="1530" w:type="pct"/>
            <w:shd w:val="clear" w:color="auto" w:fill="auto"/>
            <w:vAlign w:val="center"/>
            <w:hideMark/>
          </w:tcPr>
          <w:p w14:paraId="0C29D37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Уровень государственного долга Иркутской области</w:t>
            </w:r>
          </w:p>
        </w:tc>
        <w:tc>
          <w:tcPr>
            <w:tcW w:w="400" w:type="pct"/>
            <w:shd w:val="clear" w:color="auto" w:fill="auto"/>
            <w:vAlign w:val="center"/>
            <w:hideMark/>
          </w:tcPr>
          <w:p w14:paraId="3BA2581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5E1A5EB8"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34B0960E"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50</w:t>
            </w:r>
          </w:p>
        </w:tc>
        <w:tc>
          <w:tcPr>
            <w:tcW w:w="324" w:type="pct"/>
            <w:shd w:val="clear" w:color="auto" w:fill="auto"/>
            <w:vAlign w:val="center"/>
            <w:hideMark/>
          </w:tcPr>
          <w:p w14:paraId="75796F6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16,3</w:t>
            </w:r>
          </w:p>
        </w:tc>
        <w:tc>
          <w:tcPr>
            <w:tcW w:w="259" w:type="pct"/>
            <w:shd w:val="clear" w:color="auto" w:fill="auto"/>
            <w:vAlign w:val="center"/>
            <w:hideMark/>
          </w:tcPr>
          <w:p w14:paraId="4EB4885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33,7</w:t>
            </w:r>
          </w:p>
        </w:tc>
        <w:tc>
          <w:tcPr>
            <w:tcW w:w="263" w:type="pct"/>
            <w:shd w:val="clear" w:color="auto" w:fill="auto"/>
            <w:vAlign w:val="center"/>
            <w:hideMark/>
          </w:tcPr>
          <w:p w14:paraId="7EDFEA4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67,4</w:t>
            </w:r>
          </w:p>
        </w:tc>
        <w:tc>
          <w:tcPr>
            <w:tcW w:w="1147" w:type="pct"/>
            <w:shd w:val="clear" w:color="auto" w:fill="auto"/>
            <w:vAlign w:val="center"/>
            <w:hideMark/>
          </w:tcPr>
          <w:p w14:paraId="6F2C13EA"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Фактическое привлечение долговых обязательств ниже запланированного в связи с уменьшением потребности в кредитных ресурсах</w:t>
            </w:r>
          </w:p>
        </w:tc>
      </w:tr>
      <w:tr w:rsidR="00972940" w:rsidRPr="005C04C6" w14:paraId="34FC0921" w14:textId="77777777" w:rsidTr="002C35DE">
        <w:trPr>
          <w:trHeight w:val="70"/>
        </w:trPr>
        <w:tc>
          <w:tcPr>
            <w:tcW w:w="155" w:type="pct"/>
            <w:shd w:val="clear" w:color="auto" w:fill="auto"/>
            <w:vAlign w:val="center"/>
            <w:hideMark/>
          </w:tcPr>
          <w:p w14:paraId="1A6EB283"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3</w:t>
            </w:r>
          </w:p>
        </w:tc>
        <w:tc>
          <w:tcPr>
            <w:tcW w:w="1530" w:type="pct"/>
            <w:shd w:val="clear" w:color="auto" w:fill="auto"/>
            <w:vAlign w:val="center"/>
            <w:hideMark/>
          </w:tcPr>
          <w:p w14:paraId="23C2FEB1"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Динамика налоговых и неналоговых доходов консолидированного бюджета Иркутской области</w:t>
            </w:r>
          </w:p>
        </w:tc>
        <w:tc>
          <w:tcPr>
            <w:tcW w:w="400" w:type="pct"/>
            <w:shd w:val="clear" w:color="auto" w:fill="auto"/>
            <w:vAlign w:val="center"/>
            <w:hideMark/>
          </w:tcPr>
          <w:p w14:paraId="0AB1A17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w:t>
            </w:r>
          </w:p>
        </w:tc>
        <w:tc>
          <w:tcPr>
            <w:tcW w:w="578" w:type="pct"/>
            <w:shd w:val="clear" w:color="auto" w:fill="auto"/>
            <w:vAlign w:val="center"/>
            <w:hideMark/>
          </w:tcPr>
          <w:p w14:paraId="5B8D4CC4"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56C6EDEB"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101,7</w:t>
            </w:r>
          </w:p>
        </w:tc>
        <w:tc>
          <w:tcPr>
            <w:tcW w:w="324" w:type="pct"/>
            <w:shd w:val="clear" w:color="auto" w:fill="auto"/>
            <w:vAlign w:val="center"/>
            <w:hideMark/>
          </w:tcPr>
          <w:p w14:paraId="28A22DBC"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108,2</w:t>
            </w:r>
          </w:p>
        </w:tc>
        <w:tc>
          <w:tcPr>
            <w:tcW w:w="259" w:type="pct"/>
            <w:shd w:val="clear" w:color="auto" w:fill="auto"/>
            <w:vAlign w:val="center"/>
            <w:hideMark/>
          </w:tcPr>
          <w:p w14:paraId="70C14535"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6,5</w:t>
            </w:r>
          </w:p>
        </w:tc>
        <w:tc>
          <w:tcPr>
            <w:tcW w:w="263" w:type="pct"/>
            <w:shd w:val="clear" w:color="auto" w:fill="auto"/>
            <w:vAlign w:val="center"/>
            <w:hideMark/>
          </w:tcPr>
          <w:p w14:paraId="41890022"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6,4</w:t>
            </w:r>
          </w:p>
        </w:tc>
        <w:tc>
          <w:tcPr>
            <w:tcW w:w="1147" w:type="pct"/>
            <w:shd w:val="clear" w:color="auto" w:fill="auto"/>
            <w:vAlign w:val="center"/>
            <w:hideMark/>
          </w:tcPr>
          <w:p w14:paraId="3FD6F82F" w14:textId="77777777" w:rsidR="00972940" w:rsidRPr="005C04C6" w:rsidRDefault="00972940" w:rsidP="002C35DE">
            <w:pPr>
              <w:spacing w:after="0" w:line="240" w:lineRule="auto"/>
              <w:jc w:val="center"/>
              <w:rPr>
                <w:rFonts w:ascii="Times New Roman" w:hAnsi="Times New Roman" w:cs="Times New Roman"/>
                <w:color w:val="000000"/>
                <w:sz w:val="18"/>
                <w:szCs w:val="18"/>
              </w:rPr>
            </w:pPr>
            <w:r w:rsidRPr="005C04C6">
              <w:rPr>
                <w:rFonts w:ascii="Times New Roman" w:hAnsi="Times New Roman" w:cs="Times New Roman"/>
                <w:color w:val="000000"/>
                <w:sz w:val="18"/>
                <w:szCs w:val="18"/>
              </w:rPr>
              <w:t>Незапланированный рост доходов несмотря на передачу части налогов в федеральный и местные бюджеты. Положительное влияние на поступление налога на прибыль связано с принятием Федерального закона от 30.11.2016 № 401-ФЗ, который ограничил убытки прошлых лет, возможные для переноса налогоплательщиком в целях сокращения налогооблагаемой прибыли, 50 процентами</w:t>
            </w:r>
          </w:p>
        </w:tc>
      </w:tr>
    </w:tbl>
    <w:p w14:paraId="43F6F99A" w14:textId="77777777" w:rsidR="00972940" w:rsidRPr="005C04C6" w:rsidRDefault="00972940" w:rsidP="00972940">
      <w:pPr>
        <w:tabs>
          <w:tab w:val="left" w:pos="2930"/>
        </w:tabs>
        <w:spacing w:after="0" w:line="240" w:lineRule="auto"/>
        <w:rPr>
          <w:rFonts w:ascii="Times New Roman" w:hAnsi="Times New Roman" w:cs="Times New Roman"/>
          <w:b/>
          <w:sz w:val="28"/>
          <w:szCs w:val="28"/>
        </w:rPr>
      </w:pPr>
      <w:r w:rsidRPr="005C04C6">
        <w:rPr>
          <w:rFonts w:ascii="Times New Roman" w:hAnsi="Times New Roman" w:cs="Times New Roman"/>
          <w:b/>
          <w:sz w:val="28"/>
          <w:szCs w:val="28"/>
        </w:rPr>
        <w:tab/>
      </w:r>
    </w:p>
    <w:p w14:paraId="74D24EC7" w14:textId="77777777" w:rsidR="00972940" w:rsidRPr="005C04C6" w:rsidRDefault="00972940" w:rsidP="00972940">
      <w:pPr>
        <w:rPr>
          <w:rFonts w:ascii="Times New Roman" w:hAnsi="Times New Roman" w:cs="Times New Roman"/>
          <w:b/>
          <w:sz w:val="28"/>
          <w:szCs w:val="28"/>
        </w:rPr>
      </w:pPr>
      <w:r w:rsidRPr="005C04C6">
        <w:rPr>
          <w:rFonts w:ascii="Times New Roman" w:hAnsi="Times New Roman" w:cs="Times New Roman"/>
          <w:b/>
          <w:sz w:val="28"/>
          <w:szCs w:val="28"/>
        </w:rPr>
        <w:br w:type="page"/>
      </w:r>
    </w:p>
    <w:p w14:paraId="43250D39" w14:textId="77777777" w:rsidR="00972940" w:rsidRPr="005C04C6" w:rsidRDefault="00972940" w:rsidP="00972940">
      <w:pPr>
        <w:spacing w:after="0" w:line="240" w:lineRule="auto"/>
        <w:jc w:val="right"/>
        <w:rPr>
          <w:rFonts w:ascii="Times New Roman" w:hAnsi="Times New Roman" w:cs="Times New Roman"/>
          <w:b/>
          <w:sz w:val="28"/>
          <w:szCs w:val="28"/>
        </w:rPr>
      </w:pPr>
      <w:r w:rsidRPr="005C04C6">
        <w:rPr>
          <w:rFonts w:ascii="Times New Roman" w:hAnsi="Times New Roman" w:cs="Times New Roman"/>
          <w:b/>
          <w:sz w:val="28"/>
          <w:szCs w:val="28"/>
        </w:rPr>
        <w:lastRenderedPageBreak/>
        <w:t>Приложение 3</w:t>
      </w:r>
    </w:p>
    <w:p w14:paraId="7F7910F4" w14:textId="77777777" w:rsidR="00972940" w:rsidRPr="005C04C6" w:rsidRDefault="00972940" w:rsidP="00972940">
      <w:pPr>
        <w:spacing w:after="0" w:line="240" w:lineRule="auto"/>
        <w:jc w:val="right"/>
        <w:rPr>
          <w:rFonts w:ascii="Times New Roman" w:hAnsi="Times New Roman" w:cs="Times New Roman"/>
          <w:b/>
          <w:sz w:val="28"/>
          <w:szCs w:val="28"/>
        </w:rPr>
      </w:pPr>
    </w:p>
    <w:p w14:paraId="628C6B42" w14:textId="77777777" w:rsidR="00972940" w:rsidRPr="005C04C6" w:rsidRDefault="00972940" w:rsidP="00972940">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t>Информация об исполнении государственных программ Иркутской области в 2017 году</w:t>
      </w:r>
    </w:p>
    <w:tbl>
      <w:tblPr>
        <w:tblW w:w="4993" w:type="pct"/>
        <w:tblInd w:w="108" w:type="dxa"/>
        <w:tblLayout w:type="fixed"/>
        <w:tblLook w:val="04A0" w:firstRow="1" w:lastRow="0" w:firstColumn="1" w:lastColumn="0" w:noHBand="0" w:noVBand="1"/>
      </w:tblPr>
      <w:tblGrid>
        <w:gridCol w:w="596"/>
        <w:gridCol w:w="5825"/>
        <w:gridCol w:w="1958"/>
        <w:gridCol w:w="2529"/>
        <w:gridCol w:w="2526"/>
        <w:gridCol w:w="1671"/>
      </w:tblGrid>
      <w:tr w:rsidR="00972940" w:rsidRPr="005C04C6" w14:paraId="6BF875E7" w14:textId="77777777" w:rsidTr="002C35DE">
        <w:trPr>
          <w:trHeight w:val="630"/>
        </w:trPr>
        <w:tc>
          <w:tcPr>
            <w:tcW w:w="1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54D03"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w:t>
            </w:r>
          </w:p>
        </w:tc>
        <w:tc>
          <w:tcPr>
            <w:tcW w:w="1928" w:type="pct"/>
            <w:tcBorders>
              <w:top w:val="single" w:sz="4" w:space="0" w:color="auto"/>
              <w:left w:val="nil"/>
              <w:bottom w:val="single" w:sz="4" w:space="0" w:color="auto"/>
              <w:right w:val="single" w:sz="4" w:space="0" w:color="auto"/>
            </w:tcBorders>
            <w:shd w:val="clear" w:color="auto" w:fill="auto"/>
            <w:vAlign w:val="center"/>
            <w:hideMark/>
          </w:tcPr>
          <w:p w14:paraId="07983FCA"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Наименование государственной программы Иркутской области</w:t>
            </w:r>
          </w:p>
        </w:tc>
        <w:tc>
          <w:tcPr>
            <w:tcW w:w="648" w:type="pct"/>
            <w:tcBorders>
              <w:top w:val="single" w:sz="4" w:space="0" w:color="auto"/>
              <w:left w:val="nil"/>
              <w:bottom w:val="single" w:sz="4" w:space="0" w:color="auto"/>
              <w:right w:val="single" w:sz="4" w:space="0" w:color="auto"/>
            </w:tcBorders>
            <w:shd w:val="clear" w:color="auto" w:fill="auto"/>
            <w:vAlign w:val="center"/>
            <w:hideMark/>
          </w:tcPr>
          <w:p w14:paraId="76D3D7BC"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Источники финансирования</w:t>
            </w:r>
          </w:p>
        </w:tc>
        <w:tc>
          <w:tcPr>
            <w:tcW w:w="837" w:type="pct"/>
            <w:tcBorders>
              <w:top w:val="single" w:sz="4" w:space="0" w:color="auto"/>
              <w:left w:val="nil"/>
              <w:bottom w:val="single" w:sz="4" w:space="0" w:color="auto"/>
              <w:right w:val="single" w:sz="4" w:space="0" w:color="auto"/>
            </w:tcBorders>
            <w:shd w:val="clear" w:color="auto" w:fill="auto"/>
            <w:vAlign w:val="center"/>
            <w:hideMark/>
          </w:tcPr>
          <w:p w14:paraId="38083FB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План, тыс. руб.</w:t>
            </w:r>
          </w:p>
        </w:tc>
        <w:tc>
          <w:tcPr>
            <w:tcW w:w="836" w:type="pct"/>
            <w:tcBorders>
              <w:top w:val="single" w:sz="4" w:space="0" w:color="auto"/>
              <w:left w:val="nil"/>
              <w:bottom w:val="single" w:sz="4" w:space="0" w:color="auto"/>
              <w:right w:val="single" w:sz="4" w:space="0" w:color="auto"/>
            </w:tcBorders>
            <w:shd w:val="clear" w:color="auto" w:fill="auto"/>
            <w:vAlign w:val="center"/>
            <w:hideMark/>
          </w:tcPr>
          <w:p w14:paraId="2F80D8B3"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Исполнение, тыс. руб.</w:t>
            </w:r>
          </w:p>
        </w:tc>
        <w:tc>
          <w:tcPr>
            <w:tcW w:w="553" w:type="pct"/>
            <w:tcBorders>
              <w:top w:val="single" w:sz="4" w:space="0" w:color="auto"/>
              <w:left w:val="nil"/>
              <w:bottom w:val="single" w:sz="4" w:space="0" w:color="auto"/>
              <w:right w:val="single" w:sz="4" w:space="0" w:color="auto"/>
            </w:tcBorders>
            <w:shd w:val="clear" w:color="auto" w:fill="auto"/>
            <w:vAlign w:val="center"/>
            <w:hideMark/>
          </w:tcPr>
          <w:p w14:paraId="7D060B9D"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 исполнения</w:t>
            </w:r>
          </w:p>
        </w:tc>
      </w:tr>
      <w:tr w:rsidR="00972940" w:rsidRPr="005C04C6" w14:paraId="2261C550"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D0001A"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07A0AF8E"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Развитие образования</w:t>
            </w:r>
          </w:p>
        </w:tc>
        <w:tc>
          <w:tcPr>
            <w:tcW w:w="648" w:type="pct"/>
            <w:tcBorders>
              <w:top w:val="nil"/>
              <w:left w:val="nil"/>
              <w:bottom w:val="single" w:sz="4" w:space="0" w:color="auto"/>
              <w:right w:val="single" w:sz="4" w:space="0" w:color="auto"/>
            </w:tcBorders>
            <w:shd w:val="clear" w:color="auto" w:fill="auto"/>
            <w:noWrap/>
            <w:vAlign w:val="center"/>
            <w:hideMark/>
          </w:tcPr>
          <w:p w14:paraId="3A7B805A"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2EF7C527" w14:textId="77777777" w:rsidR="00972940" w:rsidRPr="005C04C6" w:rsidRDefault="00972940" w:rsidP="002C35DE">
            <w:pPr>
              <w:spacing w:after="0" w:line="240" w:lineRule="auto"/>
              <w:jc w:val="center"/>
              <w:rPr>
                <w:rFonts w:ascii="Times New Roman" w:eastAsia="Times New Roman" w:hAnsi="Times New Roman" w:cs="Times New Roman"/>
                <w:b/>
                <w:bCs/>
                <w:color w:val="000000"/>
                <w:sz w:val="24"/>
                <w:szCs w:val="24"/>
              </w:rPr>
            </w:pPr>
            <w:r w:rsidRPr="005C04C6">
              <w:rPr>
                <w:rFonts w:ascii="Times New Roman" w:hAnsi="Times New Roman" w:cs="Times New Roman"/>
                <w:b/>
                <w:bCs/>
                <w:color w:val="000000"/>
                <w:sz w:val="24"/>
                <w:szCs w:val="24"/>
              </w:rPr>
              <w:t>37 879 038,3</w:t>
            </w:r>
          </w:p>
        </w:tc>
        <w:tc>
          <w:tcPr>
            <w:tcW w:w="836" w:type="pct"/>
            <w:tcBorders>
              <w:top w:val="nil"/>
              <w:left w:val="nil"/>
              <w:bottom w:val="single" w:sz="4" w:space="0" w:color="auto"/>
              <w:right w:val="single" w:sz="4" w:space="0" w:color="auto"/>
            </w:tcBorders>
            <w:shd w:val="clear" w:color="auto" w:fill="auto"/>
            <w:noWrap/>
            <w:vAlign w:val="center"/>
            <w:hideMark/>
          </w:tcPr>
          <w:p w14:paraId="72533571"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37 650 339,2</w:t>
            </w:r>
          </w:p>
        </w:tc>
        <w:tc>
          <w:tcPr>
            <w:tcW w:w="553" w:type="pct"/>
            <w:tcBorders>
              <w:top w:val="nil"/>
              <w:left w:val="nil"/>
              <w:bottom w:val="single" w:sz="4" w:space="0" w:color="auto"/>
              <w:right w:val="single" w:sz="4" w:space="0" w:color="auto"/>
            </w:tcBorders>
            <w:shd w:val="clear" w:color="auto" w:fill="auto"/>
            <w:noWrap/>
            <w:vAlign w:val="center"/>
            <w:hideMark/>
          </w:tcPr>
          <w:p w14:paraId="7D362CCE"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99,4</w:t>
            </w:r>
          </w:p>
        </w:tc>
      </w:tr>
      <w:tr w:rsidR="00972940" w:rsidRPr="005C04C6" w14:paraId="70E217AE"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1BDB45E3"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4614D54E"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847E1E3"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68B17F0E"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36 266 616,7</w:t>
            </w:r>
          </w:p>
        </w:tc>
        <w:tc>
          <w:tcPr>
            <w:tcW w:w="836" w:type="pct"/>
            <w:tcBorders>
              <w:top w:val="nil"/>
              <w:left w:val="nil"/>
              <w:bottom w:val="single" w:sz="4" w:space="0" w:color="auto"/>
              <w:right w:val="single" w:sz="4" w:space="0" w:color="auto"/>
            </w:tcBorders>
            <w:shd w:val="clear" w:color="auto" w:fill="auto"/>
            <w:noWrap/>
            <w:vAlign w:val="center"/>
            <w:hideMark/>
          </w:tcPr>
          <w:p w14:paraId="7C6421C3"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36 133 374,7</w:t>
            </w:r>
          </w:p>
        </w:tc>
        <w:tc>
          <w:tcPr>
            <w:tcW w:w="553" w:type="pct"/>
            <w:tcBorders>
              <w:top w:val="nil"/>
              <w:left w:val="nil"/>
              <w:bottom w:val="single" w:sz="4" w:space="0" w:color="auto"/>
              <w:right w:val="single" w:sz="4" w:space="0" w:color="auto"/>
            </w:tcBorders>
            <w:shd w:val="clear" w:color="auto" w:fill="auto"/>
            <w:noWrap/>
            <w:vAlign w:val="center"/>
            <w:hideMark/>
          </w:tcPr>
          <w:p w14:paraId="28702256"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99,6</w:t>
            </w:r>
          </w:p>
        </w:tc>
      </w:tr>
      <w:tr w:rsidR="00972940" w:rsidRPr="005C04C6" w14:paraId="38FE1ABC"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2CB35145"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76417CA2"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49575860"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36E628BA"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1 175 187,0</w:t>
            </w:r>
          </w:p>
        </w:tc>
        <w:tc>
          <w:tcPr>
            <w:tcW w:w="836" w:type="pct"/>
            <w:tcBorders>
              <w:top w:val="nil"/>
              <w:left w:val="nil"/>
              <w:bottom w:val="single" w:sz="4" w:space="0" w:color="auto"/>
              <w:right w:val="single" w:sz="4" w:space="0" w:color="auto"/>
            </w:tcBorders>
            <w:shd w:val="clear" w:color="auto" w:fill="auto"/>
            <w:noWrap/>
            <w:vAlign w:val="center"/>
            <w:hideMark/>
          </w:tcPr>
          <w:p w14:paraId="36B536D8"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1 089 545,5</w:t>
            </w:r>
          </w:p>
        </w:tc>
        <w:tc>
          <w:tcPr>
            <w:tcW w:w="553" w:type="pct"/>
            <w:tcBorders>
              <w:top w:val="nil"/>
              <w:left w:val="nil"/>
              <w:bottom w:val="single" w:sz="4" w:space="0" w:color="auto"/>
              <w:right w:val="single" w:sz="4" w:space="0" w:color="auto"/>
            </w:tcBorders>
            <w:shd w:val="clear" w:color="auto" w:fill="auto"/>
            <w:noWrap/>
            <w:vAlign w:val="center"/>
            <w:hideMark/>
          </w:tcPr>
          <w:p w14:paraId="6105DD0D"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92,7</w:t>
            </w:r>
          </w:p>
        </w:tc>
      </w:tr>
      <w:tr w:rsidR="00972940" w:rsidRPr="005C04C6" w14:paraId="02A8FE11"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07545E1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4AA95564"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5D3DC56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25CAE5B9"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437 234,6</w:t>
            </w:r>
          </w:p>
        </w:tc>
        <w:tc>
          <w:tcPr>
            <w:tcW w:w="836" w:type="pct"/>
            <w:tcBorders>
              <w:top w:val="nil"/>
              <w:left w:val="nil"/>
              <w:bottom w:val="single" w:sz="4" w:space="0" w:color="auto"/>
              <w:right w:val="single" w:sz="4" w:space="0" w:color="auto"/>
            </w:tcBorders>
            <w:shd w:val="clear" w:color="auto" w:fill="auto"/>
            <w:noWrap/>
            <w:vAlign w:val="center"/>
            <w:hideMark/>
          </w:tcPr>
          <w:p w14:paraId="73DBB3DC"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427 419,0</w:t>
            </w:r>
          </w:p>
        </w:tc>
        <w:tc>
          <w:tcPr>
            <w:tcW w:w="553" w:type="pct"/>
            <w:tcBorders>
              <w:top w:val="nil"/>
              <w:left w:val="nil"/>
              <w:bottom w:val="single" w:sz="4" w:space="0" w:color="auto"/>
              <w:right w:val="single" w:sz="4" w:space="0" w:color="auto"/>
            </w:tcBorders>
            <w:shd w:val="clear" w:color="auto" w:fill="auto"/>
            <w:noWrap/>
            <w:vAlign w:val="center"/>
            <w:hideMark/>
          </w:tcPr>
          <w:p w14:paraId="4E8FEDF7"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97,8</w:t>
            </w:r>
          </w:p>
        </w:tc>
      </w:tr>
      <w:tr w:rsidR="00972940" w:rsidRPr="005C04C6" w14:paraId="25E547FA"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82783C8"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2</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0EF74C94"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Развитие здравоохранения</w:t>
            </w:r>
          </w:p>
        </w:tc>
        <w:tc>
          <w:tcPr>
            <w:tcW w:w="648" w:type="pct"/>
            <w:tcBorders>
              <w:top w:val="nil"/>
              <w:left w:val="nil"/>
              <w:bottom w:val="single" w:sz="4" w:space="0" w:color="auto"/>
              <w:right w:val="single" w:sz="4" w:space="0" w:color="auto"/>
            </w:tcBorders>
            <w:shd w:val="clear" w:color="auto" w:fill="auto"/>
            <w:noWrap/>
            <w:vAlign w:val="center"/>
            <w:hideMark/>
          </w:tcPr>
          <w:p w14:paraId="404187BB"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2D00F317" w14:textId="77777777" w:rsidR="00972940" w:rsidRPr="005C04C6" w:rsidRDefault="00972940" w:rsidP="002C35DE">
            <w:pPr>
              <w:spacing w:after="0" w:line="240" w:lineRule="auto"/>
              <w:jc w:val="center"/>
              <w:rPr>
                <w:rFonts w:ascii="Times New Roman" w:eastAsia="Times New Roman" w:hAnsi="Times New Roman" w:cs="Times New Roman"/>
                <w:b/>
                <w:bCs/>
                <w:sz w:val="24"/>
                <w:szCs w:val="24"/>
              </w:rPr>
            </w:pPr>
            <w:r w:rsidRPr="005C04C6">
              <w:rPr>
                <w:rFonts w:ascii="Times New Roman" w:hAnsi="Times New Roman" w:cs="Times New Roman"/>
                <w:b/>
                <w:bCs/>
                <w:sz w:val="24"/>
                <w:szCs w:val="24"/>
              </w:rPr>
              <w:t>43 630 700,3</w:t>
            </w:r>
          </w:p>
        </w:tc>
        <w:tc>
          <w:tcPr>
            <w:tcW w:w="836" w:type="pct"/>
            <w:tcBorders>
              <w:top w:val="nil"/>
              <w:left w:val="nil"/>
              <w:bottom w:val="single" w:sz="4" w:space="0" w:color="auto"/>
              <w:right w:val="single" w:sz="4" w:space="0" w:color="auto"/>
            </w:tcBorders>
            <w:shd w:val="clear" w:color="auto" w:fill="auto"/>
            <w:noWrap/>
            <w:vAlign w:val="center"/>
            <w:hideMark/>
          </w:tcPr>
          <w:p w14:paraId="187A9140"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42 562 179,7</w:t>
            </w:r>
          </w:p>
        </w:tc>
        <w:tc>
          <w:tcPr>
            <w:tcW w:w="553" w:type="pct"/>
            <w:tcBorders>
              <w:top w:val="nil"/>
              <w:left w:val="nil"/>
              <w:bottom w:val="single" w:sz="4" w:space="0" w:color="auto"/>
              <w:right w:val="single" w:sz="4" w:space="0" w:color="auto"/>
            </w:tcBorders>
            <w:shd w:val="clear" w:color="auto" w:fill="auto"/>
            <w:noWrap/>
            <w:vAlign w:val="center"/>
            <w:hideMark/>
          </w:tcPr>
          <w:p w14:paraId="3122FA33"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97,6</w:t>
            </w:r>
          </w:p>
        </w:tc>
      </w:tr>
      <w:tr w:rsidR="00972940" w:rsidRPr="005C04C6" w14:paraId="0DFA697E"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6807064D"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7089B8EC"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6E8826B9"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7842841C"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25 853 466,1</w:t>
            </w:r>
          </w:p>
        </w:tc>
        <w:tc>
          <w:tcPr>
            <w:tcW w:w="836" w:type="pct"/>
            <w:tcBorders>
              <w:top w:val="nil"/>
              <w:left w:val="nil"/>
              <w:bottom w:val="single" w:sz="4" w:space="0" w:color="auto"/>
              <w:right w:val="single" w:sz="4" w:space="0" w:color="auto"/>
            </w:tcBorders>
            <w:shd w:val="clear" w:color="auto" w:fill="auto"/>
            <w:noWrap/>
            <w:vAlign w:val="center"/>
            <w:hideMark/>
          </w:tcPr>
          <w:p w14:paraId="2AD31E95"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25 577 137,9</w:t>
            </w:r>
          </w:p>
        </w:tc>
        <w:tc>
          <w:tcPr>
            <w:tcW w:w="553" w:type="pct"/>
            <w:tcBorders>
              <w:top w:val="nil"/>
              <w:left w:val="nil"/>
              <w:bottom w:val="single" w:sz="4" w:space="0" w:color="auto"/>
              <w:right w:val="single" w:sz="4" w:space="0" w:color="auto"/>
            </w:tcBorders>
            <w:shd w:val="clear" w:color="auto" w:fill="auto"/>
            <w:noWrap/>
            <w:vAlign w:val="center"/>
            <w:hideMark/>
          </w:tcPr>
          <w:p w14:paraId="00491013"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98,9</w:t>
            </w:r>
          </w:p>
        </w:tc>
      </w:tr>
      <w:tr w:rsidR="00972940" w:rsidRPr="005C04C6" w14:paraId="0773B910"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AADD047"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91C2344"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781D433"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3AB682F7"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1 292 539,8</w:t>
            </w:r>
          </w:p>
        </w:tc>
        <w:tc>
          <w:tcPr>
            <w:tcW w:w="836" w:type="pct"/>
            <w:tcBorders>
              <w:top w:val="nil"/>
              <w:left w:val="nil"/>
              <w:bottom w:val="single" w:sz="4" w:space="0" w:color="auto"/>
              <w:right w:val="single" w:sz="4" w:space="0" w:color="auto"/>
            </w:tcBorders>
            <w:shd w:val="clear" w:color="auto" w:fill="auto"/>
            <w:noWrap/>
            <w:vAlign w:val="center"/>
            <w:hideMark/>
          </w:tcPr>
          <w:p w14:paraId="06CB20CA"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1 163 804,0</w:t>
            </w:r>
          </w:p>
        </w:tc>
        <w:tc>
          <w:tcPr>
            <w:tcW w:w="553" w:type="pct"/>
            <w:tcBorders>
              <w:top w:val="nil"/>
              <w:left w:val="nil"/>
              <w:bottom w:val="single" w:sz="4" w:space="0" w:color="auto"/>
              <w:right w:val="single" w:sz="4" w:space="0" w:color="auto"/>
            </w:tcBorders>
            <w:shd w:val="clear" w:color="auto" w:fill="auto"/>
            <w:noWrap/>
            <w:vAlign w:val="center"/>
            <w:hideMark/>
          </w:tcPr>
          <w:p w14:paraId="39B59DCE"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90,0</w:t>
            </w:r>
          </w:p>
        </w:tc>
      </w:tr>
      <w:tr w:rsidR="00972940" w:rsidRPr="005C04C6" w14:paraId="1336C462"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7D8F4A63"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7D25C547"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D0E24D0"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12A70852"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6 928,2</w:t>
            </w:r>
          </w:p>
        </w:tc>
        <w:tc>
          <w:tcPr>
            <w:tcW w:w="836" w:type="pct"/>
            <w:tcBorders>
              <w:top w:val="nil"/>
              <w:left w:val="nil"/>
              <w:bottom w:val="single" w:sz="4" w:space="0" w:color="auto"/>
              <w:right w:val="single" w:sz="4" w:space="0" w:color="auto"/>
            </w:tcBorders>
            <w:shd w:val="clear" w:color="auto" w:fill="auto"/>
            <w:noWrap/>
            <w:vAlign w:val="center"/>
            <w:hideMark/>
          </w:tcPr>
          <w:p w14:paraId="2CF6F394"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5 415,0</w:t>
            </w:r>
          </w:p>
        </w:tc>
        <w:tc>
          <w:tcPr>
            <w:tcW w:w="553" w:type="pct"/>
            <w:tcBorders>
              <w:top w:val="nil"/>
              <w:left w:val="nil"/>
              <w:bottom w:val="single" w:sz="4" w:space="0" w:color="auto"/>
              <w:right w:val="single" w:sz="4" w:space="0" w:color="auto"/>
            </w:tcBorders>
            <w:shd w:val="clear" w:color="auto" w:fill="auto"/>
            <w:noWrap/>
            <w:vAlign w:val="center"/>
            <w:hideMark/>
          </w:tcPr>
          <w:p w14:paraId="18EB3AAD"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78,2</w:t>
            </w:r>
          </w:p>
        </w:tc>
      </w:tr>
      <w:tr w:rsidR="00972940" w:rsidRPr="005C04C6" w14:paraId="6CB635AE"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3718ACA8"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48A486B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6AD01016"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vAlign w:val="center"/>
            <w:hideMark/>
          </w:tcPr>
          <w:p w14:paraId="4B060963"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16 477 766,2</w:t>
            </w:r>
          </w:p>
        </w:tc>
        <w:tc>
          <w:tcPr>
            <w:tcW w:w="836" w:type="pct"/>
            <w:tcBorders>
              <w:top w:val="nil"/>
              <w:left w:val="nil"/>
              <w:bottom w:val="single" w:sz="4" w:space="0" w:color="auto"/>
              <w:right w:val="single" w:sz="4" w:space="0" w:color="auto"/>
            </w:tcBorders>
            <w:shd w:val="clear" w:color="auto" w:fill="auto"/>
            <w:noWrap/>
            <w:vAlign w:val="center"/>
            <w:hideMark/>
          </w:tcPr>
          <w:p w14:paraId="41A2FC4C"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15 815 822,8</w:t>
            </w:r>
          </w:p>
        </w:tc>
        <w:tc>
          <w:tcPr>
            <w:tcW w:w="553" w:type="pct"/>
            <w:tcBorders>
              <w:top w:val="nil"/>
              <w:left w:val="nil"/>
              <w:bottom w:val="single" w:sz="4" w:space="0" w:color="auto"/>
              <w:right w:val="single" w:sz="4" w:space="0" w:color="auto"/>
            </w:tcBorders>
            <w:shd w:val="clear" w:color="auto" w:fill="auto"/>
            <w:noWrap/>
            <w:vAlign w:val="center"/>
            <w:hideMark/>
          </w:tcPr>
          <w:p w14:paraId="24B5C794"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96,0</w:t>
            </w:r>
          </w:p>
        </w:tc>
      </w:tr>
      <w:tr w:rsidR="00972940" w:rsidRPr="005C04C6" w14:paraId="7B400CCD"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53647E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3</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2E712DC7"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Социальная поддержка населения</w:t>
            </w:r>
          </w:p>
        </w:tc>
        <w:tc>
          <w:tcPr>
            <w:tcW w:w="648" w:type="pct"/>
            <w:tcBorders>
              <w:top w:val="nil"/>
              <w:left w:val="nil"/>
              <w:bottom w:val="single" w:sz="4" w:space="0" w:color="auto"/>
              <w:right w:val="single" w:sz="4" w:space="0" w:color="auto"/>
            </w:tcBorders>
            <w:shd w:val="clear" w:color="auto" w:fill="auto"/>
            <w:noWrap/>
            <w:vAlign w:val="center"/>
            <w:hideMark/>
          </w:tcPr>
          <w:p w14:paraId="46F6025C"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66C55FCE" w14:textId="77777777" w:rsidR="00972940" w:rsidRPr="005C04C6" w:rsidRDefault="00972940" w:rsidP="002C35DE">
            <w:pPr>
              <w:spacing w:after="0" w:line="240" w:lineRule="auto"/>
              <w:jc w:val="center"/>
              <w:rPr>
                <w:rFonts w:ascii="Times New Roman" w:eastAsia="Times New Roman" w:hAnsi="Times New Roman" w:cs="Times New Roman"/>
                <w:b/>
                <w:bCs/>
                <w:sz w:val="24"/>
                <w:szCs w:val="24"/>
              </w:rPr>
            </w:pPr>
            <w:r w:rsidRPr="005C04C6">
              <w:rPr>
                <w:rFonts w:ascii="Times New Roman" w:hAnsi="Times New Roman" w:cs="Times New Roman"/>
                <w:b/>
                <w:bCs/>
                <w:sz w:val="24"/>
                <w:szCs w:val="24"/>
              </w:rPr>
              <w:t>22 399 624,3</w:t>
            </w:r>
          </w:p>
        </w:tc>
        <w:tc>
          <w:tcPr>
            <w:tcW w:w="836" w:type="pct"/>
            <w:tcBorders>
              <w:top w:val="nil"/>
              <w:left w:val="nil"/>
              <w:bottom w:val="single" w:sz="4" w:space="0" w:color="auto"/>
              <w:right w:val="single" w:sz="4" w:space="0" w:color="auto"/>
            </w:tcBorders>
            <w:shd w:val="clear" w:color="auto" w:fill="auto"/>
            <w:noWrap/>
            <w:vAlign w:val="center"/>
            <w:hideMark/>
          </w:tcPr>
          <w:p w14:paraId="3CF9609D"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22 050 710,2</w:t>
            </w:r>
          </w:p>
        </w:tc>
        <w:tc>
          <w:tcPr>
            <w:tcW w:w="553" w:type="pct"/>
            <w:tcBorders>
              <w:top w:val="nil"/>
              <w:left w:val="nil"/>
              <w:bottom w:val="single" w:sz="4" w:space="0" w:color="auto"/>
              <w:right w:val="single" w:sz="4" w:space="0" w:color="auto"/>
            </w:tcBorders>
            <w:shd w:val="clear" w:color="auto" w:fill="auto"/>
            <w:noWrap/>
            <w:vAlign w:val="center"/>
            <w:hideMark/>
          </w:tcPr>
          <w:p w14:paraId="45FC4DC3"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98,4</w:t>
            </w:r>
          </w:p>
        </w:tc>
      </w:tr>
      <w:tr w:rsidR="00972940" w:rsidRPr="005C04C6" w14:paraId="1D22F92D"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633801F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76AF62EC"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4172F8E9"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72C3E22D"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19 051 217,3</w:t>
            </w:r>
          </w:p>
        </w:tc>
        <w:tc>
          <w:tcPr>
            <w:tcW w:w="836" w:type="pct"/>
            <w:tcBorders>
              <w:top w:val="nil"/>
              <w:left w:val="nil"/>
              <w:bottom w:val="single" w:sz="4" w:space="0" w:color="auto"/>
              <w:right w:val="single" w:sz="4" w:space="0" w:color="auto"/>
            </w:tcBorders>
            <w:shd w:val="clear" w:color="auto" w:fill="auto"/>
            <w:noWrap/>
            <w:vAlign w:val="center"/>
            <w:hideMark/>
          </w:tcPr>
          <w:p w14:paraId="5FC8C8E3"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18 749 365,3</w:t>
            </w:r>
          </w:p>
        </w:tc>
        <w:tc>
          <w:tcPr>
            <w:tcW w:w="553" w:type="pct"/>
            <w:tcBorders>
              <w:top w:val="nil"/>
              <w:left w:val="nil"/>
              <w:bottom w:val="single" w:sz="4" w:space="0" w:color="auto"/>
              <w:right w:val="single" w:sz="4" w:space="0" w:color="auto"/>
            </w:tcBorders>
            <w:shd w:val="clear" w:color="auto" w:fill="auto"/>
            <w:noWrap/>
            <w:vAlign w:val="center"/>
            <w:hideMark/>
          </w:tcPr>
          <w:p w14:paraId="34CFA613"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98,4</w:t>
            </w:r>
          </w:p>
        </w:tc>
      </w:tr>
      <w:tr w:rsidR="00972940" w:rsidRPr="005C04C6" w14:paraId="1767798B"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61BDF7C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4FD6A119"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77EF0AD4"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287F638C"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3 311 538,3</w:t>
            </w:r>
          </w:p>
        </w:tc>
        <w:tc>
          <w:tcPr>
            <w:tcW w:w="836" w:type="pct"/>
            <w:tcBorders>
              <w:top w:val="nil"/>
              <w:left w:val="nil"/>
              <w:bottom w:val="single" w:sz="4" w:space="0" w:color="auto"/>
              <w:right w:val="single" w:sz="4" w:space="0" w:color="auto"/>
            </w:tcBorders>
            <w:shd w:val="clear" w:color="auto" w:fill="auto"/>
            <w:noWrap/>
            <w:vAlign w:val="center"/>
            <w:hideMark/>
          </w:tcPr>
          <w:p w14:paraId="3A1AC781"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3 264 841,0</w:t>
            </w:r>
          </w:p>
        </w:tc>
        <w:tc>
          <w:tcPr>
            <w:tcW w:w="553" w:type="pct"/>
            <w:tcBorders>
              <w:top w:val="nil"/>
              <w:left w:val="nil"/>
              <w:bottom w:val="single" w:sz="4" w:space="0" w:color="auto"/>
              <w:right w:val="single" w:sz="4" w:space="0" w:color="auto"/>
            </w:tcBorders>
            <w:shd w:val="clear" w:color="auto" w:fill="auto"/>
            <w:noWrap/>
            <w:vAlign w:val="center"/>
            <w:hideMark/>
          </w:tcPr>
          <w:p w14:paraId="30646AF1"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98,6</w:t>
            </w:r>
          </w:p>
        </w:tc>
      </w:tr>
      <w:tr w:rsidR="00972940" w:rsidRPr="005C04C6" w14:paraId="09EF8008"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77AE82BD"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7CDA842B"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660D5B08"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296A3406"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27 587,1</w:t>
            </w:r>
          </w:p>
        </w:tc>
        <w:tc>
          <w:tcPr>
            <w:tcW w:w="836" w:type="pct"/>
            <w:tcBorders>
              <w:top w:val="nil"/>
              <w:left w:val="nil"/>
              <w:bottom w:val="single" w:sz="4" w:space="0" w:color="auto"/>
              <w:right w:val="single" w:sz="4" w:space="0" w:color="auto"/>
            </w:tcBorders>
            <w:shd w:val="clear" w:color="auto" w:fill="auto"/>
            <w:noWrap/>
            <w:vAlign w:val="center"/>
            <w:hideMark/>
          </w:tcPr>
          <w:p w14:paraId="6A5A9628"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27 575,4</w:t>
            </w:r>
          </w:p>
        </w:tc>
        <w:tc>
          <w:tcPr>
            <w:tcW w:w="553" w:type="pct"/>
            <w:tcBorders>
              <w:top w:val="nil"/>
              <w:left w:val="nil"/>
              <w:bottom w:val="single" w:sz="4" w:space="0" w:color="auto"/>
              <w:right w:val="single" w:sz="4" w:space="0" w:color="auto"/>
            </w:tcBorders>
            <w:shd w:val="clear" w:color="auto" w:fill="auto"/>
            <w:noWrap/>
            <w:vAlign w:val="center"/>
            <w:hideMark/>
          </w:tcPr>
          <w:p w14:paraId="303F5D6A"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100,0</w:t>
            </w:r>
          </w:p>
        </w:tc>
      </w:tr>
      <w:tr w:rsidR="00972940" w:rsidRPr="005C04C6" w14:paraId="30E67F0A"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440F6230"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1D369685"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52391FF1"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vAlign w:val="center"/>
            <w:hideMark/>
          </w:tcPr>
          <w:p w14:paraId="748B4028"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9 281,6</w:t>
            </w:r>
          </w:p>
        </w:tc>
        <w:tc>
          <w:tcPr>
            <w:tcW w:w="836" w:type="pct"/>
            <w:tcBorders>
              <w:top w:val="nil"/>
              <w:left w:val="nil"/>
              <w:bottom w:val="single" w:sz="4" w:space="0" w:color="auto"/>
              <w:right w:val="single" w:sz="4" w:space="0" w:color="auto"/>
            </w:tcBorders>
            <w:shd w:val="clear" w:color="auto" w:fill="auto"/>
            <w:noWrap/>
            <w:vAlign w:val="center"/>
            <w:hideMark/>
          </w:tcPr>
          <w:p w14:paraId="1D29360B"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8 928,5</w:t>
            </w:r>
          </w:p>
        </w:tc>
        <w:tc>
          <w:tcPr>
            <w:tcW w:w="553" w:type="pct"/>
            <w:tcBorders>
              <w:top w:val="nil"/>
              <w:left w:val="nil"/>
              <w:bottom w:val="single" w:sz="4" w:space="0" w:color="auto"/>
              <w:right w:val="single" w:sz="4" w:space="0" w:color="auto"/>
            </w:tcBorders>
            <w:shd w:val="clear" w:color="auto" w:fill="auto"/>
            <w:noWrap/>
            <w:vAlign w:val="center"/>
            <w:hideMark/>
          </w:tcPr>
          <w:p w14:paraId="510B130B"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96,2</w:t>
            </w:r>
          </w:p>
        </w:tc>
      </w:tr>
      <w:tr w:rsidR="00972940" w:rsidRPr="005C04C6" w14:paraId="5C5CB4FE"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A467A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4</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5F28E394"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Развитие физической культуры и спорта</w:t>
            </w:r>
          </w:p>
        </w:tc>
        <w:tc>
          <w:tcPr>
            <w:tcW w:w="648" w:type="pct"/>
            <w:tcBorders>
              <w:top w:val="nil"/>
              <w:left w:val="nil"/>
              <w:bottom w:val="single" w:sz="4" w:space="0" w:color="auto"/>
              <w:right w:val="single" w:sz="4" w:space="0" w:color="auto"/>
            </w:tcBorders>
            <w:shd w:val="clear" w:color="auto" w:fill="auto"/>
            <w:noWrap/>
            <w:vAlign w:val="center"/>
            <w:hideMark/>
          </w:tcPr>
          <w:p w14:paraId="3EAF9F46"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727E1997"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1 477 924,1</w:t>
            </w:r>
          </w:p>
        </w:tc>
        <w:tc>
          <w:tcPr>
            <w:tcW w:w="836" w:type="pct"/>
            <w:tcBorders>
              <w:top w:val="nil"/>
              <w:left w:val="nil"/>
              <w:bottom w:val="single" w:sz="4" w:space="0" w:color="auto"/>
              <w:right w:val="single" w:sz="4" w:space="0" w:color="auto"/>
            </w:tcBorders>
            <w:shd w:val="clear" w:color="auto" w:fill="auto"/>
            <w:noWrap/>
            <w:vAlign w:val="center"/>
            <w:hideMark/>
          </w:tcPr>
          <w:p w14:paraId="6AA8BBE6"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1 419 449,5</w:t>
            </w:r>
          </w:p>
        </w:tc>
        <w:tc>
          <w:tcPr>
            <w:tcW w:w="553" w:type="pct"/>
            <w:tcBorders>
              <w:top w:val="nil"/>
              <w:left w:val="nil"/>
              <w:bottom w:val="single" w:sz="4" w:space="0" w:color="auto"/>
              <w:right w:val="single" w:sz="4" w:space="0" w:color="auto"/>
            </w:tcBorders>
            <w:shd w:val="clear" w:color="auto" w:fill="auto"/>
            <w:noWrap/>
            <w:vAlign w:val="center"/>
            <w:hideMark/>
          </w:tcPr>
          <w:p w14:paraId="663D651B"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96,0</w:t>
            </w:r>
          </w:p>
        </w:tc>
      </w:tr>
      <w:tr w:rsidR="00972940" w:rsidRPr="005C04C6" w14:paraId="3616E37D"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6B985B99"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4EFEE8EE"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43ABF1D"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7CC28E6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1 326 260,3</w:t>
            </w:r>
          </w:p>
        </w:tc>
        <w:tc>
          <w:tcPr>
            <w:tcW w:w="836" w:type="pct"/>
            <w:tcBorders>
              <w:top w:val="nil"/>
              <w:left w:val="nil"/>
              <w:bottom w:val="single" w:sz="4" w:space="0" w:color="auto"/>
              <w:right w:val="single" w:sz="4" w:space="0" w:color="auto"/>
            </w:tcBorders>
            <w:shd w:val="clear" w:color="auto" w:fill="auto"/>
            <w:noWrap/>
            <w:vAlign w:val="center"/>
            <w:hideMark/>
          </w:tcPr>
          <w:p w14:paraId="4EDE0193"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1 272 509,2</w:t>
            </w:r>
          </w:p>
        </w:tc>
        <w:tc>
          <w:tcPr>
            <w:tcW w:w="553" w:type="pct"/>
            <w:tcBorders>
              <w:top w:val="nil"/>
              <w:left w:val="nil"/>
              <w:bottom w:val="single" w:sz="4" w:space="0" w:color="auto"/>
              <w:right w:val="single" w:sz="4" w:space="0" w:color="auto"/>
            </w:tcBorders>
            <w:shd w:val="clear" w:color="auto" w:fill="auto"/>
            <w:noWrap/>
            <w:vAlign w:val="center"/>
            <w:hideMark/>
          </w:tcPr>
          <w:p w14:paraId="35EF3D7E"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95,9</w:t>
            </w:r>
          </w:p>
        </w:tc>
      </w:tr>
      <w:tr w:rsidR="00972940" w:rsidRPr="005C04C6" w14:paraId="67F23F70"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27220EA6"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6098C0C8"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5F28A7A0"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35B37F5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86 714,1</w:t>
            </w:r>
          </w:p>
        </w:tc>
        <w:tc>
          <w:tcPr>
            <w:tcW w:w="836" w:type="pct"/>
            <w:tcBorders>
              <w:top w:val="nil"/>
              <w:left w:val="nil"/>
              <w:bottom w:val="single" w:sz="4" w:space="0" w:color="auto"/>
              <w:right w:val="single" w:sz="4" w:space="0" w:color="auto"/>
            </w:tcBorders>
            <w:shd w:val="clear" w:color="auto" w:fill="auto"/>
            <w:noWrap/>
            <w:vAlign w:val="center"/>
            <w:hideMark/>
          </w:tcPr>
          <w:p w14:paraId="4228FAC2"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86 484,7</w:t>
            </w:r>
          </w:p>
        </w:tc>
        <w:tc>
          <w:tcPr>
            <w:tcW w:w="553" w:type="pct"/>
            <w:tcBorders>
              <w:top w:val="nil"/>
              <w:left w:val="nil"/>
              <w:bottom w:val="single" w:sz="4" w:space="0" w:color="auto"/>
              <w:right w:val="single" w:sz="4" w:space="0" w:color="auto"/>
            </w:tcBorders>
            <w:shd w:val="clear" w:color="auto" w:fill="auto"/>
            <w:noWrap/>
            <w:vAlign w:val="center"/>
            <w:hideMark/>
          </w:tcPr>
          <w:p w14:paraId="3928A943"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99,7</w:t>
            </w:r>
          </w:p>
        </w:tc>
      </w:tr>
      <w:tr w:rsidR="00972940" w:rsidRPr="005C04C6" w14:paraId="6AB5FA10"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3788C32"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2A73234"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733DDF23"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27A63149"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64 949,7</w:t>
            </w:r>
          </w:p>
        </w:tc>
        <w:tc>
          <w:tcPr>
            <w:tcW w:w="836" w:type="pct"/>
            <w:tcBorders>
              <w:top w:val="nil"/>
              <w:left w:val="nil"/>
              <w:bottom w:val="single" w:sz="4" w:space="0" w:color="auto"/>
              <w:right w:val="single" w:sz="4" w:space="0" w:color="auto"/>
            </w:tcBorders>
            <w:shd w:val="clear" w:color="auto" w:fill="auto"/>
            <w:noWrap/>
            <w:vAlign w:val="center"/>
            <w:hideMark/>
          </w:tcPr>
          <w:p w14:paraId="2DBD82D4"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60 455,6</w:t>
            </w:r>
          </w:p>
        </w:tc>
        <w:tc>
          <w:tcPr>
            <w:tcW w:w="553" w:type="pct"/>
            <w:tcBorders>
              <w:top w:val="nil"/>
              <w:left w:val="nil"/>
              <w:bottom w:val="single" w:sz="4" w:space="0" w:color="auto"/>
              <w:right w:val="single" w:sz="4" w:space="0" w:color="auto"/>
            </w:tcBorders>
            <w:shd w:val="clear" w:color="auto" w:fill="auto"/>
            <w:noWrap/>
            <w:vAlign w:val="center"/>
            <w:hideMark/>
          </w:tcPr>
          <w:p w14:paraId="5A50D98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93,1</w:t>
            </w:r>
          </w:p>
        </w:tc>
      </w:tr>
      <w:tr w:rsidR="00972940" w:rsidRPr="005C04C6" w14:paraId="36430256"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4738D6"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5</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615C61B3"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Развитие культуры</w:t>
            </w:r>
          </w:p>
        </w:tc>
        <w:tc>
          <w:tcPr>
            <w:tcW w:w="648" w:type="pct"/>
            <w:tcBorders>
              <w:top w:val="nil"/>
              <w:left w:val="nil"/>
              <w:bottom w:val="single" w:sz="4" w:space="0" w:color="auto"/>
              <w:right w:val="single" w:sz="4" w:space="0" w:color="auto"/>
            </w:tcBorders>
            <w:shd w:val="clear" w:color="auto" w:fill="auto"/>
            <w:noWrap/>
            <w:vAlign w:val="center"/>
            <w:hideMark/>
          </w:tcPr>
          <w:p w14:paraId="301D08D0"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64E7E5E8" w14:textId="77777777" w:rsidR="00972940" w:rsidRPr="005C04C6" w:rsidRDefault="00972940" w:rsidP="002C35DE">
            <w:pPr>
              <w:spacing w:after="0" w:line="240" w:lineRule="auto"/>
              <w:jc w:val="center"/>
              <w:rPr>
                <w:rFonts w:ascii="Times New Roman" w:eastAsia="Times New Roman" w:hAnsi="Times New Roman" w:cs="Times New Roman"/>
                <w:b/>
                <w:bCs/>
                <w:color w:val="000000"/>
                <w:sz w:val="24"/>
                <w:szCs w:val="24"/>
              </w:rPr>
            </w:pPr>
            <w:r w:rsidRPr="005C04C6">
              <w:rPr>
                <w:rFonts w:ascii="Times New Roman" w:hAnsi="Times New Roman" w:cs="Times New Roman"/>
                <w:b/>
                <w:bCs/>
                <w:color w:val="000000"/>
                <w:sz w:val="24"/>
                <w:szCs w:val="24"/>
              </w:rPr>
              <w:t>2 112 942,0</w:t>
            </w:r>
          </w:p>
        </w:tc>
        <w:tc>
          <w:tcPr>
            <w:tcW w:w="836" w:type="pct"/>
            <w:tcBorders>
              <w:top w:val="nil"/>
              <w:left w:val="nil"/>
              <w:bottom w:val="single" w:sz="4" w:space="0" w:color="auto"/>
              <w:right w:val="single" w:sz="4" w:space="0" w:color="auto"/>
            </w:tcBorders>
            <w:shd w:val="clear" w:color="auto" w:fill="auto"/>
            <w:noWrap/>
            <w:vAlign w:val="center"/>
            <w:hideMark/>
          </w:tcPr>
          <w:p w14:paraId="2F6BE706"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2 057 993,2</w:t>
            </w:r>
          </w:p>
        </w:tc>
        <w:tc>
          <w:tcPr>
            <w:tcW w:w="553" w:type="pct"/>
            <w:tcBorders>
              <w:top w:val="nil"/>
              <w:left w:val="nil"/>
              <w:bottom w:val="single" w:sz="4" w:space="0" w:color="auto"/>
              <w:right w:val="single" w:sz="4" w:space="0" w:color="auto"/>
            </w:tcBorders>
            <w:shd w:val="clear" w:color="auto" w:fill="auto"/>
            <w:noWrap/>
            <w:vAlign w:val="center"/>
            <w:hideMark/>
          </w:tcPr>
          <w:p w14:paraId="598AA0AD"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97,4</w:t>
            </w:r>
          </w:p>
        </w:tc>
      </w:tr>
      <w:tr w:rsidR="00972940" w:rsidRPr="005C04C6" w14:paraId="2C35AA78"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43BD6FE3"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57A3EB7"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4DC4D7DC"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1399E38C"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2 034 820,0</w:t>
            </w:r>
          </w:p>
        </w:tc>
        <w:tc>
          <w:tcPr>
            <w:tcW w:w="836" w:type="pct"/>
            <w:tcBorders>
              <w:top w:val="nil"/>
              <w:left w:val="nil"/>
              <w:bottom w:val="single" w:sz="4" w:space="0" w:color="auto"/>
              <w:right w:val="single" w:sz="4" w:space="0" w:color="auto"/>
            </w:tcBorders>
            <w:shd w:val="clear" w:color="auto" w:fill="auto"/>
            <w:noWrap/>
            <w:vAlign w:val="center"/>
            <w:hideMark/>
          </w:tcPr>
          <w:p w14:paraId="11BB366C"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1 982 598,0</w:t>
            </w:r>
          </w:p>
        </w:tc>
        <w:tc>
          <w:tcPr>
            <w:tcW w:w="553" w:type="pct"/>
            <w:tcBorders>
              <w:top w:val="nil"/>
              <w:left w:val="nil"/>
              <w:bottom w:val="single" w:sz="4" w:space="0" w:color="auto"/>
              <w:right w:val="single" w:sz="4" w:space="0" w:color="auto"/>
            </w:tcBorders>
            <w:shd w:val="clear" w:color="auto" w:fill="auto"/>
            <w:noWrap/>
            <w:vAlign w:val="center"/>
            <w:hideMark/>
          </w:tcPr>
          <w:p w14:paraId="5623886D"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97,4</w:t>
            </w:r>
          </w:p>
        </w:tc>
      </w:tr>
      <w:tr w:rsidR="00972940" w:rsidRPr="005C04C6" w14:paraId="259EC787"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21D99483"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3323340A"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6890444A"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0198B0DD"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53 479,0</w:t>
            </w:r>
          </w:p>
        </w:tc>
        <w:tc>
          <w:tcPr>
            <w:tcW w:w="836" w:type="pct"/>
            <w:tcBorders>
              <w:top w:val="nil"/>
              <w:left w:val="nil"/>
              <w:bottom w:val="single" w:sz="4" w:space="0" w:color="auto"/>
              <w:right w:val="single" w:sz="4" w:space="0" w:color="auto"/>
            </w:tcBorders>
            <w:shd w:val="clear" w:color="auto" w:fill="auto"/>
            <w:noWrap/>
            <w:vAlign w:val="center"/>
            <w:hideMark/>
          </w:tcPr>
          <w:p w14:paraId="59C5C9ED"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53 464,6</w:t>
            </w:r>
          </w:p>
        </w:tc>
        <w:tc>
          <w:tcPr>
            <w:tcW w:w="553" w:type="pct"/>
            <w:tcBorders>
              <w:top w:val="nil"/>
              <w:left w:val="nil"/>
              <w:bottom w:val="single" w:sz="4" w:space="0" w:color="auto"/>
              <w:right w:val="single" w:sz="4" w:space="0" w:color="auto"/>
            </w:tcBorders>
            <w:shd w:val="clear" w:color="auto" w:fill="auto"/>
            <w:noWrap/>
            <w:vAlign w:val="center"/>
            <w:hideMark/>
          </w:tcPr>
          <w:p w14:paraId="13E0796B"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100,0</w:t>
            </w:r>
          </w:p>
        </w:tc>
      </w:tr>
      <w:tr w:rsidR="00972940" w:rsidRPr="005C04C6" w14:paraId="204F21F3"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7594EB9"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182DF064"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356BF65C"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09D6EC96"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24 643,0</w:t>
            </w:r>
          </w:p>
        </w:tc>
        <w:tc>
          <w:tcPr>
            <w:tcW w:w="836" w:type="pct"/>
            <w:tcBorders>
              <w:top w:val="nil"/>
              <w:left w:val="nil"/>
              <w:bottom w:val="single" w:sz="4" w:space="0" w:color="auto"/>
              <w:right w:val="single" w:sz="4" w:space="0" w:color="auto"/>
            </w:tcBorders>
            <w:shd w:val="clear" w:color="auto" w:fill="auto"/>
            <w:noWrap/>
            <w:vAlign w:val="center"/>
            <w:hideMark/>
          </w:tcPr>
          <w:p w14:paraId="153EDCB5"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21 930,6</w:t>
            </w:r>
          </w:p>
        </w:tc>
        <w:tc>
          <w:tcPr>
            <w:tcW w:w="553" w:type="pct"/>
            <w:tcBorders>
              <w:top w:val="nil"/>
              <w:left w:val="nil"/>
              <w:bottom w:val="single" w:sz="4" w:space="0" w:color="auto"/>
              <w:right w:val="single" w:sz="4" w:space="0" w:color="auto"/>
            </w:tcBorders>
            <w:shd w:val="clear" w:color="auto" w:fill="auto"/>
            <w:noWrap/>
            <w:vAlign w:val="center"/>
            <w:hideMark/>
          </w:tcPr>
          <w:p w14:paraId="27A5D7A8"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89,0</w:t>
            </w:r>
          </w:p>
        </w:tc>
      </w:tr>
      <w:tr w:rsidR="00972940" w:rsidRPr="005C04C6" w14:paraId="5D74527E"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D6198F"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6</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2E9F31DB"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Молодежная политика</w:t>
            </w:r>
          </w:p>
        </w:tc>
        <w:tc>
          <w:tcPr>
            <w:tcW w:w="648" w:type="pct"/>
            <w:tcBorders>
              <w:top w:val="nil"/>
              <w:left w:val="nil"/>
              <w:bottom w:val="single" w:sz="4" w:space="0" w:color="auto"/>
              <w:right w:val="single" w:sz="4" w:space="0" w:color="auto"/>
            </w:tcBorders>
            <w:shd w:val="clear" w:color="auto" w:fill="auto"/>
            <w:noWrap/>
            <w:vAlign w:val="center"/>
            <w:hideMark/>
          </w:tcPr>
          <w:p w14:paraId="2C486D29"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7190861F"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173 922,3</w:t>
            </w:r>
          </w:p>
        </w:tc>
        <w:tc>
          <w:tcPr>
            <w:tcW w:w="836" w:type="pct"/>
            <w:tcBorders>
              <w:top w:val="nil"/>
              <w:left w:val="nil"/>
              <w:bottom w:val="single" w:sz="4" w:space="0" w:color="auto"/>
              <w:right w:val="single" w:sz="4" w:space="0" w:color="auto"/>
            </w:tcBorders>
            <w:shd w:val="clear" w:color="auto" w:fill="auto"/>
            <w:noWrap/>
            <w:vAlign w:val="center"/>
            <w:hideMark/>
          </w:tcPr>
          <w:p w14:paraId="5076575C"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174 399,3</w:t>
            </w:r>
          </w:p>
        </w:tc>
        <w:tc>
          <w:tcPr>
            <w:tcW w:w="553" w:type="pct"/>
            <w:tcBorders>
              <w:top w:val="nil"/>
              <w:left w:val="nil"/>
              <w:bottom w:val="single" w:sz="4" w:space="0" w:color="auto"/>
              <w:right w:val="single" w:sz="4" w:space="0" w:color="auto"/>
            </w:tcBorders>
            <w:shd w:val="clear" w:color="auto" w:fill="auto"/>
            <w:noWrap/>
            <w:vAlign w:val="center"/>
            <w:hideMark/>
          </w:tcPr>
          <w:p w14:paraId="67024740"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100,3</w:t>
            </w:r>
          </w:p>
        </w:tc>
      </w:tr>
      <w:tr w:rsidR="00972940" w:rsidRPr="005C04C6" w14:paraId="2560003C"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28D895C"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1ADB633E"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6D7B0CAD"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24A229CF"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158 565,3</w:t>
            </w:r>
          </w:p>
        </w:tc>
        <w:tc>
          <w:tcPr>
            <w:tcW w:w="836" w:type="pct"/>
            <w:tcBorders>
              <w:top w:val="nil"/>
              <w:left w:val="nil"/>
              <w:bottom w:val="single" w:sz="4" w:space="0" w:color="auto"/>
              <w:right w:val="single" w:sz="4" w:space="0" w:color="auto"/>
            </w:tcBorders>
            <w:shd w:val="clear" w:color="auto" w:fill="auto"/>
            <w:noWrap/>
            <w:vAlign w:val="center"/>
            <w:hideMark/>
          </w:tcPr>
          <w:p w14:paraId="7C2A9F78"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156 044,7</w:t>
            </w:r>
          </w:p>
        </w:tc>
        <w:tc>
          <w:tcPr>
            <w:tcW w:w="553" w:type="pct"/>
            <w:tcBorders>
              <w:top w:val="nil"/>
              <w:left w:val="nil"/>
              <w:bottom w:val="single" w:sz="4" w:space="0" w:color="auto"/>
              <w:right w:val="single" w:sz="4" w:space="0" w:color="auto"/>
            </w:tcBorders>
            <w:shd w:val="clear" w:color="auto" w:fill="auto"/>
            <w:noWrap/>
            <w:vAlign w:val="center"/>
            <w:hideMark/>
          </w:tcPr>
          <w:p w14:paraId="0A34C46B"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 xml:space="preserve">98,4 </w:t>
            </w:r>
          </w:p>
        </w:tc>
      </w:tr>
      <w:tr w:rsidR="00972940" w:rsidRPr="005C04C6" w14:paraId="231666C7"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6EF5BC96"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6450A892"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055FE06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4A30907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400,0</w:t>
            </w:r>
          </w:p>
        </w:tc>
        <w:tc>
          <w:tcPr>
            <w:tcW w:w="836" w:type="pct"/>
            <w:tcBorders>
              <w:top w:val="nil"/>
              <w:left w:val="nil"/>
              <w:bottom w:val="single" w:sz="4" w:space="0" w:color="auto"/>
              <w:right w:val="single" w:sz="4" w:space="0" w:color="auto"/>
            </w:tcBorders>
            <w:shd w:val="clear" w:color="auto" w:fill="auto"/>
            <w:noWrap/>
            <w:vAlign w:val="center"/>
            <w:hideMark/>
          </w:tcPr>
          <w:p w14:paraId="4422A57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166,7</w:t>
            </w:r>
          </w:p>
        </w:tc>
        <w:tc>
          <w:tcPr>
            <w:tcW w:w="553" w:type="pct"/>
            <w:tcBorders>
              <w:top w:val="nil"/>
              <w:left w:val="nil"/>
              <w:bottom w:val="single" w:sz="4" w:space="0" w:color="auto"/>
              <w:right w:val="single" w:sz="4" w:space="0" w:color="auto"/>
            </w:tcBorders>
            <w:shd w:val="clear" w:color="auto" w:fill="auto"/>
            <w:noWrap/>
            <w:vAlign w:val="center"/>
            <w:hideMark/>
          </w:tcPr>
          <w:p w14:paraId="003241E4"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 xml:space="preserve">41,7 </w:t>
            </w:r>
          </w:p>
        </w:tc>
      </w:tr>
      <w:tr w:rsidR="00972940" w:rsidRPr="005C04C6" w14:paraId="4C591664"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2D719472"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7958AB75"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59B6A3BC"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vAlign w:val="center"/>
            <w:hideMark/>
          </w:tcPr>
          <w:p w14:paraId="4EB4436E"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14 957,0</w:t>
            </w:r>
          </w:p>
        </w:tc>
        <w:tc>
          <w:tcPr>
            <w:tcW w:w="836" w:type="pct"/>
            <w:tcBorders>
              <w:top w:val="nil"/>
              <w:left w:val="nil"/>
              <w:bottom w:val="single" w:sz="4" w:space="0" w:color="auto"/>
              <w:right w:val="single" w:sz="4" w:space="0" w:color="auto"/>
            </w:tcBorders>
            <w:shd w:val="clear" w:color="auto" w:fill="auto"/>
            <w:noWrap/>
            <w:vAlign w:val="center"/>
            <w:hideMark/>
          </w:tcPr>
          <w:p w14:paraId="748BAE8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18 187,9</w:t>
            </w:r>
          </w:p>
        </w:tc>
        <w:tc>
          <w:tcPr>
            <w:tcW w:w="553" w:type="pct"/>
            <w:tcBorders>
              <w:top w:val="nil"/>
              <w:left w:val="nil"/>
              <w:bottom w:val="single" w:sz="4" w:space="0" w:color="auto"/>
              <w:right w:val="single" w:sz="4" w:space="0" w:color="auto"/>
            </w:tcBorders>
            <w:shd w:val="clear" w:color="auto" w:fill="auto"/>
            <w:noWrap/>
            <w:vAlign w:val="center"/>
            <w:hideMark/>
          </w:tcPr>
          <w:p w14:paraId="2DB3232C"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121,6</w:t>
            </w:r>
          </w:p>
        </w:tc>
      </w:tr>
      <w:tr w:rsidR="00972940" w:rsidRPr="005C04C6" w14:paraId="344978A2" w14:textId="77777777" w:rsidTr="002C35DE">
        <w:trPr>
          <w:trHeight w:val="315"/>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CD824"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lastRenderedPageBreak/>
              <w:t>7</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CA071"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Укрепление единства российской нации и этнокультурное развитие народов Иркутской области</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3CDD7"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C9330" w14:textId="77777777" w:rsidR="00972940" w:rsidRPr="005C04C6" w:rsidRDefault="00972940" w:rsidP="002C35DE">
            <w:pPr>
              <w:spacing w:after="0" w:line="240" w:lineRule="auto"/>
              <w:jc w:val="center"/>
              <w:rPr>
                <w:rFonts w:ascii="Times New Roman" w:eastAsia="Times New Roman" w:hAnsi="Times New Roman" w:cs="Times New Roman"/>
                <w:b/>
                <w:bCs/>
                <w:color w:val="000000"/>
                <w:sz w:val="24"/>
                <w:szCs w:val="24"/>
              </w:rPr>
            </w:pPr>
            <w:r w:rsidRPr="005C04C6">
              <w:rPr>
                <w:rFonts w:ascii="Times New Roman" w:hAnsi="Times New Roman" w:cs="Times New Roman"/>
                <w:b/>
                <w:bCs/>
                <w:color w:val="000000"/>
                <w:sz w:val="24"/>
                <w:szCs w:val="24"/>
              </w:rPr>
              <w:t>95 371,7</w:t>
            </w:r>
          </w:p>
        </w:tc>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7695C"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94 262,6</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1CEDB"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98,8</w:t>
            </w:r>
          </w:p>
        </w:tc>
      </w:tr>
      <w:tr w:rsidR="00972940" w:rsidRPr="005C04C6" w14:paraId="06582BCC" w14:textId="77777777" w:rsidTr="005A7E42">
        <w:trPr>
          <w:trHeight w:val="366"/>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5A6DD"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FF0EC0"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5CADF"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49A43"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95 371,7</w:t>
            </w:r>
          </w:p>
        </w:tc>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EE099"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94 262,6</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B0268" w14:textId="77777777" w:rsidR="00972940" w:rsidRPr="005C04C6" w:rsidRDefault="00972940" w:rsidP="002C35DE">
            <w:pPr>
              <w:spacing w:after="0" w:line="240" w:lineRule="auto"/>
              <w:jc w:val="center"/>
              <w:rPr>
                <w:rFonts w:ascii="Times New Roman" w:hAnsi="Times New Roman" w:cs="Times New Roman"/>
                <w:bCs/>
                <w:color w:val="000000"/>
                <w:sz w:val="24"/>
                <w:szCs w:val="24"/>
              </w:rPr>
            </w:pPr>
            <w:r w:rsidRPr="005C04C6">
              <w:rPr>
                <w:rFonts w:ascii="Times New Roman" w:hAnsi="Times New Roman" w:cs="Times New Roman"/>
                <w:bCs/>
                <w:color w:val="000000"/>
                <w:sz w:val="24"/>
                <w:szCs w:val="24"/>
              </w:rPr>
              <w:t>98,8</w:t>
            </w:r>
          </w:p>
        </w:tc>
      </w:tr>
      <w:tr w:rsidR="00972940" w:rsidRPr="005C04C6" w14:paraId="451BA19C" w14:textId="77777777" w:rsidTr="002C35DE">
        <w:trPr>
          <w:trHeight w:val="315"/>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E6AE"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8</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629C8C"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Развитие жилищно-коммунального хозяйства Иркутской области</w:t>
            </w: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14:paraId="781C59BC"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72AB67F2" w14:textId="77777777" w:rsidR="00972940" w:rsidRPr="005C04C6" w:rsidRDefault="00972940" w:rsidP="002C35DE">
            <w:pPr>
              <w:spacing w:after="0" w:line="240" w:lineRule="auto"/>
              <w:jc w:val="center"/>
              <w:rPr>
                <w:rFonts w:ascii="Times New Roman" w:eastAsia="Times New Roman" w:hAnsi="Times New Roman" w:cs="Times New Roman"/>
                <w:b/>
                <w:bCs/>
                <w:sz w:val="24"/>
                <w:szCs w:val="24"/>
              </w:rPr>
            </w:pPr>
            <w:r w:rsidRPr="005C04C6">
              <w:rPr>
                <w:rFonts w:ascii="Times New Roman" w:hAnsi="Times New Roman" w:cs="Times New Roman"/>
                <w:b/>
                <w:bCs/>
                <w:sz w:val="24"/>
                <w:szCs w:val="24"/>
              </w:rPr>
              <w:t>9 565 940,0</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14:paraId="34BFA96C"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8 532 707,5</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14:paraId="37D36D7A" w14:textId="77777777" w:rsidR="00972940" w:rsidRPr="005C04C6" w:rsidRDefault="00972940" w:rsidP="002C35DE">
            <w:pPr>
              <w:spacing w:after="0" w:line="240" w:lineRule="auto"/>
              <w:jc w:val="center"/>
              <w:rPr>
                <w:rFonts w:ascii="Times New Roman" w:hAnsi="Times New Roman" w:cs="Times New Roman"/>
                <w:b/>
                <w:color w:val="000000"/>
                <w:sz w:val="24"/>
                <w:szCs w:val="24"/>
              </w:rPr>
            </w:pPr>
            <w:r w:rsidRPr="005C04C6">
              <w:rPr>
                <w:rFonts w:ascii="Times New Roman" w:hAnsi="Times New Roman" w:cs="Times New Roman"/>
                <w:b/>
                <w:color w:val="000000"/>
                <w:sz w:val="24"/>
                <w:szCs w:val="24"/>
              </w:rPr>
              <w:t>89,2</w:t>
            </w:r>
          </w:p>
        </w:tc>
      </w:tr>
      <w:tr w:rsidR="00972940" w:rsidRPr="005C04C6" w14:paraId="3D96D7FE"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013B1AA"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1E93B85A"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4141642"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31A6B958"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5 734 815,2</w:t>
            </w:r>
          </w:p>
        </w:tc>
        <w:tc>
          <w:tcPr>
            <w:tcW w:w="836" w:type="pct"/>
            <w:tcBorders>
              <w:top w:val="nil"/>
              <w:left w:val="nil"/>
              <w:bottom w:val="single" w:sz="4" w:space="0" w:color="auto"/>
              <w:right w:val="single" w:sz="4" w:space="0" w:color="auto"/>
            </w:tcBorders>
            <w:shd w:val="clear" w:color="auto" w:fill="auto"/>
            <w:noWrap/>
            <w:vAlign w:val="center"/>
            <w:hideMark/>
          </w:tcPr>
          <w:p w14:paraId="642136DD"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5 636 317,9</w:t>
            </w:r>
          </w:p>
        </w:tc>
        <w:tc>
          <w:tcPr>
            <w:tcW w:w="553" w:type="pct"/>
            <w:tcBorders>
              <w:top w:val="nil"/>
              <w:left w:val="nil"/>
              <w:bottom w:val="single" w:sz="4" w:space="0" w:color="auto"/>
              <w:right w:val="single" w:sz="4" w:space="0" w:color="auto"/>
            </w:tcBorders>
            <w:shd w:val="clear" w:color="auto" w:fill="auto"/>
            <w:noWrap/>
            <w:vAlign w:val="center"/>
            <w:hideMark/>
          </w:tcPr>
          <w:p w14:paraId="6942AA94"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98,3</w:t>
            </w:r>
          </w:p>
        </w:tc>
      </w:tr>
      <w:tr w:rsidR="00972940" w:rsidRPr="005C04C6" w14:paraId="5BC73D5B"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EE8F826"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2A84B195"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3F9D6A8F"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150DCA17"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1 500 654,1</w:t>
            </w:r>
          </w:p>
        </w:tc>
        <w:tc>
          <w:tcPr>
            <w:tcW w:w="836" w:type="pct"/>
            <w:tcBorders>
              <w:top w:val="nil"/>
              <w:left w:val="nil"/>
              <w:bottom w:val="single" w:sz="4" w:space="0" w:color="auto"/>
              <w:right w:val="single" w:sz="4" w:space="0" w:color="auto"/>
            </w:tcBorders>
            <w:shd w:val="clear" w:color="auto" w:fill="auto"/>
            <w:noWrap/>
            <w:vAlign w:val="center"/>
            <w:hideMark/>
          </w:tcPr>
          <w:p w14:paraId="4D0E9B89"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1 496 876,3</w:t>
            </w:r>
          </w:p>
        </w:tc>
        <w:tc>
          <w:tcPr>
            <w:tcW w:w="553" w:type="pct"/>
            <w:tcBorders>
              <w:top w:val="nil"/>
              <w:left w:val="nil"/>
              <w:bottom w:val="single" w:sz="4" w:space="0" w:color="auto"/>
              <w:right w:val="single" w:sz="4" w:space="0" w:color="auto"/>
            </w:tcBorders>
            <w:shd w:val="clear" w:color="auto" w:fill="auto"/>
            <w:noWrap/>
            <w:vAlign w:val="center"/>
            <w:hideMark/>
          </w:tcPr>
          <w:p w14:paraId="4471C60A"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99,7</w:t>
            </w:r>
          </w:p>
        </w:tc>
      </w:tr>
      <w:tr w:rsidR="00972940" w:rsidRPr="005C04C6" w14:paraId="689330B6"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0589B017"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0E3528A4"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864DD9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4095C4AB"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322 857,0</w:t>
            </w:r>
          </w:p>
        </w:tc>
        <w:tc>
          <w:tcPr>
            <w:tcW w:w="836" w:type="pct"/>
            <w:tcBorders>
              <w:top w:val="nil"/>
              <w:left w:val="nil"/>
              <w:bottom w:val="single" w:sz="4" w:space="0" w:color="auto"/>
              <w:right w:val="single" w:sz="4" w:space="0" w:color="auto"/>
            </w:tcBorders>
            <w:shd w:val="clear" w:color="auto" w:fill="auto"/>
            <w:noWrap/>
            <w:vAlign w:val="center"/>
            <w:hideMark/>
          </w:tcPr>
          <w:p w14:paraId="4CA6B3A7"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318 880,2</w:t>
            </w:r>
          </w:p>
        </w:tc>
        <w:tc>
          <w:tcPr>
            <w:tcW w:w="553" w:type="pct"/>
            <w:tcBorders>
              <w:top w:val="nil"/>
              <w:left w:val="nil"/>
              <w:bottom w:val="single" w:sz="4" w:space="0" w:color="auto"/>
              <w:right w:val="single" w:sz="4" w:space="0" w:color="auto"/>
            </w:tcBorders>
            <w:shd w:val="clear" w:color="auto" w:fill="auto"/>
            <w:noWrap/>
            <w:vAlign w:val="center"/>
            <w:hideMark/>
          </w:tcPr>
          <w:p w14:paraId="3246FE36"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98,8</w:t>
            </w:r>
          </w:p>
        </w:tc>
      </w:tr>
      <w:tr w:rsidR="00972940" w:rsidRPr="005C04C6" w14:paraId="534BB513"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71C0A0D0"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05E63E95"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6CFB86B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vAlign w:val="center"/>
            <w:hideMark/>
          </w:tcPr>
          <w:p w14:paraId="086BD0E2"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2 007 613,7</w:t>
            </w:r>
          </w:p>
        </w:tc>
        <w:tc>
          <w:tcPr>
            <w:tcW w:w="836" w:type="pct"/>
            <w:tcBorders>
              <w:top w:val="nil"/>
              <w:left w:val="nil"/>
              <w:bottom w:val="single" w:sz="4" w:space="0" w:color="auto"/>
              <w:right w:val="single" w:sz="4" w:space="0" w:color="auto"/>
            </w:tcBorders>
            <w:shd w:val="clear" w:color="auto" w:fill="auto"/>
            <w:noWrap/>
            <w:vAlign w:val="center"/>
            <w:hideMark/>
          </w:tcPr>
          <w:p w14:paraId="2B391CC9"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1 080 633,1</w:t>
            </w:r>
          </w:p>
        </w:tc>
        <w:tc>
          <w:tcPr>
            <w:tcW w:w="553" w:type="pct"/>
            <w:tcBorders>
              <w:top w:val="nil"/>
              <w:left w:val="nil"/>
              <w:bottom w:val="single" w:sz="4" w:space="0" w:color="auto"/>
              <w:right w:val="single" w:sz="4" w:space="0" w:color="auto"/>
            </w:tcBorders>
            <w:shd w:val="clear" w:color="auto" w:fill="auto"/>
            <w:noWrap/>
            <w:vAlign w:val="center"/>
            <w:hideMark/>
          </w:tcPr>
          <w:p w14:paraId="491204B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53,8</w:t>
            </w:r>
          </w:p>
        </w:tc>
      </w:tr>
      <w:tr w:rsidR="00972940" w:rsidRPr="005C04C6" w14:paraId="525C7B84"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6E7684"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1AC56CEA"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Развитие транспортного комплекса Иркутской области</w:t>
            </w:r>
          </w:p>
        </w:tc>
        <w:tc>
          <w:tcPr>
            <w:tcW w:w="648" w:type="pct"/>
            <w:tcBorders>
              <w:top w:val="nil"/>
              <w:left w:val="nil"/>
              <w:bottom w:val="single" w:sz="4" w:space="0" w:color="auto"/>
              <w:right w:val="single" w:sz="4" w:space="0" w:color="auto"/>
            </w:tcBorders>
            <w:shd w:val="clear" w:color="auto" w:fill="auto"/>
            <w:noWrap/>
            <w:vAlign w:val="center"/>
            <w:hideMark/>
          </w:tcPr>
          <w:p w14:paraId="22F00103"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6C6385D0"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1 113 599,0</w:t>
            </w:r>
          </w:p>
        </w:tc>
        <w:tc>
          <w:tcPr>
            <w:tcW w:w="836" w:type="pct"/>
            <w:tcBorders>
              <w:top w:val="nil"/>
              <w:left w:val="nil"/>
              <w:bottom w:val="single" w:sz="4" w:space="0" w:color="auto"/>
              <w:right w:val="single" w:sz="4" w:space="0" w:color="auto"/>
            </w:tcBorders>
            <w:shd w:val="clear" w:color="auto" w:fill="auto"/>
            <w:noWrap/>
            <w:vAlign w:val="center"/>
            <w:hideMark/>
          </w:tcPr>
          <w:p w14:paraId="41115F78" w14:textId="77777777" w:rsidR="00972940" w:rsidRPr="005C04C6" w:rsidRDefault="00972940" w:rsidP="002C35DE">
            <w:pPr>
              <w:spacing w:after="0" w:line="240" w:lineRule="auto"/>
              <w:jc w:val="center"/>
              <w:rPr>
                <w:rFonts w:ascii="Times New Roman" w:hAnsi="Times New Roman" w:cs="Times New Roman"/>
                <w:b/>
                <w:bCs/>
                <w:color w:val="FF0000"/>
                <w:sz w:val="24"/>
                <w:szCs w:val="24"/>
              </w:rPr>
            </w:pPr>
            <w:r w:rsidRPr="005C04C6">
              <w:rPr>
                <w:rFonts w:ascii="Times New Roman" w:hAnsi="Times New Roman" w:cs="Times New Roman"/>
                <w:b/>
                <w:bCs/>
                <w:sz w:val="24"/>
                <w:szCs w:val="24"/>
              </w:rPr>
              <w:t>1 090 642,1</w:t>
            </w:r>
          </w:p>
        </w:tc>
        <w:tc>
          <w:tcPr>
            <w:tcW w:w="553" w:type="pct"/>
            <w:tcBorders>
              <w:top w:val="nil"/>
              <w:left w:val="nil"/>
              <w:bottom w:val="single" w:sz="4" w:space="0" w:color="auto"/>
              <w:right w:val="single" w:sz="4" w:space="0" w:color="auto"/>
            </w:tcBorders>
            <w:shd w:val="clear" w:color="auto" w:fill="auto"/>
            <w:noWrap/>
            <w:vAlign w:val="center"/>
            <w:hideMark/>
          </w:tcPr>
          <w:p w14:paraId="52884F71"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98,0</w:t>
            </w:r>
          </w:p>
        </w:tc>
      </w:tr>
      <w:tr w:rsidR="00972940" w:rsidRPr="005C04C6" w14:paraId="01002647"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40FB4C26"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03A5157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6F343609"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4109FAFE"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1 109 740,6</w:t>
            </w:r>
          </w:p>
        </w:tc>
        <w:tc>
          <w:tcPr>
            <w:tcW w:w="836" w:type="pct"/>
            <w:tcBorders>
              <w:top w:val="nil"/>
              <w:left w:val="nil"/>
              <w:bottom w:val="single" w:sz="4" w:space="0" w:color="auto"/>
              <w:right w:val="single" w:sz="4" w:space="0" w:color="auto"/>
            </w:tcBorders>
            <w:shd w:val="clear" w:color="auto" w:fill="auto"/>
            <w:noWrap/>
            <w:vAlign w:val="center"/>
            <w:hideMark/>
          </w:tcPr>
          <w:p w14:paraId="36EEC8B4" w14:textId="77777777" w:rsidR="00972940" w:rsidRPr="005C04C6" w:rsidRDefault="00972940" w:rsidP="002C35DE">
            <w:pPr>
              <w:spacing w:after="0" w:line="240" w:lineRule="auto"/>
              <w:jc w:val="center"/>
              <w:rPr>
                <w:rFonts w:ascii="Times New Roman" w:hAnsi="Times New Roman" w:cs="Times New Roman"/>
                <w:color w:val="FF0000"/>
                <w:sz w:val="24"/>
                <w:szCs w:val="24"/>
              </w:rPr>
            </w:pPr>
            <w:r w:rsidRPr="005C04C6">
              <w:rPr>
                <w:rFonts w:ascii="Times New Roman" w:hAnsi="Times New Roman" w:cs="Times New Roman"/>
                <w:sz w:val="24"/>
                <w:szCs w:val="24"/>
              </w:rPr>
              <w:t>1 086 783,7</w:t>
            </w:r>
          </w:p>
        </w:tc>
        <w:tc>
          <w:tcPr>
            <w:tcW w:w="553" w:type="pct"/>
            <w:tcBorders>
              <w:top w:val="nil"/>
              <w:left w:val="nil"/>
              <w:bottom w:val="single" w:sz="4" w:space="0" w:color="auto"/>
              <w:right w:val="single" w:sz="4" w:space="0" w:color="auto"/>
            </w:tcBorders>
            <w:shd w:val="clear" w:color="auto" w:fill="auto"/>
            <w:noWrap/>
            <w:vAlign w:val="center"/>
            <w:hideMark/>
          </w:tcPr>
          <w:p w14:paraId="0196607C"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97,9</w:t>
            </w:r>
          </w:p>
        </w:tc>
      </w:tr>
      <w:tr w:rsidR="00972940" w:rsidRPr="005C04C6" w14:paraId="625DDA3F"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7DC9323B"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2A98EEDE"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48107551"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3A7186E2"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3 858,4</w:t>
            </w:r>
          </w:p>
        </w:tc>
        <w:tc>
          <w:tcPr>
            <w:tcW w:w="836" w:type="pct"/>
            <w:tcBorders>
              <w:top w:val="nil"/>
              <w:left w:val="nil"/>
              <w:bottom w:val="single" w:sz="4" w:space="0" w:color="auto"/>
              <w:right w:val="single" w:sz="4" w:space="0" w:color="auto"/>
            </w:tcBorders>
            <w:shd w:val="clear" w:color="auto" w:fill="auto"/>
            <w:noWrap/>
            <w:vAlign w:val="center"/>
            <w:hideMark/>
          </w:tcPr>
          <w:p w14:paraId="30505981"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3 858,4</w:t>
            </w:r>
          </w:p>
        </w:tc>
        <w:tc>
          <w:tcPr>
            <w:tcW w:w="553" w:type="pct"/>
            <w:tcBorders>
              <w:top w:val="nil"/>
              <w:left w:val="nil"/>
              <w:bottom w:val="single" w:sz="4" w:space="0" w:color="auto"/>
              <w:right w:val="single" w:sz="4" w:space="0" w:color="auto"/>
            </w:tcBorders>
            <w:shd w:val="clear" w:color="auto" w:fill="auto"/>
            <w:noWrap/>
            <w:vAlign w:val="center"/>
            <w:hideMark/>
          </w:tcPr>
          <w:p w14:paraId="158675B2"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100,0</w:t>
            </w:r>
          </w:p>
        </w:tc>
      </w:tr>
      <w:tr w:rsidR="00972940" w:rsidRPr="005C04C6" w14:paraId="407B9C6F"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8A7FA6"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10</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6D4FD832"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Развитие дорожного хозяйства и сети искусственных сооружений</w:t>
            </w:r>
          </w:p>
        </w:tc>
        <w:tc>
          <w:tcPr>
            <w:tcW w:w="648" w:type="pct"/>
            <w:tcBorders>
              <w:top w:val="nil"/>
              <w:left w:val="nil"/>
              <w:bottom w:val="single" w:sz="4" w:space="0" w:color="auto"/>
              <w:right w:val="single" w:sz="4" w:space="0" w:color="auto"/>
            </w:tcBorders>
            <w:shd w:val="clear" w:color="auto" w:fill="auto"/>
            <w:noWrap/>
            <w:vAlign w:val="center"/>
            <w:hideMark/>
          </w:tcPr>
          <w:p w14:paraId="2B25EEA6"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69413323" w14:textId="77777777" w:rsidR="00972940" w:rsidRPr="005C04C6" w:rsidRDefault="00972940" w:rsidP="002C35DE">
            <w:pPr>
              <w:spacing w:after="0" w:line="240" w:lineRule="auto"/>
              <w:jc w:val="center"/>
              <w:rPr>
                <w:rFonts w:ascii="Times New Roman" w:eastAsia="Times New Roman" w:hAnsi="Times New Roman" w:cs="Times New Roman"/>
                <w:b/>
                <w:color w:val="000000"/>
                <w:sz w:val="24"/>
                <w:szCs w:val="24"/>
              </w:rPr>
            </w:pPr>
            <w:r w:rsidRPr="005C04C6">
              <w:rPr>
                <w:rFonts w:ascii="Times New Roman" w:hAnsi="Times New Roman" w:cs="Times New Roman"/>
                <w:b/>
                <w:color w:val="000000"/>
                <w:sz w:val="24"/>
                <w:szCs w:val="24"/>
              </w:rPr>
              <w:t>10 328 770,5</w:t>
            </w:r>
          </w:p>
        </w:tc>
        <w:tc>
          <w:tcPr>
            <w:tcW w:w="836" w:type="pct"/>
            <w:tcBorders>
              <w:top w:val="nil"/>
              <w:left w:val="nil"/>
              <w:bottom w:val="single" w:sz="4" w:space="0" w:color="auto"/>
              <w:right w:val="single" w:sz="4" w:space="0" w:color="auto"/>
            </w:tcBorders>
            <w:shd w:val="clear" w:color="auto" w:fill="auto"/>
            <w:noWrap/>
            <w:vAlign w:val="center"/>
            <w:hideMark/>
          </w:tcPr>
          <w:p w14:paraId="0553C7F2" w14:textId="77777777" w:rsidR="00972940" w:rsidRPr="005C04C6" w:rsidRDefault="00972940" w:rsidP="002C35DE">
            <w:pPr>
              <w:spacing w:after="0" w:line="240" w:lineRule="auto"/>
              <w:jc w:val="center"/>
              <w:rPr>
                <w:rFonts w:ascii="Times New Roman" w:hAnsi="Times New Roman" w:cs="Times New Roman"/>
                <w:b/>
                <w:color w:val="000000"/>
                <w:sz w:val="24"/>
                <w:szCs w:val="24"/>
              </w:rPr>
            </w:pPr>
            <w:r w:rsidRPr="005C04C6">
              <w:rPr>
                <w:rFonts w:ascii="Times New Roman" w:hAnsi="Times New Roman" w:cs="Times New Roman"/>
                <w:b/>
                <w:color w:val="000000"/>
                <w:sz w:val="24"/>
                <w:szCs w:val="24"/>
              </w:rPr>
              <w:t>9 753 095,8</w:t>
            </w:r>
          </w:p>
        </w:tc>
        <w:tc>
          <w:tcPr>
            <w:tcW w:w="553" w:type="pct"/>
            <w:tcBorders>
              <w:top w:val="nil"/>
              <w:left w:val="nil"/>
              <w:bottom w:val="single" w:sz="4" w:space="0" w:color="auto"/>
              <w:right w:val="single" w:sz="4" w:space="0" w:color="auto"/>
            </w:tcBorders>
            <w:shd w:val="clear" w:color="auto" w:fill="auto"/>
            <w:noWrap/>
            <w:vAlign w:val="center"/>
            <w:hideMark/>
          </w:tcPr>
          <w:p w14:paraId="7A2A368C" w14:textId="77777777" w:rsidR="00972940" w:rsidRPr="005C04C6" w:rsidRDefault="00972940" w:rsidP="002C35DE">
            <w:pPr>
              <w:spacing w:after="0" w:line="240" w:lineRule="auto"/>
              <w:jc w:val="center"/>
              <w:rPr>
                <w:rFonts w:ascii="Times New Roman" w:hAnsi="Times New Roman" w:cs="Times New Roman"/>
                <w:b/>
                <w:color w:val="000000"/>
                <w:sz w:val="24"/>
                <w:szCs w:val="24"/>
              </w:rPr>
            </w:pPr>
            <w:r w:rsidRPr="005C04C6">
              <w:rPr>
                <w:rFonts w:ascii="Times New Roman" w:hAnsi="Times New Roman" w:cs="Times New Roman"/>
                <w:b/>
                <w:color w:val="000000"/>
                <w:sz w:val="24"/>
                <w:szCs w:val="24"/>
              </w:rPr>
              <w:t>94,4</w:t>
            </w:r>
          </w:p>
        </w:tc>
      </w:tr>
      <w:tr w:rsidR="00972940" w:rsidRPr="005C04C6" w14:paraId="12111143"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612D26AA"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1C312785"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4C5D20A"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5417905D"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8 548 116,8</w:t>
            </w:r>
          </w:p>
        </w:tc>
        <w:tc>
          <w:tcPr>
            <w:tcW w:w="836" w:type="pct"/>
            <w:tcBorders>
              <w:top w:val="nil"/>
              <w:left w:val="nil"/>
              <w:bottom w:val="single" w:sz="4" w:space="0" w:color="auto"/>
              <w:right w:val="single" w:sz="4" w:space="0" w:color="auto"/>
            </w:tcBorders>
            <w:shd w:val="clear" w:color="auto" w:fill="auto"/>
            <w:noWrap/>
            <w:vAlign w:val="center"/>
            <w:hideMark/>
          </w:tcPr>
          <w:p w14:paraId="270A2B9C"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8 041 159,3</w:t>
            </w:r>
          </w:p>
        </w:tc>
        <w:tc>
          <w:tcPr>
            <w:tcW w:w="553" w:type="pct"/>
            <w:tcBorders>
              <w:top w:val="nil"/>
              <w:left w:val="nil"/>
              <w:bottom w:val="single" w:sz="4" w:space="0" w:color="auto"/>
              <w:right w:val="single" w:sz="4" w:space="0" w:color="auto"/>
            </w:tcBorders>
            <w:shd w:val="clear" w:color="auto" w:fill="auto"/>
            <w:noWrap/>
            <w:vAlign w:val="center"/>
            <w:hideMark/>
          </w:tcPr>
          <w:p w14:paraId="4C37C1C2"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94,1</w:t>
            </w:r>
          </w:p>
        </w:tc>
      </w:tr>
      <w:tr w:rsidR="00972940" w:rsidRPr="005C04C6" w14:paraId="4D3389F9"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33CFEC64"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4AAC82E2"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5725E7AD"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6435ADF0"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1 532 490,0</w:t>
            </w:r>
          </w:p>
        </w:tc>
        <w:tc>
          <w:tcPr>
            <w:tcW w:w="836" w:type="pct"/>
            <w:tcBorders>
              <w:top w:val="nil"/>
              <w:left w:val="nil"/>
              <w:bottom w:val="single" w:sz="4" w:space="0" w:color="auto"/>
              <w:right w:val="single" w:sz="4" w:space="0" w:color="auto"/>
            </w:tcBorders>
            <w:shd w:val="clear" w:color="auto" w:fill="auto"/>
            <w:noWrap/>
            <w:vAlign w:val="center"/>
            <w:hideMark/>
          </w:tcPr>
          <w:p w14:paraId="7A5EC513"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1 453 354,6</w:t>
            </w:r>
          </w:p>
        </w:tc>
        <w:tc>
          <w:tcPr>
            <w:tcW w:w="553" w:type="pct"/>
            <w:tcBorders>
              <w:top w:val="nil"/>
              <w:left w:val="nil"/>
              <w:bottom w:val="single" w:sz="4" w:space="0" w:color="auto"/>
              <w:right w:val="single" w:sz="4" w:space="0" w:color="auto"/>
            </w:tcBorders>
            <w:shd w:val="clear" w:color="auto" w:fill="auto"/>
            <w:noWrap/>
            <w:vAlign w:val="center"/>
            <w:hideMark/>
          </w:tcPr>
          <w:p w14:paraId="20BB5188"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94,8</w:t>
            </w:r>
          </w:p>
        </w:tc>
      </w:tr>
      <w:tr w:rsidR="00972940" w:rsidRPr="005C04C6" w14:paraId="61DB86A3"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4D40FECE"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17C0D83"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1F1F2AEA"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09BE2210"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248 163,7</w:t>
            </w:r>
          </w:p>
        </w:tc>
        <w:tc>
          <w:tcPr>
            <w:tcW w:w="836" w:type="pct"/>
            <w:tcBorders>
              <w:top w:val="nil"/>
              <w:left w:val="nil"/>
              <w:bottom w:val="single" w:sz="4" w:space="0" w:color="auto"/>
              <w:right w:val="single" w:sz="4" w:space="0" w:color="auto"/>
            </w:tcBorders>
            <w:shd w:val="clear" w:color="auto" w:fill="auto"/>
            <w:noWrap/>
            <w:vAlign w:val="center"/>
            <w:hideMark/>
          </w:tcPr>
          <w:p w14:paraId="5E2D6520"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258 581,9</w:t>
            </w:r>
          </w:p>
        </w:tc>
        <w:tc>
          <w:tcPr>
            <w:tcW w:w="553" w:type="pct"/>
            <w:tcBorders>
              <w:top w:val="nil"/>
              <w:left w:val="nil"/>
              <w:bottom w:val="single" w:sz="4" w:space="0" w:color="auto"/>
              <w:right w:val="single" w:sz="4" w:space="0" w:color="auto"/>
            </w:tcBorders>
            <w:shd w:val="clear" w:color="auto" w:fill="auto"/>
            <w:noWrap/>
            <w:vAlign w:val="center"/>
            <w:hideMark/>
          </w:tcPr>
          <w:p w14:paraId="0E8D6800"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104,2</w:t>
            </w:r>
          </w:p>
        </w:tc>
      </w:tr>
      <w:tr w:rsidR="00972940" w:rsidRPr="005C04C6" w14:paraId="132B99F6"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C915B9"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11</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6653335F"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Доступное жилье</w:t>
            </w:r>
          </w:p>
        </w:tc>
        <w:tc>
          <w:tcPr>
            <w:tcW w:w="648" w:type="pct"/>
            <w:tcBorders>
              <w:top w:val="nil"/>
              <w:left w:val="nil"/>
              <w:bottom w:val="single" w:sz="4" w:space="0" w:color="auto"/>
              <w:right w:val="single" w:sz="4" w:space="0" w:color="auto"/>
            </w:tcBorders>
            <w:shd w:val="clear" w:color="auto" w:fill="auto"/>
            <w:noWrap/>
            <w:vAlign w:val="center"/>
            <w:hideMark/>
          </w:tcPr>
          <w:p w14:paraId="20E6A333"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4B0F8D48" w14:textId="77777777" w:rsidR="00972940" w:rsidRPr="005C04C6" w:rsidRDefault="00972940" w:rsidP="002C35DE">
            <w:pPr>
              <w:spacing w:after="0" w:line="240" w:lineRule="auto"/>
              <w:jc w:val="center"/>
              <w:rPr>
                <w:rFonts w:ascii="Times New Roman" w:eastAsia="Times New Roman" w:hAnsi="Times New Roman" w:cs="Times New Roman"/>
                <w:b/>
                <w:sz w:val="24"/>
                <w:szCs w:val="24"/>
              </w:rPr>
            </w:pPr>
            <w:r w:rsidRPr="005C04C6">
              <w:rPr>
                <w:rFonts w:ascii="Times New Roman" w:hAnsi="Times New Roman" w:cs="Times New Roman"/>
                <w:b/>
                <w:sz w:val="24"/>
                <w:szCs w:val="24"/>
              </w:rPr>
              <w:t>5 959 928,7</w:t>
            </w:r>
          </w:p>
        </w:tc>
        <w:tc>
          <w:tcPr>
            <w:tcW w:w="836" w:type="pct"/>
            <w:tcBorders>
              <w:top w:val="nil"/>
              <w:left w:val="nil"/>
              <w:bottom w:val="single" w:sz="4" w:space="0" w:color="auto"/>
              <w:right w:val="single" w:sz="4" w:space="0" w:color="auto"/>
            </w:tcBorders>
            <w:shd w:val="clear" w:color="auto" w:fill="auto"/>
            <w:noWrap/>
            <w:vAlign w:val="center"/>
            <w:hideMark/>
          </w:tcPr>
          <w:p w14:paraId="2EABCE03" w14:textId="77777777" w:rsidR="00972940" w:rsidRPr="005C04C6" w:rsidRDefault="00972940" w:rsidP="002C35DE">
            <w:pPr>
              <w:spacing w:after="0" w:line="240" w:lineRule="auto"/>
              <w:jc w:val="center"/>
              <w:rPr>
                <w:rFonts w:ascii="Times New Roman" w:hAnsi="Times New Roman" w:cs="Times New Roman"/>
                <w:b/>
                <w:sz w:val="24"/>
                <w:szCs w:val="24"/>
              </w:rPr>
            </w:pPr>
            <w:r w:rsidRPr="005C04C6">
              <w:rPr>
                <w:rFonts w:ascii="Times New Roman" w:hAnsi="Times New Roman" w:cs="Times New Roman"/>
                <w:b/>
                <w:sz w:val="24"/>
                <w:szCs w:val="24"/>
              </w:rPr>
              <w:t>5 479 191,7</w:t>
            </w:r>
          </w:p>
        </w:tc>
        <w:tc>
          <w:tcPr>
            <w:tcW w:w="553" w:type="pct"/>
            <w:tcBorders>
              <w:top w:val="nil"/>
              <w:left w:val="nil"/>
              <w:bottom w:val="single" w:sz="4" w:space="0" w:color="auto"/>
              <w:right w:val="single" w:sz="4" w:space="0" w:color="auto"/>
            </w:tcBorders>
            <w:shd w:val="clear" w:color="auto" w:fill="auto"/>
            <w:noWrap/>
            <w:vAlign w:val="center"/>
            <w:hideMark/>
          </w:tcPr>
          <w:p w14:paraId="100B0E2D" w14:textId="77777777" w:rsidR="00972940" w:rsidRPr="005C04C6" w:rsidRDefault="00972940" w:rsidP="002C35DE">
            <w:pPr>
              <w:spacing w:after="0" w:line="240" w:lineRule="auto"/>
              <w:jc w:val="center"/>
              <w:rPr>
                <w:rFonts w:ascii="Times New Roman" w:hAnsi="Times New Roman" w:cs="Times New Roman"/>
                <w:b/>
                <w:sz w:val="24"/>
                <w:szCs w:val="24"/>
              </w:rPr>
            </w:pPr>
            <w:r w:rsidRPr="005C04C6">
              <w:rPr>
                <w:rFonts w:ascii="Times New Roman" w:hAnsi="Times New Roman" w:cs="Times New Roman"/>
                <w:b/>
                <w:sz w:val="24"/>
                <w:szCs w:val="24"/>
              </w:rPr>
              <w:t>91,9</w:t>
            </w:r>
          </w:p>
        </w:tc>
      </w:tr>
      <w:tr w:rsidR="00972940" w:rsidRPr="005C04C6" w14:paraId="04BDE61C"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0ABE1C08"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3A461215"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D308BCB"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3A6FAE42"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3 962 426,0</w:t>
            </w:r>
          </w:p>
        </w:tc>
        <w:tc>
          <w:tcPr>
            <w:tcW w:w="836" w:type="pct"/>
            <w:tcBorders>
              <w:top w:val="nil"/>
              <w:left w:val="nil"/>
              <w:bottom w:val="single" w:sz="4" w:space="0" w:color="auto"/>
              <w:right w:val="single" w:sz="4" w:space="0" w:color="auto"/>
            </w:tcBorders>
            <w:shd w:val="clear" w:color="auto" w:fill="auto"/>
            <w:noWrap/>
            <w:vAlign w:val="center"/>
            <w:hideMark/>
          </w:tcPr>
          <w:p w14:paraId="697CE6B3"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3 616 898,2</w:t>
            </w:r>
          </w:p>
        </w:tc>
        <w:tc>
          <w:tcPr>
            <w:tcW w:w="553" w:type="pct"/>
            <w:tcBorders>
              <w:top w:val="nil"/>
              <w:left w:val="nil"/>
              <w:bottom w:val="single" w:sz="4" w:space="0" w:color="auto"/>
              <w:right w:val="single" w:sz="4" w:space="0" w:color="auto"/>
            </w:tcBorders>
            <w:shd w:val="clear" w:color="auto" w:fill="auto"/>
            <w:noWrap/>
            <w:vAlign w:val="center"/>
            <w:hideMark/>
          </w:tcPr>
          <w:p w14:paraId="77AB613A"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91,3</w:t>
            </w:r>
          </w:p>
        </w:tc>
      </w:tr>
      <w:tr w:rsidR="00972940" w:rsidRPr="005C04C6" w14:paraId="251BECEF"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0431735A"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7822F97E"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70CA40A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1A1EED1C"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901 607,9</w:t>
            </w:r>
          </w:p>
        </w:tc>
        <w:tc>
          <w:tcPr>
            <w:tcW w:w="836" w:type="pct"/>
            <w:tcBorders>
              <w:top w:val="nil"/>
              <w:left w:val="nil"/>
              <w:bottom w:val="single" w:sz="4" w:space="0" w:color="auto"/>
              <w:right w:val="single" w:sz="4" w:space="0" w:color="auto"/>
            </w:tcBorders>
            <w:shd w:val="clear" w:color="auto" w:fill="auto"/>
            <w:noWrap/>
            <w:vAlign w:val="center"/>
            <w:hideMark/>
          </w:tcPr>
          <w:p w14:paraId="2F7B05B1"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883 772,3</w:t>
            </w:r>
          </w:p>
        </w:tc>
        <w:tc>
          <w:tcPr>
            <w:tcW w:w="553" w:type="pct"/>
            <w:tcBorders>
              <w:top w:val="nil"/>
              <w:left w:val="nil"/>
              <w:bottom w:val="single" w:sz="4" w:space="0" w:color="auto"/>
              <w:right w:val="single" w:sz="4" w:space="0" w:color="auto"/>
            </w:tcBorders>
            <w:shd w:val="clear" w:color="auto" w:fill="auto"/>
            <w:noWrap/>
            <w:vAlign w:val="center"/>
            <w:hideMark/>
          </w:tcPr>
          <w:p w14:paraId="1D962BD3"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98,0</w:t>
            </w:r>
          </w:p>
        </w:tc>
      </w:tr>
      <w:tr w:rsidR="00972940" w:rsidRPr="005C04C6" w14:paraId="60FCBA4F"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3B5D57E7"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070212E9"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759C2DE3"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039954FB"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320 739,9</w:t>
            </w:r>
          </w:p>
        </w:tc>
        <w:tc>
          <w:tcPr>
            <w:tcW w:w="836" w:type="pct"/>
            <w:tcBorders>
              <w:top w:val="nil"/>
              <w:left w:val="nil"/>
              <w:bottom w:val="single" w:sz="4" w:space="0" w:color="auto"/>
              <w:right w:val="single" w:sz="4" w:space="0" w:color="auto"/>
            </w:tcBorders>
            <w:shd w:val="clear" w:color="auto" w:fill="auto"/>
            <w:noWrap/>
            <w:vAlign w:val="center"/>
            <w:hideMark/>
          </w:tcPr>
          <w:p w14:paraId="2C5DC9DF"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324 786,8</w:t>
            </w:r>
          </w:p>
        </w:tc>
        <w:tc>
          <w:tcPr>
            <w:tcW w:w="553" w:type="pct"/>
            <w:tcBorders>
              <w:top w:val="nil"/>
              <w:left w:val="nil"/>
              <w:bottom w:val="single" w:sz="4" w:space="0" w:color="auto"/>
              <w:right w:val="single" w:sz="4" w:space="0" w:color="auto"/>
            </w:tcBorders>
            <w:shd w:val="clear" w:color="auto" w:fill="auto"/>
            <w:noWrap/>
            <w:vAlign w:val="center"/>
            <w:hideMark/>
          </w:tcPr>
          <w:p w14:paraId="25163BB1"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101,3</w:t>
            </w:r>
          </w:p>
        </w:tc>
      </w:tr>
      <w:tr w:rsidR="00972940" w:rsidRPr="005C04C6" w14:paraId="25937EBD"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A844DB4"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20A5C68A"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12BE4EF0"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vAlign w:val="center"/>
            <w:hideMark/>
          </w:tcPr>
          <w:p w14:paraId="29E70682"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775 154,9</w:t>
            </w:r>
          </w:p>
        </w:tc>
        <w:tc>
          <w:tcPr>
            <w:tcW w:w="836" w:type="pct"/>
            <w:tcBorders>
              <w:top w:val="nil"/>
              <w:left w:val="nil"/>
              <w:bottom w:val="single" w:sz="4" w:space="0" w:color="auto"/>
              <w:right w:val="single" w:sz="4" w:space="0" w:color="auto"/>
            </w:tcBorders>
            <w:shd w:val="clear" w:color="auto" w:fill="auto"/>
            <w:noWrap/>
            <w:vAlign w:val="center"/>
            <w:hideMark/>
          </w:tcPr>
          <w:p w14:paraId="1EF18158"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653 734,4</w:t>
            </w:r>
          </w:p>
        </w:tc>
        <w:tc>
          <w:tcPr>
            <w:tcW w:w="553" w:type="pct"/>
            <w:tcBorders>
              <w:top w:val="nil"/>
              <w:left w:val="nil"/>
              <w:bottom w:val="single" w:sz="4" w:space="0" w:color="auto"/>
              <w:right w:val="single" w:sz="4" w:space="0" w:color="auto"/>
            </w:tcBorders>
            <w:shd w:val="clear" w:color="auto" w:fill="auto"/>
            <w:noWrap/>
            <w:vAlign w:val="center"/>
            <w:hideMark/>
          </w:tcPr>
          <w:p w14:paraId="31FBD7D3"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84,3</w:t>
            </w:r>
          </w:p>
        </w:tc>
      </w:tr>
      <w:tr w:rsidR="00972940" w:rsidRPr="005C04C6" w14:paraId="31E568DC"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71DE4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12</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7968CD16"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Охрана окружающей среды</w:t>
            </w:r>
          </w:p>
        </w:tc>
        <w:tc>
          <w:tcPr>
            <w:tcW w:w="648" w:type="pct"/>
            <w:tcBorders>
              <w:top w:val="nil"/>
              <w:left w:val="nil"/>
              <w:bottom w:val="single" w:sz="4" w:space="0" w:color="auto"/>
              <w:right w:val="single" w:sz="4" w:space="0" w:color="auto"/>
            </w:tcBorders>
            <w:shd w:val="clear" w:color="auto" w:fill="auto"/>
            <w:noWrap/>
            <w:vAlign w:val="center"/>
            <w:hideMark/>
          </w:tcPr>
          <w:p w14:paraId="4490C4E5"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00DE616F" w14:textId="77777777" w:rsidR="00972940" w:rsidRPr="005C04C6" w:rsidRDefault="00972940" w:rsidP="002C35DE">
            <w:pPr>
              <w:spacing w:after="0" w:line="240" w:lineRule="auto"/>
              <w:jc w:val="center"/>
              <w:rPr>
                <w:rFonts w:ascii="Times New Roman" w:eastAsia="Times New Roman" w:hAnsi="Times New Roman" w:cs="Times New Roman"/>
                <w:b/>
                <w:sz w:val="24"/>
                <w:szCs w:val="24"/>
              </w:rPr>
            </w:pPr>
            <w:r w:rsidRPr="005C04C6">
              <w:rPr>
                <w:rFonts w:ascii="Times New Roman" w:hAnsi="Times New Roman" w:cs="Times New Roman"/>
                <w:b/>
                <w:sz w:val="24"/>
                <w:szCs w:val="24"/>
              </w:rPr>
              <w:t>4 241 859,2</w:t>
            </w:r>
          </w:p>
        </w:tc>
        <w:tc>
          <w:tcPr>
            <w:tcW w:w="836" w:type="pct"/>
            <w:tcBorders>
              <w:top w:val="nil"/>
              <w:left w:val="nil"/>
              <w:bottom w:val="single" w:sz="4" w:space="0" w:color="auto"/>
              <w:right w:val="single" w:sz="4" w:space="0" w:color="auto"/>
            </w:tcBorders>
            <w:shd w:val="clear" w:color="auto" w:fill="auto"/>
            <w:noWrap/>
            <w:vAlign w:val="center"/>
            <w:hideMark/>
          </w:tcPr>
          <w:p w14:paraId="6E4C8370" w14:textId="77777777" w:rsidR="00972940" w:rsidRPr="005C04C6" w:rsidRDefault="00972940" w:rsidP="002C35DE">
            <w:pPr>
              <w:spacing w:after="0" w:line="240" w:lineRule="auto"/>
              <w:jc w:val="center"/>
              <w:rPr>
                <w:rFonts w:ascii="Times New Roman" w:hAnsi="Times New Roman" w:cs="Times New Roman"/>
                <w:b/>
                <w:sz w:val="24"/>
                <w:szCs w:val="24"/>
              </w:rPr>
            </w:pPr>
            <w:r w:rsidRPr="005C04C6">
              <w:rPr>
                <w:rFonts w:ascii="Times New Roman" w:hAnsi="Times New Roman" w:cs="Times New Roman"/>
                <w:b/>
                <w:sz w:val="24"/>
                <w:szCs w:val="24"/>
              </w:rPr>
              <w:t>3 682 290,6</w:t>
            </w:r>
          </w:p>
        </w:tc>
        <w:tc>
          <w:tcPr>
            <w:tcW w:w="553" w:type="pct"/>
            <w:tcBorders>
              <w:top w:val="nil"/>
              <w:left w:val="nil"/>
              <w:bottom w:val="single" w:sz="4" w:space="0" w:color="auto"/>
              <w:right w:val="single" w:sz="4" w:space="0" w:color="auto"/>
            </w:tcBorders>
            <w:shd w:val="clear" w:color="auto" w:fill="auto"/>
            <w:noWrap/>
            <w:vAlign w:val="center"/>
            <w:hideMark/>
          </w:tcPr>
          <w:p w14:paraId="085B4EA9" w14:textId="77777777" w:rsidR="00972940" w:rsidRPr="005C04C6" w:rsidRDefault="00972940" w:rsidP="002C35DE">
            <w:pPr>
              <w:spacing w:after="0" w:line="240" w:lineRule="auto"/>
              <w:jc w:val="center"/>
              <w:rPr>
                <w:rFonts w:ascii="Times New Roman" w:hAnsi="Times New Roman" w:cs="Times New Roman"/>
                <w:b/>
                <w:sz w:val="24"/>
                <w:szCs w:val="24"/>
              </w:rPr>
            </w:pPr>
            <w:r w:rsidRPr="005C04C6">
              <w:rPr>
                <w:rFonts w:ascii="Times New Roman" w:hAnsi="Times New Roman" w:cs="Times New Roman"/>
                <w:b/>
                <w:sz w:val="24"/>
                <w:szCs w:val="24"/>
              </w:rPr>
              <w:t>86,8</w:t>
            </w:r>
          </w:p>
        </w:tc>
      </w:tr>
      <w:tr w:rsidR="00972940" w:rsidRPr="005C04C6" w14:paraId="49B5B078"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48F493FE"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69DE4978"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0FB5646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3CD974CC"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1 082 573,9</w:t>
            </w:r>
          </w:p>
        </w:tc>
        <w:tc>
          <w:tcPr>
            <w:tcW w:w="836" w:type="pct"/>
            <w:tcBorders>
              <w:top w:val="nil"/>
              <w:left w:val="nil"/>
              <w:bottom w:val="single" w:sz="4" w:space="0" w:color="auto"/>
              <w:right w:val="single" w:sz="4" w:space="0" w:color="auto"/>
            </w:tcBorders>
            <w:shd w:val="clear" w:color="auto" w:fill="auto"/>
            <w:noWrap/>
            <w:vAlign w:val="center"/>
            <w:hideMark/>
          </w:tcPr>
          <w:p w14:paraId="7D62847B"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980 913,4</w:t>
            </w:r>
          </w:p>
        </w:tc>
        <w:tc>
          <w:tcPr>
            <w:tcW w:w="553" w:type="pct"/>
            <w:tcBorders>
              <w:top w:val="nil"/>
              <w:left w:val="nil"/>
              <w:bottom w:val="single" w:sz="4" w:space="0" w:color="auto"/>
              <w:right w:val="single" w:sz="4" w:space="0" w:color="auto"/>
            </w:tcBorders>
            <w:shd w:val="clear" w:color="auto" w:fill="auto"/>
            <w:noWrap/>
            <w:vAlign w:val="center"/>
            <w:hideMark/>
          </w:tcPr>
          <w:p w14:paraId="478162BC"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90,6</w:t>
            </w:r>
          </w:p>
        </w:tc>
      </w:tr>
      <w:tr w:rsidR="00972940" w:rsidRPr="005C04C6" w14:paraId="0A1A5E84"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A3FD43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DBC4B84"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1BAA007D"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63E186B6"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1 441 409,2</w:t>
            </w:r>
          </w:p>
        </w:tc>
        <w:tc>
          <w:tcPr>
            <w:tcW w:w="836" w:type="pct"/>
            <w:tcBorders>
              <w:top w:val="nil"/>
              <w:left w:val="nil"/>
              <w:bottom w:val="single" w:sz="4" w:space="0" w:color="auto"/>
              <w:right w:val="single" w:sz="4" w:space="0" w:color="auto"/>
            </w:tcBorders>
            <w:shd w:val="clear" w:color="auto" w:fill="auto"/>
            <w:noWrap/>
            <w:vAlign w:val="center"/>
            <w:hideMark/>
          </w:tcPr>
          <w:p w14:paraId="5DF9E302"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1 322 411,3</w:t>
            </w:r>
          </w:p>
        </w:tc>
        <w:tc>
          <w:tcPr>
            <w:tcW w:w="553" w:type="pct"/>
            <w:tcBorders>
              <w:top w:val="nil"/>
              <w:left w:val="nil"/>
              <w:bottom w:val="single" w:sz="4" w:space="0" w:color="auto"/>
              <w:right w:val="single" w:sz="4" w:space="0" w:color="auto"/>
            </w:tcBorders>
            <w:shd w:val="clear" w:color="auto" w:fill="auto"/>
            <w:noWrap/>
            <w:vAlign w:val="center"/>
            <w:hideMark/>
          </w:tcPr>
          <w:p w14:paraId="5686BD56"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91,7</w:t>
            </w:r>
          </w:p>
        </w:tc>
      </w:tr>
      <w:tr w:rsidR="00972940" w:rsidRPr="005C04C6" w14:paraId="7A78A2AC"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30A8B25D"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2CF6D68"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7AA4FD87"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269F2093"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14 629,8</w:t>
            </w:r>
          </w:p>
        </w:tc>
        <w:tc>
          <w:tcPr>
            <w:tcW w:w="836" w:type="pct"/>
            <w:tcBorders>
              <w:top w:val="nil"/>
              <w:left w:val="nil"/>
              <w:bottom w:val="single" w:sz="4" w:space="0" w:color="auto"/>
              <w:right w:val="single" w:sz="4" w:space="0" w:color="auto"/>
            </w:tcBorders>
            <w:shd w:val="clear" w:color="auto" w:fill="auto"/>
            <w:noWrap/>
            <w:vAlign w:val="center"/>
            <w:hideMark/>
          </w:tcPr>
          <w:p w14:paraId="41B17D0C"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9 990,0</w:t>
            </w:r>
          </w:p>
        </w:tc>
        <w:tc>
          <w:tcPr>
            <w:tcW w:w="553" w:type="pct"/>
            <w:tcBorders>
              <w:top w:val="nil"/>
              <w:left w:val="nil"/>
              <w:bottom w:val="single" w:sz="4" w:space="0" w:color="auto"/>
              <w:right w:val="single" w:sz="4" w:space="0" w:color="auto"/>
            </w:tcBorders>
            <w:shd w:val="clear" w:color="auto" w:fill="auto"/>
            <w:noWrap/>
            <w:vAlign w:val="center"/>
            <w:hideMark/>
          </w:tcPr>
          <w:p w14:paraId="51170070"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68,3</w:t>
            </w:r>
          </w:p>
        </w:tc>
      </w:tr>
      <w:tr w:rsidR="00972940" w:rsidRPr="005C04C6" w14:paraId="113B5439"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0105A676"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0CFA7A7"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495F80A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vAlign w:val="center"/>
            <w:hideMark/>
          </w:tcPr>
          <w:p w14:paraId="6FD70A1D"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1 703 246,3</w:t>
            </w:r>
          </w:p>
        </w:tc>
        <w:tc>
          <w:tcPr>
            <w:tcW w:w="836" w:type="pct"/>
            <w:tcBorders>
              <w:top w:val="nil"/>
              <w:left w:val="nil"/>
              <w:bottom w:val="single" w:sz="4" w:space="0" w:color="auto"/>
              <w:right w:val="single" w:sz="4" w:space="0" w:color="auto"/>
            </w:tcBorders>
            <w:shd w:val="clear" w:color="auto" w:fill="auto"/>
            <w:noWrap/>
            <w:vAlign w:val="center"/>
            <w:hideMark/>
          </w:tcPr>
          <w:p w14:paraId="27ABE203"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1 368 975,9</w:t>
            </w:r>
          </w:p>
        </w:tc>
        <w:tc>
          <w:tcPr>
            <w:tcW w:w="553" w:type="pct"/>
            <w:tcBorders>
              <w:top w:val="nil"/>
              <w:left w:val="nil"/>
              <w:bottom w:val="single" w:sz="4" w:space="0" w:color="auto"/>
              <w:right w:val="single" w:sz="4" w:space="0" w:color="auto"/>
            </w:tcBorders>
            <w:shd w:val="clear" w:color="auto" w:fill="auto"/>
            <w:noWrap/>
            <w:vAlign w:val="center"/>
            <w:hideMark/>
          </w:tcPr>
          <w:p w14:paraId="080A6117"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80,4</w:t>
            </w:r>
          </w:p>
        </w:tc>
      </w:tr>
      <w:tr w:rsidR="00972940" w:rsidRPr="005C04C6" w14:paraId="71DE4BDF" w14:textId="77777777" w:rsidTr="002C35DE">
        <w:trPr>
          <w:trHeight w:val="502"/>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C1AD04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13</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1BB4BE6F"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648" w:type="pct"/>
            <w:tcBorders>
              <w:top w:val="nil"/>
              <w:left w:val="nil"/>
              <w:bottom w:val="single" w:sz="4" w:space="0" w:color="auto"/>
              <w:right w:val="single" w:sz="4" w:space="0" w:color="auto"/>
            </w:tcBorders>
            <w:shd w:val="clear" w:color="auto" w:fill="auto"/>
            <w:noWrap/>
            <w:vAlign w:val="center"/>
            <w:hideMark/>
          </w:tcPr>
          <w:p w14:paraId="7FFA7A38"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472FA4A3" w14:textId="77777777" w:rsidR="00972940" w:rsidRPr="005C04C6" w:rsidRDefault="00972940" w:rsidP="002C35DE">
            <w:pPr>
              <w:spacing w:after="0" w:line="240" w:lineRule="auto"/>
              <w:jc w:val="center"/>
              <w:rPr>
                <w:rFonts w:ascii="Times New Roman" w:eastAsia="Times New Roman" w:hAnsi="Times New Roman" w:cs="Times New Roman"/>
                <w:b/>
                <w:color w:val="000000"/>
                <w:sz w:val="24"/>
                <w:szCs w:val="24"/>
              </w:rPr>
            </w:pPr>
            <w:r w:rsidRPr="005C04C6">
              <w:rPr>
                <w:rFonts w:ascii="Times New Roman" w:hAnsi="Times New Roman" w:cs="Times New Roman"/>
                <w:b/>
                <w:color w:val="000000"/>
                <w:sz w:val="24"/>
                <w:szCs w:val="24"/>
              </w:rPr>
              <w:t>1 365 952,8</w:t>
            </w:r>
          </w:p>
        </w:tc>
        <w:tc>
          <w:tcPr>
            <w:tcW w:w="836" w:type="pct"/>
            <w:tcBorders>
              <w:top w:val="nil"/>
              <w:left w:val="nil"/>
              <w:bottom w:val="single" w:sz="4" w:space="0" w:color="auto"/>
              <w:right w:val="single" w:sz="4" w:space="0" w:color="auto"/>
            </w:tcBorders>
            <w:shd w:val="clear" w:color="auto" w:fill="auto"/>
            <w:noWrap/>
            <w:vAlign w:val="center"/>
            <w:hideMark/>
          </w:tcPr>
          <w:p w14:paraId="09CBE972" w14:textId="77777777" w:rsidR="00972940" w:rsidRPr="005C04C6" w:rsidRDefault="00972940" w:rsidP="002C35DE">
            <w:pPr>
              <w:spacing w:after="0" w:line="240" w:lineRule="auto"/>
              <w:jc w:val="center"/>
              <w:rPr>
                <w:rFonts w:ascii="Times New Roman" w:hAnsi="Times New Roman" w:cs="Times New Roman"/>
                <w:b/>
                <w:color w:val="000000"/>
                <w:sz w:val="24"/>
                <w:szCs w:val="24"/>
              </w:rPr>
            </w:pPr>
            <w:r w:rsidRPr="005C04C6">
              <w:rPr>
                <w:rFonts w:ascii="Times New Roman" w:hAnsi="Times New Roman" w:cs="Times New Roman"/>
                <w:b/>
                <w:color w:val="000000"/>
                <w:sz w:val="24"/>
                <w:szCs w:val="24"/>
              </w:rPr>
              <w:t>1 344 312,1</w:t>
            </w:r>
          </w:p>
        </w:tc>
        <w:tc>
          <w:tcPr>
            <w:tcW w:w="553" w:type="pct"/>
            <w:tcBorders>
              <w:top w:val="nil"/>
              <w:left w:val="nil"/>
              <w:bottom w:val="single" w:sz="4" w:space="0" w:color="auto"/>
              <w:right w:val="single" w:sz="4" w:space="0" w:color="auto"/>
            </w:tcBorders>
            <w:shd w:val="clear" w:color="auto" w:fill="auto"/>
            <w:noWrap/>
            <w:vAlign w:val="center"/>
            <w:hideMark/>
          </w:tcPr>
          <w:p w14:paraId="6EC760ED" w14:textId="77777777" w:rsidR="00972940" w:rsidRPr="005C04C6" w:rsidRDefault="00972940" w:rsidP="002C35DE">
            <w:pPr>
              <w:spacing w:after="0" w:line="240" w:lineRule="auto"/>
              <w:jc w:val="center"/>
              <w:rPr>
                <w:rFonts w:ascii="Times New Roman" w:hAnsi="Times New Roman" w:cs="Times New Roman"/>
                <w:b/>
                <w:color w:val="000000"/>
                <w:sz w:val="24"/>
                <w:szCs w:val="24"/>
              </w:rPr>
            </w:pPr>
            <w:r w:rsidRPr="005C04C6">
              <w:rPr>
                <w:rFonts w:ascii="Times New Roman" w:hAnsi="Times New Roman" w:cs="Times New Roman"/>
                <w:b/>
                <w:color w:val="000000"/>
                <w:sz w:val="24"/>
                <w:szCs w:val="24"/>
              </w:rPr>
              <w:t>98,4</w:t>
            </w:r>
          </w:p>
        </w:tc>
      </w:tr>
      <w:tr w:rsidR="00972940" w:rsidRPr="005C04C6" w14:paraId="01CAB018" w14:textId="77777777" w:rsidTr="002C35DE">
        <w:trPr>
          <w:trHeight w:val="323"/>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781199E0"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6492DEB"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14:paraId="507380D6"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7A22843B"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1 365 952,8</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14:paraId="1937BA41"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1 344 312,1</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14:paraId="09F11BF8"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98,4</w:t>
            </w:r>
          </w:p>
        </w:tc>
      </w:tr>
      <w:tr w:rsidR="00972940" w:rsidRPr="005C04C6" w14:paraId="7094690C" w14:textId="77777777" w:rsidTr="005A7E42">
        <w:trPr>
          <w:trHeight w:val="37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D248A2"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14</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3939465F"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Труд и занятость</w:t>
            </w: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14:paraId="654D7AFC"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6873F288" w14:textId="77777777" w:rsidR="00972940" w:rsidRPr="005C04C6" w:rsidRDefault="00972940" w:rsidP="002C35DE">
            <w:pPr>
              <w:spacing w:after="0" w:line="240" w:lineRule="auto"/>
              <w:jc w:val="center"/>
              <w:rPr>
                <w:rFonts w:ascii="Times New Roman" w:eastAsia="Times New Roman" w:hAnsi="Times New Roman" w:cs="Times New Roman"/>
                <w:b/>
                <w:bCs/>
                <w:sz w:val="24"/>
                <w:szCs w:val="24"/>
              </w:rPr>
            </w:pPr>
            <w:r w:rsidRPr="005C04C6">
              <w:rPr>
                <w:rFonts w:ascii="Times New Roman" w:hAnsi="Times New Roman" w:cs="Times New Roman"/>
                <w:b/>
                <w:bCs/>
                <w:sz w:val="24"/>
                <w:szCs w:val="24"/>
              </w:rPr>
              <w:t>1 312 682,0</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14:paraId="432C3535"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1 311 091,0</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14:paraId="1201F804"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99,9</w:t>
            </w:r>
          </w:p>
        </w:tc>
      </w:tr>
      <w:tr w:rsidR="00972940" w:rsidRPr="005C04C6" w14:paraId="5F0C1059" w14:textId="77777777" w:rsidTr="005A7E42">
        <w:trPr>
          <w:trHeight w:val="342"/>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088EE906"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6D8E41CD"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057F3F46"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7DAB262F"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596 747,8</w:t>
            </w:r>
          </w:p>
        </w:tc>
        <w:tc>
          <w:tcPr>
            <w:tcW w:w="836" w:type="pct"/>
            <w:tcBorders>
              <w:top w:val="nil"/>
              <w:left w:val="nil"/>
              <w:bottom w:val="single" w:sz="4" w:space="0" w:color="auto"/>
              <w:right w:val="single" w:sz="4" w:space="0" w:color="auto"/>
            </w:tcBorders>
            <w:shd w:val="clear" w:color="auto" w:fill="auto"/>
            <w:noWrap/>
            <w:vAlign w:val="center"/>
            <w:hideMark/>
          </w:tcPr>
          <w:p w14:paraId="29E4DD66"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595 843,5</w:t>
            </w:r>
          </w:p>
        </w:tc>
        <w:tc>
          <w:tcPr>
            <w:tcW w:w="553" w:type="pct"/>
            <w:tcBorders>
              <w:top w:val="nil"/>
              <w:left w:val="nil"/>
              <w:bottom w:val="single" w:sz="4" w:space="0" w:color="auto"/>
              <w:right w:val="single" w:sz="4" w:space="0" w:color="auto"/>
            </w:tcBorders>
            <w:shd w:val="clear" w:color="auto" w:fill="auto"/>
            <w:noWrap/>
            <w:vAlign w:val="center"/>
            <w:hideMark/>
          </w:tcPr>
          <w:p w14:paraId="4C0E6380"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99,8</w:t>
            </w:r>
          </w:p>
        </w:tc>
      </w:tr>
      <w:tr w:rsidR="00972940" w:rsidRPr="005C04C6" w14:paraId="031E4E18" w14:textId="77777777" w:rsidTr="005A7E42">
        <w:trPr>
          <w:trHeight w:val="342"/>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6CDC00EB"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4F1C285D"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06454E5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2BDABE7D"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715 934,2</w:t>
            </w:r>
          </w:p>
        </w:tc>
        <w:tc>
          <w:tcPr>
            <w:tcW w:w="836" w:type="pct"/>
            <w:tcBorders>
              <w:top w:val="nil"/>
              <w:left w:val="nil"/>
              <w:bottom w:val="single" w:sz="4" w:space="0" w:color="auto"/>
              <w:right w:val="single" w:sz="4" w:space="0" w:color="auto"/>
            </w:tcBorders>
            <w:shd w:val="clear" w:color="auto" w:fill="auto"/>
            <w:noWrap/>
            <w:vAlign w:val="center"/>
            <w:hideMark/>
          </w:tcPr>
          <w:p w14:paraId="01CA9050"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715 247,5</w:t>
            </w:r>
          </w:p>
        </w:tc>
        <w:tc>
          <w:tcPr>
            <w:tcW w:w="553" w:type="pct"/>
            <w:tcBorders>
              <w:top w:val="nil"/>
              <w:left w:val="nil"/>
              <w:bottom w:val="single" w:sz="4" w:space="0" w:color="auto"/>
              <w:right w:val="single" w:sz="4" w:space="0" w:color="auto"/>
            </w:tcBorders>
            <w:shd w:val="clear" w:color="auto" w:fill="auto"/>
            <w:noWrap/>
            <w:vAlign w:val="center"/>
            <w:hideMark/>
          </w:tcPr>
          <w:p w14:paraId="530F0ACD" w14:textId="77777777" w:rsidR="00972940" w:rsidRPr="005C04C6" w:rsidRDefault="00972940" w:rsidP="002C35DE">
            <w:pPr>
              <w:spacing w:after="0" w:line="240" w:lineRule="auto"/>
              <w:jc w:val="center"/>
              <w:rPr>
                <w:rFonts w:ascii="Times New Roman" w:hAnsi="Times New Roman" w:cs="Times New Roman"/>
                <w:bCs/>
                <w:sz w:val="24"/>
                <w:szCs w:val="24"/>
              </w:rPr>
            </w:pPr>
            <w:r w:rsidRPr="005C04C6">
              <w:rPr>
                <w:rFonts w:ascii="Times New Roman" w:hAnsi="Times New Roman" w:cs="Times New Roman"/>
                <w:bCs/>
                <w:sz w:val="24"/>
                <w:szCs w:val="24"/>
              </w:rPr>
              <w:t>99,9</w:t>
            </w:r>
          </w:p>
        </w:tc>
      </w:tr>
      <w:tr w:rsidR="00972940" w:rsidRPr="005C04C6" w14:paraId="4F643B37"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A69D40"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lastRenderedPageBreak/>
              <w:t>15</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5EEB725F"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Развитие сельского хозяйства и регулирование рынков сельскохозяйственной продукции, сырья и продовольствия</w:t>
            </w:r>
          </w:p>
        </w:tc>
        <w:tc>
          <w:tcPr>
            <w:tcW w:w="648" w:type="pct"/>
            <w:tcBorders>
              <w:top w:val="nil"/>
              <w:left w:val="nil"/>
              <w:bottom w:val="single" w:sz="4" w:space="0" w:color="auto"/>
              <w:right w:val="single" w:sz="4" w:space="0" w:color="auto"/>
            </w:tcBorders>
            <w:shd w:val="clear" w:color="auto" w:fill="auto"/>
            <w:noWrap/>
            <w:vAlign w:val="center"/>
            <w:hideMark/>
          </w:tcPr>
          <w:p w14:paraId="098F9A5B"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6521417D" w14:textId="77777777" w:rsidR="00972940" w:rsidRPr="005C04C6" w:rsidRDefault="00972940" w:rsidP="002C35DE">
            <w:pPr>
              <w:spacing w:after="0" w:line="240" w:lineRule="auto"/>
              <w:jc w:val="center"/>
              <w:rPr>
                <w:rFonts w:ascii="Times New Roman" w:eastAsia="Times New Roman" w:hAnsi="Times New Roman" w:cs="Times New Roman"/>
                <w:b/>
                <w:sz w:val="24"/>
                <w:szCs w:val="24"/>
              </w:rPr>
            </w:pPr>
            <w:r w:rsidRPr="005C04C6">
              <w:rPr>
                <w:rFonts w:ascii="Times New Roman" w:hAnsi="Times New Roman" w:cs="Times New Roman"/>
                <w:b/>
                <w:sz w:val="24"/>
                <w:szCs w:val="24"/>
              </w:rPr>
              <w:t>6 151 733,8</w:t>
            </w:r>
          </w:p>
        </w:tc>
        <w:tc>
          <w:tcPr>
            <w:tcW w:w="836" w:type="pct"/>
            <w:tcBorders>
              <w:top w:val="nil"/>
              <w:left w:val="nil"/>
              <w:bottom w:val="single" w:sz="4" w:space="0" w:color="auto"/>
              <w:right w:val="single" w:sz="4" w:space="0" w:color="auto"/>
            </w:tcBorders>
            <w:shd w:val="clear" w:color="auto" w:fill="auto"/>
            <w:noWrap/>
            <w:vAlign w:val="center"/>
            <w:hideMark/>
          </w:tcPr>
          <w:p w14:paraId="47DA4D99" w14:textId="77777777" w:rsidR="00972940" w:rsidRPr="005C04C6" w:rsidRDefault="00972940" w:rsidP="002C35DE">
            <w:pPr>
              <w:spacing w:after="0" w:line="240" w:lineRule="auto"/>
              <w:jc w:val="center"/>
              <w:rPr>
                <w:rFonts w:ascii="Times New Roman" w:hAnsi="Times New Roman" w:cs="Times New Roman"/>
                <w:b/>
                <w:sz w:val="24"/>
                <w:szCs w:val="24"/>
              </w:rPr>
            </w:pPr>
            <w:r w:rsidRPr="005C04C6">
              <w:rPr>
                <w:rFonts w:ascii="Times New Roman" w:hAnsi="Times New Roman" w:cs="Times New Roman"/>
                <w:b/>
                <w:sz w:val="24"/>
                <w:szCs w:val="24"/>
              </w:rPr>
              <w:t>5 902 001,5</w:t>
            </w:r>
          </w:p>
        </w:tc>
        <w:tc>
          <w:tcPr>
            <w:tcW w:w="553" w:type="pct"/>
            <w:tcBorders>
              <w:top w:val="nil"/>
              <w:left w:val="nil"/>
              <w:bottom w:val="single" w:sz="4" w:space="0" w:color="auto"/>
              <w:right w:val="single" w:sz="4" w:space="0" w:color="auto"/>
            </w:tcBorders>
            <w:shd w:val="clear" w:color="auto" w:fill="auto"/>
            <w:noWrap/>
            <w:vAlign w:val="center"/>
            <w:hideMark/>
          </w:tcPr>
          <w:p w14:paraId="1CDFC3B8" w14:textId="77777777" w:rsidR="00972940" w:rsidRPr="005C04C6" w:rsidRDefault="00972940" w:rsidP="002C35DE">
            <w:pPr>
              <w:spacing w:after="0" w:line="240" w:lineRule="auto"/>
              <w:jc w:val="center"/>
              <w:rPr>
                <w:rFonts w:ascii="Times New Roman" w:hAnsi="Times New Roman" w:cs="Times New Roman"/>
                <w:b/>
                <w:sz w:val="24"/>
                <w:szCs w:val="24"/>
              </w:rPr>
            </w:pPr>
            <w:r w:rsidRPr="005C04C6">
              <w:rPr>
                <w:rFonts w:ascii="Times New Roman" w:hAnsi="Times New Roman" w:cs="Times New Roman"/>
                <w:b/>
                <w:sz w:val="24"/>
                <w:szCs w:val="24"/>
              </w:rPr>
              <w:t>95,9</w:t>
            </w:r>
          </w:p>
        </w:tc>
      </w:tr>
      <w:tr w:rsidR="00972940" w:rsidRPr="005C04C6" w14:paraId="0DEDB7BB"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34090DC"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6F0226A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4090DF1B"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10CBE8F3"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4 071 765,1</w:t>
            </w:r>
          </w:p>
        </w:tc>
        <w:tc>
          <w:tcPr>
            <w:tcW w:w="836" w:type="pct"/>
            <w:tcBorders>
              <w:top w:val="nil"/>
              <w:left w:val="nil"/>
              <w:bottom w:val="single" w:sz="4" w:space="0" w:color="auto"/>
              <w:right w:val="single" w:sz="4" w:space="0" w:color="auto"/>
            </w:tcBorders>
            <w:shd w:val="clear" w:color="auto" w:fill="auto"/>
            <w:noWrap/>
            <w:vAlign w:val="center"/>
            <w:hideMark/>
          </w:tcPr>
          <w:p w14:paraId="79B47975"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3 918 310,2</w:t>
            </w:r>
          </w:p>
        </w:tc>
        <w:tc>
          <w:tcPr>
            <w:tcW w:w="553" w:type="pct"/>
            <w:tcBorders>
              <w:top w:val="nil"/>
              <w:left w:val="nil"/>
              <w:bottom w:val="single" w:sz="4" w:space="0" w:color="auto"/>
              <w:right w:val="single" w:sz="4" w:space="0" w:color="auto"/>
            </w:tcBorders>
            <w:shd w:val="clear" w:color="auto" w:fill="auto"/>
            <w:noWrap/>
            <w:vAlign w:val="center"/>
            <w:hideMark/>
          </w:tcPr>
          <w:p w14:paraId="1BA46CC6"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96,2</w:t>
            </w:r>
          </w:p>
        </w:tc>
      </w:tr>
      <w:tr w:rsidR="00972940" w:rsidRPr="005C04C6" w14:paraId="0C758172"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73AE459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7FAFB432"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12A0F15B"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4357E808"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1 104 017,2</w:t>
            </w:r>
          </w:p>
        </w:tc>
        <w:tc>
          <w:tcPr>
            <w:tcW w:w="836" w:type="pct"/>
            <w:tcBorders>
              <w:top w:val="nil"/>
              <w:left w:val="nil"/>
              <w:bottom w:val="single" w:sz="4" w:space="0" w:color="auto"/>
              <w:right w:val="single" w:sz="4" w:space="0" w:color="auto"/>
            </w:tcBorders>
            <w:shd w:val="clear" w:color="auto" w:fill="auto"/>
            <w:noWrap/>
            <w:vAlign w:val="center"/>
            <w:hideMark/>
          </w:tcPr>
          <w:p w14:paraId="1E6D48AF"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1 099 492,6</w:t>
            </w:r>
          </w:p>
        </w:tc>
        <w:tc>
          <w:tcPr>
            <w:tcW w:w="553" w:type="pct"/>
            <w:tcBorders>
              <w:top w:val="nil"/>
              <w:left w:val="nil"/>
              <w:bottom w:val="single" w:sz="4" w:space="0" w:color="auto"/>
              <w:right w:val="single" w:sz="4" w:space="0" w:color="auto"/>
            </w:tcBorders>
            <w:shd w:val="clear" w:color="auto" w:fill="auto"/>
            <w:noWrap/>
            <w:vAlign w:val="center"/>
            <w:hideMark/>
          </w:tcPr>
          <w:p w14:paraId="618A29E1"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99,6</w:t>
            </w:r>
          </w:p>
        </w:tc>
      </w:tr>
      <w:tr w:rsidR="00972940" w:rsidRPr="005C04C6" w14:paraId="210B8566"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12F3AAB0"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28E7E53A"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635199E4"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4C89A608"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66 839,6</w:t>
            </w:r>
          </w:p>
        </w:tc>
        <w:tc>
          <w:tcPr>
            <w:tcW w:w="836" w:type="pct"/>
            <w:tcBorders>
              <w:top w:val="nil"/>
              <w:left w:val="nil"/>
              <w:bottom w:val="single" w:sz="4" w:space="0" w:color="auto"/>
              <w:right w:val="single" w:sz="4" w:space="0" w:color="auto"/>
            </w:tcBorders>
            <w:shd w:val="clear" w:color="auto" w:fill="auto"/>
            <w:noWrap/>
            <w:vAlign w:val="center"/>
            <w:hideMark/>
          </w:tcPr>
          <w:p w14:paraId="57B35174"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61 970,6</w:t>
            </w:r>
          </w:p>
        </w:tc>
        <w:tc>
          <w:tcPr>
            <w:tcW w:w="553" w:type="pct"/>
            <w:tcBorders>
              <w:top w:val="nil"/>
              <w:left w:val="nil"/>
              <w:bottom w:val="single" w:sz="4" w:space="0" w:color="auto"/>
              <w:right w:val="single" w:sz="4" w:space="0" w:color="auto"/>
            </w:tcBorders>
            <w:shd w:val="clear" w:color="auto" w:fill="auto"/>
            <w:noWrap/>
            <w:vAlign w:val="center"/>
            <w:hideMark/>
          </w:tcPr>
          <w:p w14:paraId="1548B319"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92,7</w:t>
            </w:r>
          </w:p>
        </w:tc>
      </w:tr>
      <w:tr w:rsidR="00972940" w:rsidRPr="005C04C6" w14:paraId="1C910110"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2096030"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4CBBEBE0"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6054D36E"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vAlign w:val="center"/>
            <w:hideMark/>
          </w:tcPr>
          <w:p w14:paraId="314001BF"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909 111,9</w:t>
            </w:r>
          </w:p>
        </w:tc>
        <w:tc>
          <w:tcPr>
            <w:tcW w:w="836" w:type="pct"/>
            <w:tcBorders>
              <w:top w:val="nil"/>
              <w:left w:val="nil"/>
              <w:bottom w:val="single" w:sz="4" w:space="0" w:color="auto"/>
              <w:right w:val="single" w:sz="4" w:space="0" w:color="auto"/>
            </w:tcBorders>
            <w:shd w:val="clear" w:color="auto" w:fill="auto"/>
            <w:noWrap/>
            <w:vAlign w:val="center"/>
            <w:hideMark/>
          </w:tcPr>
          <w:p w14:paraId="7F8FCD9B"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822 228,1</w:t>
            </w:r>
          </w:p>
        </w:tc>
        <w:tc>
          <w:tcPr>
            <w:tcW w:w="553" w:type="pct"/>
            <w:tcBorders>
              <w:top w:val="nil"/>
              <w:left w:val="nil"/>
              <w:bottom w:val="single" w:sz="4" w:space="0" w:color="auto"/>
              <w:right w:val="single" w:sz="4" w:space="0" w:color="auto"/>
            </w:tcBorders>
            <w:shd w:val="clear" w:color="auto" w:fill="auto"/>
            <w:noWrap/>
            <w:vAlign w:val="center"/>
            <w:hideMark/>
          </w:tcPr>
          <w:p w14:paraId="4ACFAF9D"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90,4</w:t>
            </w:r>
          </w:p>
        </w:tc>
      </w:tr>
      <w:tr w:rsidR="00972940" w:rsidRPr="005C04C6" w14:paraId="4FADAFB3"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E2934A"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16</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6C393481"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Экономическое развитие и инновационная экономика</w:t>
            </w:r>
          </w:p>
        </w:tc>
        <w:tc>
          <w:tcPr>
            <w:tcW w:w="648" w:type="pct"/>
            <w:tcBorders>
              <w:top w:val="nil"/>
              <w:left w:val="nil"/>
              <w:bottom w:val="single" w:sz="4" w:space="0" w:color="auto"/>
              <w:right w:val="single" w:sz="4" w:space="0" w:color="auto"/>
            </w:tcBorders>
            <w:shd w:val="clear" w:color="auto" w:fill="auto"/>
            <w:noWrap/>
            <w:vAlign w:val="center"/>
            <w:hideMark/>
          </w:tcPr>
          <w:p w14:paraId="69A022AA"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3F5EB098" w14:textId="77777777" w:rsidR="00972940" w:rsidRPr="005C04C6" w:rsidRDefault="00972940" w:rsidP="002C35DE">
            <w:pPr>
              <w:spacing w:after="0" w:line="240" w:lineRule="auto"/>
              <w:jc w:val="center"/>
              <w:rPr>
                <w:rFonts w:ascii="Times New Roman" w:eastAsia="Times New Roman" w:hAnsi="Times New Roman" w:cs="Times New Roman"/>
                <w:b/>
                <w:sz w:val="24"/>
                <w:szCs w:val="24"/>
              </w:rPr>
            </w:pPr>
            <w:r w:rsidRPr="005C04C6">
              <w:rPr>
                <w:rFonts w:ascii="Times New Roman" w:hAnsi="Times New Roman" w:cs="Times New Roman"/>
                <w:b/>
                <w:sz w:val="24"/>
                <w:szCs w:val="24"/>
              </w:rPr>
              <w:t>5 338 135,2</w:t>
            </w:r>
          </w:p>
        </w:tc>
        <w:tc>
          <w:tcPr>
            <w:tcW w:w="836" w:type="pct"/>
            <w:tcBorders>
              <w:top w:val="nil"/>
              <w:left w:val="nil"/>
              <w:bottom w:val="single" w:sz="4" w:space="0" w:color="auto"/>
              <w:right w:val="single" w:sz="4" w:space="0" w:color="auto"/>
            </w:tcBorders>
            <w:shd w:val="clear" w:color="auto" w:fill="auto"/>
            <w:noWrap/>
            <w:vAlign w:val="center"/>
            <w:hideMark/>
          </w:tcPr>
          <w:p w14:paraId="2EA99315" w14:textId="77777777" w:rsidR="00972940" w:rsidRPr="005C04C6" w:rsidRDefault="00972940" w:rsidP="002C35DE">
            <w:pPr>
              <w:spacing w:after="0" w:line="240" w:lineRule="auto"/>
              <w:jc w:val="center"/>
              <w:rPr>
                <w:rFonts w:ascii="Times New Roman" w:hAnsi="Times New Roman" w:cs="Times New Roman"/>
                <w:b/>
                <w:sz w:val="24"/>
                <w:szCs w:val="24"/>
              </w:rPr>
            </w:pPr>
            <w:r w:rsidRPr="005C04C6">
              <w:rPr>
                <w:rFonts w:ascii="Times New Roman" w:hAnsi="Times New Roman" w:cs="Times New Roman"/>
                <w:b/>
                <w:sz w:val="24"/>
                <w:szCs w:val="24"/>
              </w:rPr>
              <w:t>5 142 501,4</w:t>
            </w:r>
          </w:p>
        </w:tc>
        <w:tc>
          <w:tcPr>
            <w:tcW w:w="553" w:type="pct"/>
            <w:tcBorders>
              <w:top w:val="nil"/>
              <w:left w:val="nil"/>
              <w:bottom w:val="single" w:sz="4" w:space="0" w:color="auto"/>
              <w:right w:val="single" w:sz="4" w:space="0" w:color="auto"/>
            </w:tcBorders>
            <w:shd w:val="clear" w:color="auto" w:fill="auto"/>
            <w:noWrap/>
            <w:vAlign w:val="center"/>
            <w:hideMark/>
          </w:tcPr>
          <w:p w14:paraId="3A7C5AA1" w14:textId="77777777" w:rsidR="00972940" w:rsidRPr="005C04C6" w:rsidRDefault="00972940" w:rsidP="002C35DE">
            <w:pPr>
              <w:spacing w:after="0" w:line="240" w:lineRule="auto"/>
              <w:jc w:val="center"/>
              <w:rPr>
                <w:rFonts w:ascii="Times New Roman" w:hAnsi="Times New Roman" w:cs="Times New Roman"/>
                <w:b/>
                <w:sz w:val="24"/>
                <w:szCs w:val="24"/>
              </w:rPr>
            </w:pPr>
            <w:r w:rsidRPr="005C04C6">
              <w:rPr>
                <w:rFonts w:ascii="Times New Roman" w:hAnsi="Times New Roman" w:cs="Times New Roman"/>
                <w:b/>
                <w:sz w:val="24"/>
                <w:szCs w:val="24"/>
              </w:rPr>
              <w:t>96,3</w:t>
            </w:r>
          </w:p>
        </w:tc>
      </w:tr>
      <w:tr w:rsidR="00972940" w:rsidRPr="005C04C6" w14:paraId="4B1EA1D6"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53A3E5E"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36777BE8"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0D9525E"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4C39A6E1"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4 986 303,2</w:t>
            </w:r>
          </w:p>
        </w:tc>
        <w:tc>
          <w:tcPr>
            <w:tcW w:w="836" w:type="pct"/>
            <w:tcBorders>
              <w:top w:val="nil"/>
              <w:left w:val="nil"/>
              <w:bottom w:val="single" w:sz="4" w:space="0" w:color="auto"/>
              <w:right w:val="single" w:sz="4" w:space="0" w:color="auto"/>
            </w:tcBorders>
            <w:shd w:val="clear" w:color="auto" w:fill="auto"/>
            <w:noWrap/>
            <w:vAlign w:val="center"/>
            <w:hideMark/>
          </w:tcPr>
          <w:p w14:paraId="5AC3F18F"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4 791 471,5</w:t>
            </w:r>
          </w:p>
        </w:tc>
        <w:tc>
          <w:tcPr>
            <w:tcW w:w="553" w:type="pct"/>
            <w:tcBorders>
              <w:top w:val="nil"/>
              <w:left w:val="nil"/>
              <w:bottom w:val="single" w:sz="4" w:space="0" w:color="auto"/>
              <w:right w:val="single" w:sz="4" w:space="0" w:color="auto"/>
            </w:tcBorders>
            <w:shd w:val="clear" w:color="auto" w:fill="auto"/>
            <w:noWrap/>
            <w:vAlign w:val="center"/>
            <w:hideMark/>
          </w:tcPr>
          <w:p w14:paraId="2A16E367"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96,1</w:t>
            </w:r>
          </w:p>
        </w:tc>
      </w:tr>
      <w:tr w:rsidR="00972940" w:rsidRPr="005C04C6" w14:paraId="2F8EE969"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71336A27"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C7C4B15"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7595AA5"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29F722A4"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350 684,9</w:t>
            </w:r>
          </w:p>
        </w:tc>
        <w:tc>
          <w:tcPr>
            <w:tcW w:w="836" w:type="pct"/>
            <w:tcBorders>
              <w:top w:val="nil"/>
              <w:left w:val="nil"/>
              <w:bottom w:val="single" w:sz="4" w:space="0" w:color="auto"/>
              <w:right w:val="single" w:sz="4" w:space="0" w:color="auto"/>
            </w:tcBorders>
            <w:shd w:val="clear" w:color="auto" w:fill="auto"/>
            <w:noWrap/>
            <w:vAlign w:val="center"/>
            <w:hideMark/>
          </w:tcPr>
          <w:p w14:paraId="08F8B7FC"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349 684,9</w:t>
            </w:r>
          </w:p>
        </w:tc>
        <w:tc>
          <w:tcPr>
            <w:tcW w:w="553" w:type="pct"/>
            <w:tcBorders>
              <w:top w:val="nil"/>
              <w:left w:val="nil"/>
              <w:bottom w:val="single" w:sz="4" w:space="0" w:color="auto"/>
              <w:right w:val="single" w:sz="4" w:space="0" w:color="auto"/>
            </w:tcBorders>
            <w:shd w:val="clear" w:color="auto" w:fill="auto"/>
            <w:noWrap/>
            <w:vAlign w:val="center"/>
            <w:hideMark/>
          </w:tcPr>
          <w:p w14:paraId="48B7002F"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99,7</w:t>
            </w:r>
          </w:p>
        </w:tc>
      </w:tr>
      <w:tr w:rsidR="00972940" w:rsidRPr="005C04C6" w14:paraId="5FF9C8FD"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189D2EEC"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611DDC0A"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518F5056"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0209D1E1"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1 147,1</w:t>
            </w:r>
          </w:p>
        </w:tc>
        <w:tc>
          <w:tcPr>
            <w:tcW w:w="836" w:type="pct"/>
            <w:tcBorders>
              <w:top w:val="nil"/>
              <w:left w:val="nil"/>
              <w:bottom w:val="single" w:sz="4" w:space="0" w:color="auto"/>
              <w:right w:val="single" w:sz="4" w:space="0" w:color="auto"/>
            </w:tcBorders>
            <w:shd w:val="clear" w:color="auto" w:fill="auto"/>
            <w:noWrap/>
            <w:vAlign w:val="center"/>
            <w:hideMark/>
          </w:tcPr>
          <w:p w14:paraId="4DC56806"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1 345,0</w:t>
            </w:r>
          </w:p>
        </w:tc>
        <w:tc>
          <w:tcPr>
            <w:tcW w:w="553" w:type="pct"/>
            <w:tcBorders>
              <w:top w:val="nil"/>
              <w:left w:val="nil"/>
              <w:bottom w:val="single" w:sz="4" w:space="0" w:color="auto"/>
              <w:right w:val="single" w:sz="4" w:space="0" w:color="auto"/>
            </w:tcBorders>
            <w:shd w:val="clear" w:color="auto" w:fill="auto"/>
            <w:noWrap/>
            <w:vAlign w:val="center"/>
            <w:hideMark/>
          </w:tcPr>
          <w:p w14:paraId="29348C5E"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117,3</w:t>
            </w:r>
          </w:p>
        </w:tc>
      </w:tr>
      <w:tr w:rsidR="00972940" w:rsidRPr="005C04C6" w14:paraId="186DF73D" w14:textId="77777777" w:rsidTr="002C35DE">
        <w:trPr>
          <w:trHeight w:val="315"/>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A07FC2"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17</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14:paraId="0451F3E5" w14:textId="77777777" w:rsidR="00972940" w:rsidRPr="005C04C6" w:rsidRDefault="00972940" w:rsidP="002C35DE">
            <w:pPr>
              <w:spacing w:after="0" w:line="240" w:lineRule="auto"/>
              <w:rPr>
                <w:rFonts w:ascii="Times New Roman" w:hAnsi="Times New Roman" w:cs="Times New Roman"/>
                <w:color w:val="000000"/>
                <w:sz w:val="24"/>
                <w:szCs w:val="24"/>
              </w:rPr>
            </w:pPr>
            <w:r w:rsidRPr="005C04C6">
              <w:rPr>
                <w:rFonts w:ascii="Times New Roman" w:hAnsi="Times New Roman" w:cs="Times New Roman"/>
                <w:color w:val="000000"/>
                <w:sz w:val="24"/>
                <w:szCs w:val="24"/>
              </w:rPr>
              <w:t>Управление государственными финансами Иркутской области</w:t>
            </w:r>
          </w:p>
        </w:tc>
        <w:tc>
          <w:tcPr>
            <w:tcW w:w="648" w:type="pct"/>
            <w:tcBorders>
              <w:top w:val="nil"/>
              <w:left w:val="nil"/>
              <w:bottom w:val="single" w:sz="4" w:space="0" w:color="auto"/>
              <w:right w:val="single" w:sz="4" w:space="0" w:color="auto"/>
            </w:tcBorders>
            <w:shd w:val="clear" w:color="auto" w:fill="auto"/>
            <w:noWrap/>
            <w:vAlign w:val="center"/>
            <w:hideMark/>
          </w:tcPr>
          <w:p w14:paraId="5706576E" w14:textId="77777777" w:rsidR="00972940" w:rsidRPr="005C04C6" w:rsidRDefault="00972940" w:rsidP="002C35DE">
            <w:pPr>
              <w:spacing w:after="0" w:line="240" w:lineRule="auto"/>
              <w:jc w:val="center"/>
              <w:rPr>
                <w:rFonts w:ascii="Times New Roman" w:hAnsi="Times New Roman" w:cs="Times New Roman"/>
                <w:b/>
                <w:bCs/>
                <w:color w:val="000000"/>
                <w:sz w:val="24"/>
                <w:szCs w:val="24"/>
              </w:rPr>
            </w:pPr>
            <w:r w:rsidRPr="005C04C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14:paraId="2954FC7E" w14:textId="77777777" w:rsidR="00972940" w:rsidRPr="005C04C6" w:rsidRDefault="00972940" w:rsidP="002C35DE">
            <w:pPr>
              <w:spacing w:after="0" w:line="240" w:lineRule="auto"/>
              <w:jc w:val="center"/>
              <w:rPr>
                <w:rFonts w:ascii="Times New Roman" w:eastAsia="Times New Roman" w:hAnsi="Times New Roman" w:cs="Times New Roman"/>
                <w:b/>
                <w:bCs/>
                <w:sz w:val="24"/>
                <w:szCs w:val="24"/>
              </w:rPr>
            </w:pPr>
            <w:r w:rsidRPr="005C04C6">
              <w:rPr>
                <w:rFonts w:ascii="Times New Roman" w:hAnsi="Times New Roman" w:cs="Times New Roman"/>
                <w:b/>
                <w:bCs/>
                <w:sz w:val="24"/>
                <w:szCs w:val="24"/>
              </w:rPr>
              <w:t>9 551 852,3</w:t>
            </w:r>
          </w:p>
        </w:tc>
        <w:tc>
          <w:tcPr>
            <w:tcW w:w="836" w:type="pct"/>
            <w:tcBorders>
              <w:top w:val="nil"/>
              <w:left w:val="nil"/>
              <w:bottom w:val="single" w:sz="4" w:space="0" w:color="auto"/>
              <w:right w:val="single" w:sz="4" w:space="0" w:color="auto"/>
            </w:tcBorders>
            <w:shd w:val="clear" w:color="auto" w:fill="auto"/>
            <w:noWrap/>
            <w:vAlign w:val="center"/>
            <w:hideMark/>
          </w:tcPr>
          <w:p w14:paraId="3C6725F8"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9 306 790,8</w:t>
            </w:r>
          </w:p>
        </w:tc>
        <w:tc>
          <w:tcPr>
            <w:tcW w:w="553" w:type="pct"/>
            <w:tcBorders>
              <w:top w:val="nil"/>
              <w:left w:val="nil"/>
              <w:bottom w:val="single" w:sz="4" w:space="0" w:color="auto"/>
              <w:right w:val="single" w:sz="4" w:space="0" w:color="auto"/>
            </w:tcBorders>
            <w:shd w:val="clear" w:color="auto" w:fill="auto"/>
            <w:noWrap/>
            <w:vAlign w:val="center"/>
            <w:hideMark/>
          </w:tcPr>
          <w:p w14:paraId="5C287DC6"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97,4</w:t>
            </w:r>
          </w:p>
        </w:tc>
      </w:tr>
      <w:tr w:rsidR="00972940" w:rsidRPr="005C04C6" w14:paraId="5911C2D2"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4DB29EA0"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87C3432"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FEB345D"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14:paraId="6D449139"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9 245 108,9</w:t>
            </w:r>
          </w:p>
        </w:tc>
        <w:tc>
          <w:tcPr>
            <w:tcW w:w="836" w:type="pct"/>
            <w:tcBorders>
              <w:top w:val="nil"/>
              <w:left w:val="nil"/>
              <w:bottom w:val="single" w:sz="4" w:space="0" w:color="auto"/>
              <w:right w:val="single" w:sz="4" w:space="0" w:color="auto"/>
            </w:tcBorders>
            <w:shd w:val="clear" w:color="auto" w:fill="auto"/>
            <w:noWrap/>
            <w:vAlign w:val="center"/>
            <w:hideMark/>
          </w:tcPr>
          <w:p w14:paraId="7A8435CF"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9 079 977,0</w:t>
            </w:r>
          </w:p>
        </w:tc>
        <w:tc>
          <w:tcPr>
            <w:tcW w:w="553" w:type="pct"/>
            <w:tcBorders>
              <w:top w:val="nil"/>
              <w:left w:val="nil"/>
              <w:bottom w:val="single" w:sz="4" w:space="0" w:color="auto"/>
              <w:right w:val="single" w:sz="4" w:space="0" w:color="auto"/>
            </w:tcBorders>
            <w:shd w:val="clear" w:color="auto" w:fill="auto"/>
            <w:noWrap/>
            <w:vAlign w:val="center"/>
            <w:hideMark/>
          </w:tcPr>
          <w:p w14:paraId="3D113B03"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98,2</w:t>
            </w:r>
          </w:p>
        </w:tc>
      </w:tr>
      <w:tr w:rsidR="00972940" w:rsidRPr="005C04C6" w14:paraId="30052EDB"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196BDF3D"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5A5FDEAE"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2AEEA9E8"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14:paraId="20F8E3F4"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56 527,8</w:t>
            </w:r>
          </w:p>
        </w:tc>
        <w:tc>
          <w:tcPr>
            <w:tcW w:w="836" w:type="pct"/>
            <w:tcBorders>
              <w:top w:val="nil"/>
              <w:left w:val="nil"/>
              <w:bottom w:val="single" w:sz="4" w:space="0" w:color="auto"/>
              <w:right w:val="single" w:sz="4" w:space="0" w:color="auto"/>
            </w:tcBorders>
            <w:shd w:val="clear" w:color="auto" w:fill="auto"/>
            <w:noWrap/>
            <w:vAlign w:val="center"/>
            <w:hideMark/>
          </w:tcPr>
          <w:p w14:paraId="074DC3BD"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56 431,8</w:t>
            </w:r>
          </w:p>
        </w:tc>
        <w:tc>
          <w:tcPr>
            <w:tcW w:w="553" w:type="pct"/>
            <w:tcBorders>
              <w:top w:val="nil"/>
              <w:left w:val="nil"/>
              <w:bottom w:val="single" w:sz="4" w:space="0" w:color="auto"/>
              <w:right w:val="single" w:sz="4" w:space="0" w:color="auto"/>
            </w:tcBorders>
            <w:shd w:val="clear" w:color="auto" w:fill="auto"/>
            <w:noWrap/>
            <w:vAlign w:val="center"/>
            <w:hideMark/>
          </w:tcPr>
          <w:p w14:paraId="4D5AD0B3"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99,8</w:t>
            </w:r>
          </w:p>
        </w:tc>
      </w:tr>
      <w:tr w:rsidR="00972940" w:rsidRPr="005C04C6" w14:paraId="10B63CDF" w14:textId="77777777" w:rsidTr="002C35DE">
        <w:trPr>
          <w:trHeight w:val="315"/>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14:paraId="51E35A8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14:paraId="1A13E3A1" w14:textId="77777777" w:rsidR="00972940" w:rsidRPr="005C04C6" w:rsidRDefault="00972940" w:rsidP="002C35DE">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14:paraId="08104606" w14:textId="77777777" w:rsidR="00972940" w:rsidRPr="005C04C6" w:rsidRDefault="00972940" w:rsidP="002C35DE">
            <w:pPr>
              <w:spacing w:after="0" w:line="240" w:lineRule="auto"/>
              <w:jc w:val="center"/>
              <w:rPr>
                <w:rFonts w:ascii="Times New Roman" w:hAnsi="Times New Roman" w:cs="Times New Roman"/>
                <w:color w:val="000000"/>
                <w:sz w:val="24"/>
                <w:szCs w:val="24"/>
              </w:rPr>
            </w:pPr>
            <w:r w:rsidRPr="005C04C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14:paraId="735AFFEF"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250 215,6</w:t>
            </w:r>
          </w:p>
        </w:tc>
        <w:tc>
          <w:tcPr>
            <w:tcW w:w="836" w:type="pct"/>
            <w:tcBorders>
              <w:top w:val="nil"/>
              <w:left w:val="nil"/>
              <w:bottom w:val="single" w:sz="4" w:space="0" w:color="auto"/>
              <w:right w:val="single" w:sz="4" w:space="0" w:color="auto"/>
            </w:tcBorders>
            <w:shd w:val="clear" w:color="auto" w:fill="auto"/>
            <w:noWrap/>
            <w:vAlign w:val="center"/>
            <w:hideMark/>
          </w:tcPr>
          <w:p w14:paraId="05197707"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170 382,0</w:t>
            </w:r>
          </w:p>
        </w:tc>
        <w:tc>
          <w:tcPr>
            <w:tcW w:w="553" w:type="pct"/>
            <w:tcBorders>
              <w:top w:val="nil"/>
              <w:left w:val="nil"/>
              <w:bottom w:val="single" w:sz="4" w:space="0" w:color="auto"/>
              <w:right w:val="single" w:sz="4" w:space="0" w:color="auto"/>
            </w:tcBorders>
            <w:shd w:val="clear" w:color="auto" w:fill="auto"/>
            <w:noWrap/>
            <w:vAlign w:val="center"/>
            <w:hideMark/>
          </w:tcPr>
          <w:p w14:paraId="3CF7FD1E"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68,1</w:t>
            </w:r>
          </w:p>
        </w:tc>
      </w:tr>
      <w:tr w:rsidR="00972940" w:rsidRPr="005C04C6" w14:paraId="0BB1FCE9" w14:textId="77777777" w:rsidTr="002C35DE">
        <w:trPr>
          <w:trHeight w:val="315"/>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9E9BD" w14:textId="77777777" w:rsidR="00972940" w:rsidRPr="005C04C6" w:rsidRDefault="00972940" w:rsidP="002C35DE">
            <w:pPr>
              <w:spacing w:after="0" w:line="240" w:lineRule="auto"/>
              <w:jc w:val="center"/>
              <w:rPr>
                <w:rFonts w:ascii="Times New Roman" w:hAnsi="Times New Roman" w:cs="Times New Roman"/>
                <w:b/>
                <w:bCs/>
                <w:color w:val="FF0000"/>
                <w:sz w:val="24"/>
                <w:szCs w:val="24"/>
              </w:rPr>
            </w:pPr>
            <w:r w:rsidRPr="005C04C6">
              <w:rPr>
                <w:rFonts w:ascii="Times New Roman" w:hAnsi="Times New Roman" w:cs="Times New Roman"/>
                <w:b/>
                <w:bCs/>
                <w:color w:val="FF0000"/>
                <w:sz w:val="24"/>
                <w:szCs w:val="24"/>
              </w:rPr>
              <w:t> </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8D060" w14:textId="77777777" w:rsidR="00972940" w:rsidRPr="005C04C6" w:rsidRDefault="00972940" w:rsidP="002C35DE">
            <w:pPr>
              <w:spacing w:after="0" w:line="240" w:lineRule="auto"/>
              <w:rPr>
                <w:rFonts w:ascii="Times New Roman" w:hAnsi="Times New Roman" w:cs="Times New Roman"/>
                <w:b/>
                <w:bCs/>
                <w:sz w:val="24"/>
                <w:szCs w:val="24"/>
              </w:rPr>
            </w:pPr>
            <w:r w:rsidRPr="005C04C6">
              <w:rPr>
                <w:rFonts w:ascii="Times New Roman" w:hAnsi="Times New Roman" w:cs="Times New Roman"/>
                <w:b/>
                <w:bCs/>
                <w:sz w:val="24"/>
                <w:szCs w:val="24"/>
              </w:rPr>
              <w:t>ИТОГО</w:t>
            </w: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14:paraId="417ECF1D"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Всего</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38DC5604"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162 699 976,5</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14:paraId="77DCA00E"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157 553 958,2</w:t>
            </w:r>
          </w:p>
        </w:tc>
        <w:tc>
          <w:tcPr>
            <w:tcW w:w="553" w:type="pct"/>
            <w:tcBorders>
              <w:top w:val="single" w:sz="4" w:space="0" w:color="auto"/>
              <w:left w:val="nil"/>
              <w:bottom w:val="single" w:sz="4" w:space="0" w:color="auto"/>
              <w:right w:val="single" w:sz="4" w:space="0" w:color="auto"/>
            </w:tcBorders>
            <w:shd w:val="clear" w:color="auto" w:fill="auto"/>
            <w:noWrap/>
            <w:vAlign w:val="center"/>
          </w:tcPr>
          <w:p w14:paraId="65F539A9" w14:textId="77777777" w:rsidR="00972940" w:rsidRPr="005C04C6" w:rsidRDefault="00972940" w:rsidP="002C35DE">
            <w:pPr>
              <w:spacing w:after="0" w:line="240" w:lineRule="auto"/>
              <w:jc w:val="center"/>
              <w:rPr>
                <w:rFonts w:ascii="Times New Roman" w:hAnsi="Times New Roman" w:cs="Times New Roman"/>
                <w:b/>
                <w:bCs/>
                <w:sz w:val="24"/>
                <w:szCs w:val="24"/>
              </w:rPr>
            </w:pPr>
            <w:r w:rsidRPr="005C04C6">
              <w:rPr>
                <w:rFonts w:ascii="Times New Roman" w:hAnsi="Times New Roman" w:cs="Times New Roman"/>
                <w:b/>
                <w:bCs/>
                <w:sz w:val="24"/>
                <w:szCs w:val="24"/>
              </w:rPr>
              <w:t>96,8</w:t>
            </w:r>
          </w:p>
        </w:tc>
      </w:tr>
      <w:tr w:rsidR="00972940" w:rsidRPr="005C04C6" w14:paraId="502A78B2" w14:textId="77777777" w:rsidTr="002C35DE">
        <w:trPr>
          <w:trHeight w:val="315"/>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403B6E" w14:textId="77777777" w:rsidR="00972940" w:rsidRPr="005C04C6" w:rsidRDefault="00972940" w:rsidP="002C35DE">
            <w:pPr>
              <w:spacing w:after="0" w:line="240" w:lineRule="auto"/>
              <w:rPr>
                <w:rFonts w:ascii="Times New Roman" w:hAnsi="Times New Roman" w:cs="Times New Roman"/>
                <w:b/>
                <w:bCs/>
                <w:color w:val="FF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34BB10" w14:textId="77777777" w:rsidR="00972940" w:rsidRPr="005C04C6" w:rsidRDefault="00972940" w:rsidP="002C35DE">
            <w:pPr>
              <w:spacing w:after="0" w:line="240" w:lineRule="auto"/>
              <w:rPr>
                <w:rFonts w:ascii="Times New Roman" w:hAnsi="Times New Roman" w:cs="Times New Roman"/>
                <w:b/>
                <w:bCs/>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14:paraId="66F90EF4"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ОБ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7BBFA50B"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125 489 867,7</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14:paraId="022B8140"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123 057 279,2</w:t>
            </w:r>
          </w:p>
        </w:tc>
        <w:tc>
          <w:tcPr>
            <w:tcW w:w="553" w:type="pct"/>
            <w:tcBorders>
              <w:top w:val="single" w:sz="4" w:space="0" w:color="auto"/>
              <w:left w:val="nil"/>
              <w:bottom w:val="single" w:sz="4" w:space="0" w:color="auto"/>
              <w:right w:val="single" w:sz="4" w:space="0" w:color="auto"/>
            </w:tcBorders>
            <w:shd w:val="clear" w:color="auto" w:fill="auto"/>
            <w:noWrap/>
            <w:vAlign w:val="center"/>
          </w:tcPr>
          <w:p w14:paraId="5A0A173E"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98,1</w:t>
            </w:r>
          </w:p>
        </w:tc>
      </w:tr>
      <w:tr w:rsidR="00972940" w:rsidRPr="005C04C6" w14:paraId="1FA9A44D" w14:textId="77777777" w:rsidTr="002C35DE">
        <w:trPr>
          <w:trHeight w:val="315"/>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6526F9" w14:textId="77777777" w:rsidR="00972940" w:rsidRPr="005C04C6" w:rsidRDefault="00972940" w:rsidP="002C35DE">
            <w:pPr>
              <w:spacing w:after="0" w:line="240" w:lineRule="auto"/>
              <w:rPr>
                <w:rFonts w:ascii="Times New Roman" w:hAnsi="Times New Roman" w:cs="Times New Roman"/>
                <w:b/>
                <w:bCs/>
                <w:color w:val="FF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94DDEC" w14:textId="77777777" w:rsidR="00972940" w:rsidRPr="005C04C6" w:rsidRDefault="00972940" w:rsidP="002C35DE">
            <w:pPr>
              <w:spacing w:after="0" w:line="240" w:lineRule="auto"/>
              <w:rPr>
                <w:rFonts w:ascii="Times New Roman" w:hAnsi="Times New Roman" w:cs="Times New Roman"/>
                <w:b/>
                <w:bCs/>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14:paraId="09127ACF"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ФБ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24FE0309"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13 522 783,5</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14:paraId="3FC72DB6"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13 035 411,1</w:t>
            </w:r>
          </w:p>
        </w:tc>
        <w:tc>
          <w:tcPr>
            <w:tcW w:w="553" w:type="pct"/>
            <w:tcBorders>
              <w:top w:val="single" w:sz="4" w:space="0" w:color="auto"/>
              <w:left w:val="nil"/>
              <w:bottom w:val="single" w:sz="4" w:space="0" w:color="auto"/>
              <w:right w:val="single" w:sz="4" w:space="0" w:color="auto"/>
            </w:tcBorders>
            <w:shd w:val="clear" w:color="auto" w:fill="auto"/>
            <w:noWrap/>
            <w:vAlign w:val="center"/>
          </w:tcPr>
          <w:p w14:paraId="573176DB"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96,4</w:t>
            </w:r>
          </w:p>
        </w:tc>
      </w:tr>
      <w:tr w:rsidR="00972940" w:rsidRPr="005C04C6" w14:paraId="4EAB68AD" w14:textId="77777777" w:rsidTr="002C35DE">
        <w:trPr>
          <w:trHeight w:val="315"/>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10D14C" w14:textId="77777777" w:rsidR="00972940" w:rsidRPr="005C04C6" w:rsidRDefault="00972940" w:rsidP="002C35DE">
            <w:pPr>
              <w:spacing w:after="0" w:line="240" w:lineRule="auto"/>
              <w:rPr>
                <w:rFonts w:ascii="Times New Roman" w:hAnsi="Times New Roman" w:cs="Times New Roman"/>
                <w:b/>
                <w:bCs/>
                <w:color w:val="FF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3A3AB6" w14:textId="77777777" w:rsidR="00972940" w:rsidRPr="005C04C6" w:rsidRDefault="00972940" w:rsidP="002C35DE">
            <w:pPr>
              <w:spacing w:after="0" w:line="240" w:lineRule="auto"/>
              <w:rPr>
                <w:rFonts w:ascii="Times New Roman" w:hAnsi="Times New Roman" w:cs="Times New Roman"/>
                <w:b/>
                <w:bCs/>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14:paraId="0EEB1364"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МБ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6B538A71"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1 790 193,7</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14:paraId="7EF2FAD9"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1 692 757,2</w:t>
            </w:r>
          </w:p>
        </w:tc>
        <w:tc>
          <w:tcPr>
            <w:tcW w:w="553" w:type="pct"/>
            <w:tcBorders>
              <w:top w:val="single" w:sz="4" w:space="0" w:color="auto"/>
              <w:left w:val="nil"/>
              <w:bottom w:val="single" w:sz="4" w:space="0" w:color="auto"/>
              <w:right w:val="single" w:sz="4" w:space="0" w:color="auto"/>
            </w:tcBorders>
            <w:shd w:val="clear" w:color="auto" w:fill="auto"/>
            <w:noWrap/>
            <w:vAlign w:val="center"/>
          </w:tcPr>
          <w:p w14:paraId="4A8E42F4"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94,6</w:t>
            </w:r>
          </w:p>
        </w:tc>
      </w:tr>
      <w:tr w:rsidR="00972940" w:rsidRPr="005C04C6" w14:paraId="0DEF3445" w14:textId="77777777" w:rsidTr="002C35DE">
        <w:trPr>
          <w:trHeight w:val="315"/>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DB8D1E" w14:textId="77777777" w:rsidR="00972940" w:rsidRPr="005C04C6" w:rsidRDefault="00972940" w:rsidP="002C35DE">
            <w:pPr>
              <w:spacing w:after="0" w:line="240" w:lineRule="auto"/>
              <w:rPr>
                <w:rFonts w:ascii="Times New Roman" w:hAnsi="Times New Roman" w:cs="Times New Roman"/>
                <w:b/>
                <w:bCs/>
                <w:color w:val="FF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C16A54" w14:textId="77777777" w:rsidR="00972940" w:rsidRPr="005C04C6" w:rsidRDefault="00972940" w:rsidP="002C35DE">
            <w:pPr>
              <w:spacing w:after="0" w:line="240" w:lineRule="auto"/>
              <w:rPr>
                <w:rFonts w:ascii="Times New Roman" w:hAnsi="Times New Roman" w:cs="Times New Roman"/>
                <w:b/>
                <w:bCs/>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14:paraId="1418D55C"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ИИ</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14:paraId="17BDF0C8"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21 897 131,6</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14:paraId="6CCAF1A2"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19 768 510,7</w:t>
            </w:r>
          </w:p>
        </w:tc>
        <w:tc>
          <w:tcPr>
            <w:tcW w:w="553" w:type="pct"/>
            <w:tcBorders>
              <w:top w:val="single" w:sz="4" w:space="0" w:color="auto"/>
              <w:left w:val="nil"/>
              <w:bottom w:val="single" w:sz="4" w:space="0" w:color="auto"/>
              <w:right w:val="single" w:sz="4" w:space="0" w:color="auto"/>
            </w:tcBorders>
            <w:shd w:val="clear" w:color="auto" w:fill="auto"/>
            <w:noWrap/>
            <w:vAlign w:val="center"/>
          </w:tcPr>
          <w:p w14:paraId="40A4D0E8" w14:textId="77777777" w:rsidR="00972940" w:rsidRPr="005C04C6" w:rsidRDefault="00972940" w:rsidP="002C35DE">
            <w:pPr>
              <w:spacing w:after="0" w:line="240" w:lineRule="auto"/>
              <w:jc w:val="center"/>
              <w:rPr>
                <w:rFonts w:ascii="Times New Roman" w:hAnsi="Times New Roman" w:cs="Times New Roman"/>
                <w:sz w:val="24"/>
                <w:szCs w:val="24"/>
              </w:rPr>
            </w:pPr>
            <w:r w:rsidRPr="005C04C6">
              <w:rPr>
                <w:rFonts w:ascii="Times New Roman" w:hAnsi="Times New Roman" w:cs="Times New Roman"/>
                <w:sz w:val="24"/>
                <w:szCs w:val="24"/>
              </w:rPr>
              <w:t>90,3</w:t>
            </w:r>
          </w:p>
        </w:tc>
      </w:tr>
    </w:tbl>
    <w:p w14:paraId="2CB4E255" w14:textId="77777777" w:rsidR="00972940" w:rsidRPr="005C04C6" w:rsidRDefault="00972940" w:rsidP="00972940">
      <w:pPr>
        <w:spacing w:after="0" w:line="240" w:lineRule="auto"/>
        <w:rPr>
          <w:rFonts w:ascii="Times New Roman" w:hAnsi="Times New Roman" w:cs="Times New Roman"/>
          <w:b/>
          <w:sz w:val="28"/>
          <w:szCs w:val="28"/>
        </w:rPr>
      </w:pPr>
    </w:p>
    <w:p w14:paraId="325B9140" w14:textId="77777777" w:rsidR="00972940" w:rsidRPr="005C04C6" w:rsidRDefault="00972940" w:rsidP="00972940">
      <w:pPr>
        <w:rPr>
          <w:rFonts w:ascii="Times New Roman" w:hAnsi="Times New Roman" w:cs="Times New Roman"/>
          <w:b/>
          <w:sz w:val="28"/>
          <w:szCs w:val="28"/>
        </w:rPr>
      </w:pPr>
      <w:r w:rsidRPr="005C04C6">
        <w:rPr>
          <w:rFonts w:ascii="Times New Roman" w:hAnsi="Times New Roman" w:cs="Times New Roman"/>
          <w:b/>
          <w:sz w:val="28"/>
          <w:szCs w:val="28"/>
        </w:rPr>
        <w:br w:type="page"/>
      </w:r>
    </w:p>
    <w:p w14:paraId="7DE00AD4" w14:textId="77777777" w:rsidR="00972940" w:rsidRPr="005C04C6" w:rsidRDefault="00972940" w:rsidP="00972940">
      <w:pPr>
        <w:spacing w:after="0"/>
        <w:jc w:val="center"/>
        <w:rPr>
          <w:rFonts w:ascii="Times New Roman" w:hAnsi="Times New Roman" w:cs="Times New Roman"/>
          <w:b/>
          <w:sz w:val="28"/>
          <w:szCs w:val="28"/>
        </w:rPr>
        <w:sectPr w:rsidR="00972940" w:rsidRPr="005C04C6" w:rsidSect="002C35DE">
          <w:pgSz w:w="16838" w:h="11905" w:orient="landscape"/>
          <w:pgMar w:top="851" w:right="851" w:bottom="567" w:left="851" w:header="720" w:footer="720" w:gutter="0"/>
          <w:cols w:space="720"/>
          <w:noEndnote/>
          <w:docGrid w:linePitch="299"/>
        </w:sectPr>
      </w:pPr>
    </w:p>
    <w:p w14:paraId="170C6B44" w14:textId="77777777" w:rsidR="00972940" w:rsidRPr="005C04C6" w:rsidRDefault="00972940" w:rsidP="00972940">
      <w:pPr>
        <w:spacing w:after="0"/>
        <w:jc w:val="right"/>
        <w:rPr>
          <w:rFonts w:ascii="Times New Roman" w:hAnsi="Times New Roman" w:cs="Times New Roman"/>
          <w:b/>
          <w:sz w:val="28"/>
          <w:szCs w:val="28"/>
        </w:rPr>
      </w:pPr>
      <w:r w:rsidRPr="005C04C6">
        <w:rPr>
          <w:rFonts w:ascii="Times New Roman" w:hAnsi="Times New Roman" w:cs="Times New Roman"/>
          <w:b/>
          <w:sz w:val="28"/>
          <w:szCs w:val="28"/>
        </w:rPr>
        <w:lastRenderedPageBreak/>
        <w:t>Приложение 4</w:t>
      </w:r>
    </w:p>
    <w:p w14:paraId="527BDA1B" w14:textId="77777777" w:rsidR="00972940" w:rsidRPr="005C04C6" w:rsidRDefault="00972940" w:rsidP="00972940">
      <w:pPr>
        <w:spacing w:after="0" w:line="240" w:lineRule="auto"/>
        <w:jc w:val="center"/>
        <w:rPr>
          <w:rFonts w:ascii="Times New Roman" w:hAnsi="Times New Roman" w:cs="Times New Roman"/>
          <w:b/>
          <w:sz w:val="28"/>
          <w:szCs w:val="28"/>
        </w:rPr>
      </w:pPr>
    </w:p>
    <w:p w14:paraId="746B25CE" w14:textId="77777777" w:rsidR="00972940" w:rsidRPr="005C04C6" w:rsidRDefault="00972940" w:rsidP="00972940">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t xml:space="preserve">Результаты ежегодной оценки эффективности реализации государственных программ Иркутской области </w:t>
      </w:r>
    </w:p>
    <w:p w14:paraId="4D965489" w14:textId="77777777" w:rsidR="00972940" w:rsidRPr="005C04C6" w:rsidRDefault="00972940" w:rsidP="00972940">
      <w:pPr>
        <w:spacing w:after="0" w:line="240" w:lineRule="auto"/>
        <w:jc w:val="center"/>
        <w:rPr>
          <w:rFonts w:ascii="Times New Roman" w:hAnsi="Times New Roman" w:cs="Times New Roman"/>
          <w:b/>
          <w:sz w:val="28"/>
          <w:szCs w:val="28"/>
        </w:rPr>
      </w:pPr>
      <w:r w:rsidRPr="005C04C6">
        <w:rPr>
          <w:rFonts w:ascii="Times New Roman" w:hAnsi="Times New Roman" w:cs="Times New Roman"/>
          <w:b/>
          <w:sz w:val="28"/>
          <w:szCs w:val="28"/>
        </w:rPr>
        <w:t>в 2017 году</w:t>
      </w:r>
    </w:p>
    <w:p w14:paraId="1B35D99F" w14:textId="77777777" w:rsidR="00972940" w:rsidRPr="005C04C6" w:rsidRDefault="00972940" w:rsidP="00972940">
      <w:pPr>
        <w:spacing w:after="0" w:line="240" w:lineRule="auto"/>
        <w:jc w:val="center"/>
        <w:rPr>
          <w:rFonts w:ascii="Times New Roman" w:hAnsi="Times New Roman" w:cs="Times New Roman"/>
          <w:b/>
          <w:sz w:val="20"/>
          <w:szCs w:val="28"/>
        </w:rPr>
      </w:pPr>
    </w:p>
    <w:tbl>
      <w:tblPr>
        <w:tblStyle w:val="a3"/>
        <w:tblW w:w="15364" w:type="dxa"/>
        <w:tblInd w:w="-572" w:type="dxa"/>
        <w:tblLayout w:type="fixed"/>
        <w:tblLook w:val="04A0" w:firstRow="1" w:lastRow="0" w:firstColumn="1" w:lastColumn="0" w:noHBand="0" w:noVBand="1"/>
      </w:tblPr>
      <w:tblGrid>
        <w:gridCol w:w="567"/>
        <w:gridCol w:w="5812"/>
        <w:gridCol w:w="6946"/>
        <w:gridCol w:w="2039"/>
      </w:tblGrid>
      <w:tr w:rsidR="00972940" w:rsidRPr="005C04C6" w14:paraId="7D478F3B" w14:textId="77777777" w:rsidTr="002C35DE">
        <w:trPr>
          <w:trHeight w:val="185"/>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A7808"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BD1DA"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Государственная программа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E7747"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Ответственный исполнитель</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2CBF8"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Эффективность</w:t>
            </w:r>
          </w:p>
        </w:tc>
      </w:tr>
      <w:tr w:rsidR="00972940" w:rsidRPr="005C04C6" w14:paraId="15C49AD3"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EB5BB"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EA4F9"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Развитие образования</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B965C"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образования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42037"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Высокая (94,7%)</w:t>
            </w:r>
          </w:p>
        </w:tc>
      </w:tr>
      <w:tr w:rsidR="00972940" w:rsidRPr="005C04C6" w14:paraId="4B9D35A0"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45703"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2</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AD712"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Развитие здравоохранения</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9A43B"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здравоохранения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E4B58"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Средняя (87,3%)</w:t>
            </w:r>
          </w:p>
        </w:tc>
      </w:tr>
      <w:tr w:rsidR="00972940" w:rsidRPr="005C04C6" w14:paraId="04DF7899"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1FFA"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3</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AA664"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Социальная поддержка населения</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2BBD"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социального развития, опеки и попечительства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0AA3B"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Высокая (95,6%)</w:t>
            </w:r>
          </w:p>
        </w:tc>
      </w:tr>
      <w:tr w:rsidR="00972940" w:rsidRPr="005C04C6" w14:paraId="3A1351E8" w14:textId="77777777" w:rsidTr="002C35DE">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2D13"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7DAD1"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Развитие физической культуры и спорта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23E26"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спорта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6F072"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Средняя (89,7%)</w:t>
            </w:r>
          </w:p>
        </w:tc>
      </w:tr>
      <w:tr w:rsidR="00972940" w:rsidRPr="005C04C6" w14:paraId="1FDB244E"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9FAF0"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5</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C91DE"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Развитие культуры</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4D2D4"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культуры и архивов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8FF68"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Средняя (88,7%)</w:t>
            </w:r>
          </w:p>
        </w:tc>
      </w:tr>
      <w:tr w:rsidR="00972940" w:rsidRPr="005C04C6" w14:paraId="0230A434"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C90EA"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6</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02CE9"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Молодежная политика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7C08E"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по молодежной политике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30696"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Высокая (100,0%)</w:t>
            </w:r>
          </w:p>
        </w:tc>
      </w:tr>
      <w:tr w:rsidR="00972940" w:rsidRPr="005C04C6" w14:paraId="4860FF49"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80E2C"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7</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47910"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Укрепление единства российской нации и этнокультурное развитие народов Иркутской области</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54BCD"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Аппарат Губернатора Иркутской области и Правительства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9F462"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Высокая (97,4%)</w:t>
            </w:r>
          </w:p>
        </w:tc>
      </w:tr>
      <w:tr w:rsidR="00972940" w:rsidRPr="005C04C6" w14:paraId="1A6F0454"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E6963"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8</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DDAF3"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Развитие жилищно-коммунального хозяйства Иркутской области</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569E6"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жилищной политики, энергетики и транспорта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CA3A6" w14:textId="6CF0AAF8" w:rsidR="00972940" w:rsidRPr="005C04C6" w:rsidRDefault="00972940" w:rsidP="00E55889">
            <w:pPr>
              <w:pStyle w:val="a4"/>
              <w:ind w:left="0"/>
              <w:jc w:val="center"/>
              <w:rPr>
                <w:rFonts w:ascii="Times New Roman" w:hAnsi="Times New Roman"/>
              </w:rPr>
            </w:pPr>
            <w:r w:rsidRPr="005C04C6">
              <w:rPr>
                <w:rFonts w:ascii="Times New Roman" w:hAnsi="Times New Roman"/>
              </w:rPr>
              <w:t>Высокая (98,</w:t>
            </w:r>
            <w:r w:rsidR="00E55889" w:rsidRPr="005C04C6">
              <w:rPr>
                <w:rFonts w:ascii="Times New Roman" w:hAnsi="Times New Roman"/>
              </w:rPr>
              <w:t>6</w:t>
            </w:r>
            <w:r w:rsidRPr="005C04C6">
              <w:rPr>
                <w:rFonts w:ascii="Times New Roman" w:hAnsi="Times New Roman"/>
              </w:rPr>
              <w:t>%)</w:t>
            </w:r>
          </w:p>
        </w:tc>
      </w:tr>
      <w:tr w:rsidR="00972940" w:rsidRPr="005C04C6" w14:paraId="01914850"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05C902"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9</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68FD17EF"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Развитие транспортного комплекса Иркутской области</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508C0D3B"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жилищной политики, энергетики и транспорта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27E46F5F"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Удовлетворительная (75,5%)</w:t>
            </w:r>
          </w:p>
        </w:tc>
      </w:tr>
      <w:tr w:rsidR="00972940" w:rsidRPr="005C04C6" w14:paraId="3F709CDB"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FCC66"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10</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0A14CC2"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Развитие дорожного хозяйства и сети искусственных сооружений</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570A7C67"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строительства, дорожного хозяйства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485351A9"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Высокая (94,4%)</w:t>
            </w:r>
          </w:p>
        </w:tc>
      </w:tr>
      <w:tr w:rsidR="00972940" w:rsidRPr="005C04C6" w14:paraId="40A1F46D"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3E5CF1"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11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19806C29"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Доступное жилье</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6EC215DE"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строительства, дорожного хозяйства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26CDCF99"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Удовлетворительная (71,2%)</w:t>
            </w:r>
          </w:p>
        </w:tc>
      </w:tr>
      <w:tr w:rsidR="00972940" w:rsidRPr="005C04C6" w14:paraId="28AB327A"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2ADD41"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12</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776D06B"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Охрана окружающей среды</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14266F7E"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природных ресурсов и экологии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218FE75A"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Удовлетворительная (76,7%)</w:t>
            </w:r>
          </w:p>
        </w:tc>
      </w:tr>
      <w:tr w:rsidR="00972940" w:rsidRPr="005C04C6" w14:paraId="43DBB4A4"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BC306F"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13</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09B026B"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45B89285"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имущественных отношений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54D9D560"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Неудовлетворительная (52,2%)</w:t>
            </w:r>
          </w:p>
        </w:tc>
      </w:tr>
      <w:tr w:rsidR="00972940" w:rsidRPr="005C04C6" w14:paraId="2B1D54CC"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ADDF94"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14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F670F1A"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Труд и занятость</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3FBB2639"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труда и занятости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09B62104"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Высокая (99,2%)</w:t>
            </w:r>
          </w:p>
        </w:tc>
      </w:tr>
      <w:tr w:rsidR="00972940" w:rsidRPr="005C04C6" w14:paraId="797413C5"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4ACE62"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15</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13DC48E4"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Развитие сельского хозяйства и регулирование рынков сельскохозяйственной продукции, сырья и продовольствия</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04E50AA7"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сельского хозяйства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61D66881"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Высокая (90,8%)</w:t>
            </w:r>
          </w:p>
        </w:tc>
      </w:tr>
      <w:tr w:rsidR="00972940" w:rsidRPr="005C04C6" w14:paraId="0917FBA5"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76E2"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16</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608A1EF"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Экономическое развитие и инновационная экономика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1438FB9C"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экономического развития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69194279" w14:textId="77777777" w:rsidR="00972940" w:rsidRPr="005C04C6" w:rsidRDefault="00972940" w:rsidP="002C35DE">
            <w:pPr>
              <w:pStyle w:val="a4"/>
              <w:ind w:left="0"/>
              <w:jc w:val="center"/>
              <w:rPr>
                <w:rFonts w:ascii="Times New Roman" w:hAnsi="Times New Roman"/>
                <w:color w:val="FF0000"/>
              </w:rPr>
            </w:pPr>
            <w:r w:rsidRPr="005C04C6">
              <w:rPr>
                <w:rFonts w:ascii="Times New Roman" w:hAnsi="Times New Roman"/>
              </w:rPr>
              <w:t>Высокая (94,0%)</w:t>
            </w:r>
          </w:p>
        </w:tc>
      </w:tr>
      <w:tr w:rsidR="00972940" w:rsidRPr="005C04C6" w14:paraId="3B231F75" w14:textId="77777777"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D9AB1"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17</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2C46985" w14:textId="77777777" w:rsidR="00972940" w:rsidRPr="005C04C6" w:rsidRDefault="00972940" w:rsidP="002C35DE">
            <w:pPr>
              <w:pStyle w:val="a4"/>
              <w:ind w:left="0"/>
              <w:rPr>
                <w:rFonts w:ascii="Times New Roman" w:hAnsi="Times New Roman"/>
                <w:szCs w:val="21"/>
              </w:rPr>
            </w:pPr>
            <w:r w:rsidRPr="005C04C6">
              <w:rPr>
                <w:rFonts w:ascii="Times New Roman" w:hAnsi="Times New Roman"/>
                <w:szCs w:val="21"/>
              </w:rPr>
              <w:t>Управление государственными финансами Иркутской области</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6410D879" w14:textId="77777777" w:rsidR="00972940" w:rsidRPr="005C04C6" w:rsidRDefault="00972940" w:rsidP="002C35DE">
            <w:pPr>
              <w:pStyle w:val="a4"/>
              <w:ind w:left="0"/>
              <w:jc w:val="center"/>
              <w:rPr>
                <w:rFonts w:ascii="Times New Roman" w:hAnsi="Times New Roman"/>
                <w:szCs w:val="21"/>
              </w:rPr>
            </w:pPr>
            <w:r w:rsidRPr="005C04C6">
              <w:rPr>
                <w:rFonts w:ascii="Times New Roman" w:hAnsi="Times New Roman"/>
                <w:szCs w:val="21"/>
              </w:rPr>
              <w:t>Министерство финансов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754D8CE5" w14:textId="77777777" w:rsidR="00972940" w:rsidRPr="005C04C6" w:rsidRDefault="00972940" w:rsidP="002C35DE">
            <w:pPr>
              <w:pStyle w:val="a4"/>
              <w:ind w:left="0"/>
              <w:jc w:val="center"/>
              <w:rPr>
                <w:rFonts w:ascii="Times New Roman" w:hAnsi="Times New Roman"/>
              </w:rPr>
            </w:pPr>
            <w:r w:rsidRPr="005C04C6">
              <w:rPr>
                <w:rFonts w:ascii="Times New Roman" w:hAnsi="Times New Roman"/>
              </w:rPr>
              <w:t>Высокая (100%)</w:t>
            </w:r>
          </w:p>
        </w:tc>
      </w:tr>
      <w:tr w:rsidR="00972940" w:rsidRPr="005D728B" w14:paraId="28672AC0" w14:textId="77777777" w:rsidTr="002C35DE">
        <w:tc>
          <w:tcPr>
            <w:tcW w:w="133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7AA57E" w14:textId="77777777" w:rsidR="00972940" w:rsidRPr="005C04C6" w:rsidRDefault="00972940" w:rsidP="002C35DE">
            <w:pPr>
              <w:pStyle w:val="a4"/>
              <w:ind w:left="0"/>
              <w:jc w:val="right"/>
              <w:rPr>
                <w:rFonts w:ascii="Times New Roman" w:hAnsi="Times New Roman"/>
              </w:rPr>
            </w:pPr>
            <w:r w:rsidRPr="005C04C6">
              <w:rPr>
                <w:rFonts w:ascii="Times New Roman" w:hAnsi="Times New Roman"/>
              </w:rPr>
              <w:t>В среднем:</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14:paraId="752BB261" w14:textId="77777777" w:rsidR="00972940" w:rsidRPr="005D728B" w:rsidRDefault="00972940" w:rsidP="002C35DE">
            <w:pPr>
              <w:pStyle w:val="a4"/>
              <w:ind w:left="0"/>
              <w:jc w:val="center"/>
              <w:rPr>
                <w:rFonts w:ascii="Times New Roman" w:hAnsi="Times New Roman"/>
              </w:rPr>
            </w:pPr>
            <w:r w:rsidRPr="005C04C6">
              <w:rPr>
                <w:rFonts w:ascii="Times New Roman" w:hAnsi="Times New Roman"/>
              </w:rPr>
              <w:t>88,6%</w:t>
            </w:r>
          </w:p>
        </w:tc>
      </w:tr>
    </w:tbl>
    <w:p w14:paraId="4213758F" w14:textId="77777777" w:rsidR="0030724F" w:rsidRPr="00E55745" w:rsidRDefault="0030724F" w:rsidP="00972940">
      <w:pPr>
        <w:spacing w:after="0" w:line="240" w:lineRule="auto"/>
        <w:jc w:val="right"/>
        <w:rPr>
          <w:rFonts w:ascii="Times New Roman" w:hAnsi="Times New Roman" w:cs="Times New Roman"/>
          <w:sz w:val="24"/>
          <w:szCs w:val="24"/>
        </w:rPr>
      </w:pPr>
    </w:p>
    <w:sectPr w:rsidR="0030724F" w:rsidRPr="00E55745" w:rsidSect="002C35DE">
      <w:pgSz w:w="16838" w:h="11905" w:orient="landscape"/>
      <w:pgMar w:top="851" w:right="567" w:bottom="851"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ACF3C" w14:textId="77777777" w:rsidR="00A81557" w:rsidRDefault="00A81557" w:rsidP="00010358">
      <w:pPr>
        <w:spacing w:after="0" w:line="240" w:lineRule="auto"/>
      </w:pPr>
      <w:r>
        <w:separator/>
      </w:r>
    </w:p>
  </w:endnote>
  <w:endnote w:type="continuationSeparator" w:id="0">
    <w:p w14:paraId="743F4183" w14:textId="77777777" w:rsidR="00A81557" w:rsidRDefault="00A81557" w:rsidP="00010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428083"/>
      <w:docPartObj>
        <w:docPartGallery w:val="Page Numbers (Bottom of Page)"/>
        <w:docPartUnique/>
      </w:docPartObj>
    </w:sdtPr>
    <w:sdtEndPr>
      <w:rPr>
        <w:rFonts w:ascii="Times New Roman" w:hAnsi="Times New Roman" w:cs="Times New Roman"/>
      </w:rPr>
    </w:sdtEndPr>
    <w:sdtContent>
      <w:p w14:paraId="75077149" w14:textId="77777777" w:rsidR="00ED7FBA" w:rsidRPr="008A1FDA" w:rsidRDefault="00ED7FBA" w:rsidP="008A1FDA">
        <w:pPr>
          <w:pStyle w:val="af1"/>
          <w:jc w:val="center"/>
          <w:rPr>
            <w:rFonts w:ascii="Times New Roman" w:hAnsi="Times New Roman" w:cs="Times New Roman"/>
          </w:rPr>
        </w:pPr>
        <w:r w:rsidRPr="008A1FDA">
          <w:rPr>
            <w:rFonts w:ascii="Times New Roman" w:hAnsi="Times New Roman" w:cs="Times New Roman"/>
          </w:rPr>
          <w:fldChar w:fldCharType="begin"/>
        </w:r>
        <w:r w:rsidRPr="008A1FDA">
          <w:rPr>
            <w:rFonts w:ascii="Times New Roman" w:hAnsi="Times New Roman" w:cs="Times New Roman"/>
          </w:rPr>
          <w:instrText xml:space="preserve"> PAGE   \* MERGEFORMAT </w:instrText>
        </w:r>
        <w:r w:rsidRPr="008A1FDA">
          <w:rPr>
            <w:rFonts w:ascii="Times New Roman" w:hAnsi="Times New Roman" w:cs="Times New Roman"/>
          </w:rPr>
          <w:fldChar w:fldCharType="separate"/>
        </w:r>
        <w:r w:rsidR="00224EA8">
          <w:rPr>
            <w:rFonts w:ascii="Times New Roman" w:hAnsi="Times New Roman" w:cs="Times New Roman"/>
            <w:noProof/>
          </w:rPr>
          <w:t>233</w:t>
        </w:r>
        <w:r w:rsidRPr="008A1FD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A44FE" w14:textId="77777777" w:rsidR="00A81557" w:rsidRDefault="00A81557" w:rsidP="00010358">
      <w:pPr>
        <w:spacing w:after="0" w:line="240" w:lineRule="auto"/>
      </w:pPr>
      <w:r>
        <w:separator/>
      </w:r>
    </w:p>
  </w:footnote>
  <w:footnote w:type="continuationSeparator" w:id="0">
    <w:p w14:paraId="67B76CF9" w14:textId="77777777" w:rsidR="00A81557" w:rsidRDefault="00A81557" w:rsidP="000103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EBB408F"/>
    <w:multiLevelType w:val="hybridMultilevel"/>
    <w:tmpl w:val="E34449DC"/>
    <w:lvl w:ilvl="0" w:tplc="020E1068">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68E78AC"/>
    <w:multiLevelType w:val="hybridMultilevel"/>
    <w:tmpl w:val="2EAA87A2"/>
    <w:lvl w:ilvl="0" w:tplc="EA1CD7B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23A3491"/>
    <w:multiLevelType w:val="hybridMultilevel"/>
    <w:tmpl w:val="73948082"/>
    <w:lvl w:ilvl="0" w:tplc="5D5ABFD4">
      <w:start w:val="1"/>
      <w:numFmt w:val="decimal"/>
      <w:lvlText w:val="%1."/>
      <w:lvlJc w:val="left"/>
      <w:pPr>
        <w:ind w:left="1353" w:hanging="360"/>
      </w:pPr>
      <w:rPr>
        <w:rFonts w:hint="default"/>
        <w:b/>
        <w:i w:val="0"/>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nsid w:val="25892B40"/>
    <w:multiLevelType w:val="hybridMultilevel"/>
    <w:tmpl w:val="EC087A7E"/>
    <w:lvl w:ilvl="0" w:tplc="795C4C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027666"/>
    <w:multiLevelType w:val="hybridMultilevel"/>
    <w:tmpl w:val="51464722"/>
    <w:lvl w:ilvl="0" w:tplc="F14CA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12C0814"/>
    <w:multiLevelType w:val="hybridMultilevel"/>
    <w:tmpl w:val="2C9601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517126D4"/>
    <w:multiLevelType w:val="multilevel"/>
    <w:tmpl w:val="8CA6270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nsid w:val="63B976B4"/>
    <w:multiLevelType w:val="multilevel"/>
    <w:tmpl w:val="521A2D8A"/>
    <w:lvl w:ilvl="0">
      <w:start w:val="1"/>
      <w:numFmt w:val="decimal"/>
      <w:lvlText w:val="%1."/>
      <w:lvlJc w:val="left"/>
      <w:pPr>
        <w:ind w:left="900" w:hanging="360"/>
      </w:pPr>
      <w:rPr>
        <w:rFonts w:hint="default"/>
        <w:color w:val="000000"/>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9">
    <w:nsid w:val="79EE745E"/>
    <w:multiLevelType w:val="hybridMultilevel"/>
    <w:tmpl w:val="99BC4C7C"/>
    <w:lvl w:ilvl="0" w:tplc="85268F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2"/>
  </w:num>
  <w:num w:numId="3">
    <w:abstractNumId w:val="9"/>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5"/>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4E"/>
    <w:rsid w:val="00000C8A"/>
    <w:rsid w:val="000022CF"/>
    <w:rsid w:val="0000375E"/>
    <w:rsid w:val="000039DC"/>
    <w:rsid w:val="00004FA4"/>
    <w:rsid w:val="00010358"/>
    <w:rsid w:val="00011885"/>
    <w:rsid w:val="000140ED"/>
    <w:rsid w:val="00014B47"/>
    <w:rsid w:val="000174DE"/>
    <w:rsid w:val="00017572"/>
    <w:rsid w:val="000222E2"/>
    <w:rsid w:val="00026172"/>
    <w:rsid w:val="000302C1"/>
    <w:rsid w:val="0003044A"/>
    <w:rsid w:val="000322D4"/>
    <w:rsid w:val="00032BB7"/>
    <w:rsid w:val="00032D70"/>
    <w:rsid w:val="00033006"/>
    <w:rsid w:val="000331D6"/>
    <w:rsid w:val="00033474"/>
    <w:rsid w:val="00040158"/>
    <w:rsid w:val="00041FBF"/>
    <w:rsid w:val="000429CF"/>
    <w:rsid w:val="000449E2"/>
    <w:rsid w:val="00047027"/>
    <w:rsid w:val="00047CCC"/>
    <w:rsid w:val="00052893"/>
    <w:rsid w:val="00052B22"/>
    <w:rsid w:val="00054D12"/>
    <w:rsid w:val="000570FE"/>
    <w:rsid w:val="000601EC"/>
    <w:rsid w:val="00061051"/>
    <w:rsid w:val="000610F6"/>
    <w:rsid w:val="00062EA7"/>
    <w:rsid w:val="00063C8D"/>
    <w:rsid w:val="00064003"/>
    <w:rsid w:val="00065ACF"/>
    <w:rsid w:val="00065CF6"/>
    <w:rsid w:val="000705AB"/>
    <w:rsid w:val="0007081A"/>
    <w:rsid w:val="0007172E"/>
    <w:rsid w:val="0007266E"/>
    <w:rsid w:val="0007284F"/>
    <w:rsid w:val="00073B00"/>
    <w:rsid w:val="00077410"/>
    <w:rsid w:val="0008018D"/>
    <w:rsid w:val="000802D3"/>
    <w:rsid w:val="00080BEB"/>
    <w:rsid w:val="0008110A"/>
    <w:rsid w:val="00081173"/>
    <w:rsid w:val="00083A9B"/>
    <w:rsid w:val="00083D15"/>
    <w:rsid w:val="00085C62"/>
    <w:rsid w:val="00085C75"/>
    <w:rsid w:val="000911B7"/>
    <w:rsid w:val="000945FC"/>
    <w:rsid w:val="000950DF"/>
    <w:rsid w:val="0009518A"/>
    <w:rsid w:val="000958A2"/>
    <w:rsid w:val="000967C4"/>
    <w:rsid w:val="00096866"/>
    <w:rsid w:val="00097688"/>
    <w:rsid w:val="000A04EC"/>
    <w:rsid w:val="000A1BD5"/>
    <w:rsid w:val="000A24EB"/>
    <w:rsid w:val="000A2EAB"/>
    <w:rsid w:val="000A3BE1"/>
    <w:rsid w:val="000A3FB9"/>
    <w:rsid w:val="000A5321"/>
    <w:rsid w:val="000A6A76"/>
    <w:rsid w:val="000A6C08"/>
    <w:rsid w:val="000B0550"/>
    <w:rsid w:val="000B14BE"/>
    <w:rsid w:val="000B65AB"/>
    <w:rsid w:val="000B6D32"/>
    <w:rsid w:val="000C0BB2"/>
    <w:rsid w:val="000C1B0A"/>
    <w:rsid w:val="000C2067"/>
    <w:rsid w:val="000C3299"/>
    <w:rsid w:val="000C5238"/>
    <w:rsid w:val="000C5DCA"/>
    <w:rsid w:val="000C72C7"/>
    <w:rsid w:val="000C7691"/>
    <w:rsid w:val="000C7F6F"/>
    <w:rsid w:val="000D268D"/>
    <w:rsid w:val="000D2D26"/>
    <w:rsid w:val="000D2F8F"/>
    <w:rsid w:val="000D3344"/>
    <w:rsid w:val="000D3BF3"/>
    <w:rsid w:val="000D427A"/>
    <w:rsid w:val="000D5F37"/>
    <w:rsid w:val="000D6C12"/>
    <w:rsid w:val="000D6D30"/>
    <w:rsid w:val="000D6DA9"/>
    <w:rsid w:val="000D7985"/>
    <w:rsid w:val="000E070A"/>
    <w:rsid w:val="000E0D95"/>
    <w:rsid w:val="000E134F"/>
    <w:rsid w:val="000E1735"/>
    <w:rsid w:val="000E1A05"/>
    <w:rsid w:val="000E24F7"/>
    <w:rsid w:val="000E31D5"/>
    <w:rsid w:val="000E35BA"/>
    <w:rsid w:val="000E43E0"/>
    <w:rsid w:val="000E55E4"/>
    <w:rsid w:val="000E624F"/>
    <w:rsid w:val="000E7DC3"/>
    <w:rsid w:val="000F0874"/>
    <w:rsid w:val="000F119A"/>
    <w:rsid w:val="000F1316"/>
    <w:rsid w:val="000F14ED"/>
    <w:rsid w:val="000F174F"/>
    <w:rsid w:val="000F1BB1"/>
    <w:rsid w:val="000F1FD0"/>
    <w:rsid w:val="000F237A"/>
    <w:rsid w:val="000F5294"/>
    <w:rsid w:val="000F7FC5"/>
    <w:rsid w:val="00100080"/>
    <w:rsid w:val="00100419"/>
    <w:rsid w:val="00101133"/>
    <w:rsid w:val="00102653"/>
    <w:rsid w:val="00103523"/>
    <w:rsid w:val="00106496"/>
    <w:rsid w:val="00107D2A"/>
    <w:rsid w:val="00111ADA"/>
    <w:rsid w:val="00112260"/>
    <w:rsid w:val="00113956"/>
    <w:rsid w:val="00113DC0"/>
    <w:rsid w:val="00114093"/>
    <w:rsid w:val="001142ED"/>
    <w:rsid w:val="001157EC"/>
    <w:rsid w:val="00115919"/>
    <w:rsid w:val="001209B3"/>
    <w:rsid w:val="00124987"/>
    <w:rsid w:val="00133495"/>
    <w:rsid w:val="0013401E"/>
    <w:rsid w:val="00136C60"/>
    <w:rsid w:val="00137C9F"/>
    <w:rsid w:val="00140BC6"/>
    <w:rsid w:val="00140FAC"/>
    <w:rsid w:val="00141D86"/>
    <w:rsid w:val="001431F5"/>
    <w:rsid w:val="0014693E"/>
    <w:rsid w:val="001470B8"/>
    <w:rsid w:val="00147E80"/>
    <w:rsid w:val="00150361"/>
    <w:rsid w:val="001505A1"/>
    <w:rsid w:val="0015094F"/>
    <w:rsid w:val="0015375F"/>
    <w:rsid w:val="00154768"/>
    <w:rsid w:val="00154B5D"/>
    <w:rsid w:val="00154C0C"/>
    <w:rsid w:val="00163376"/>
    <w:rsid w:val="00164E21"/>
    <w:rsid w:val="00167465"/>
    <w:rsid w:val="001702C9"/>
    <w:rsid w:val="00170DA4"/>
    <w:rsid w:val="001714CF"/>
    <w:rsid w:val="00172799"/>
    <w:rsid w:val="00173E8D"/>
    <w:rsid w:val="00173EA2"/>
    <w:rsid w:val="0017416C"/>
    <w:rsid w:val="00174AE6"/>
    <w:rsid w:val="00174D54"/>
    <w:rsid w:val="00175C7D"/>
    <w:rsid w:val="00177F10"/>
    <w:rsid w:val="00181479"/>
    <w:rsid w:val="0018252E"/>
    <w:rsid w:val="00184722"/>
    <w:rsid w:val="00184F31"/>
    <w:rsid w:val="001853A9"/>
    <w:rsid w:val="001902AC"/>
    <w:rsid w:val="00192067"/>
    <w:rsid w:val="001949CC"/>
    <w:rsid w:val="0019561B"/>
    <w:rsid w:val="00196491"/>
    <w:rsid w:val="001965D4"/>
    <w:rsid w:val="00196BBD"/>
    <w:rsid w:val="00196D3A"/>
    <w:rsid w:val="00196F56"/>
    <w:rsid w:val="001A278F"/>
    <w:rsid w:val="001A3297"/>
    <w:rsid w:val="001A343E"/>
    <w:rsid w:val="001A3E46"/>
    <w:rsid w:val="001B1DAB"/>
    <w:rsid w:val="001B38A5"/>
    <w:rsid w:val="001B542D"/>
    <w:rsid w:val="001B54F0"/>
    <w:rsid w:val="001B633A"/>
    <w:rsid w:val="001B6529"/>
    <w:rsid w:val="001C3177"/>
    <w:rsid w:val="001C3552"/>
    <w:rsid w:val="001C3EB8"/>
    <w:rsid w:val="001C4EA8"/>
    <w:rsid w:val="001C74C2"/>
    <w:rsid w:val="001D0867"/>
    <w:rsid w:val="001D1032"/>
    <w:rsid w:val="001D150C"/>
    <w:rsid w:val="001D520B"/>
    <w:rsid w:val="001D5365"/>
    <w:rsid w:val="001D5FD2"/>
    <w:rsid w:val="001D67D4"/>
    <w:rsid w:val="001D6E15"/>
    <w:rsid w:val="001E119B"/>
    <w:rsid w:val="001E132B"/>
    <w:rsid w:val="001E15D0"/>
    <w:rsid w:val="001E2F88"/>
    <w:rsid w:val="001E7E73"/>
    <w:rsid w:val="001F02E4"/>
    <w:rsid w:val="001F0368"/>
    <w:rsid w:val="001F07F6"/>
    <w:rsid w:val="001F167F"/>
    <w:rsid w:val="001F16E0"/>
    <w:rsid w:val="001F3E59"/>
    <w:rsid w:val="001F6FD9"/>
    <w:rsid w:val="001F7C63"/>
    <w:rsid w:val="0020066E"/>
    <w:rsid w:val="002016EB"/>
    <w:rsid w:val="0020352C"/>
    <w:rsid w:val="00203A95"/>
    <w:rsid w:val="00206455"/>
    <w:rsid w:val="00206DE4"/>
    <w:rsid w:val="00210C69"/>
    <w:rsid w:val="00211251"/>
    <w:rsid w:val="00211D41"/>
    <w:rsid w:val="0021231D"/>
    <w:rsid w:val="00217F67"/>
    <w:rsid w:val="00220D40"/>
    <w:rsid w:val="00223F0F"/>
    <w:rsid w:val="00224EA8"/>
    <w:rsid w:val="0022618B"/>
    <w:rsid w:val="00226249"/>
    <w:rsid w:val="0022671D"/>
    <w:rsid w:val="00226888"/>
    <w:rsid w:val="00230AFA"/>
    <w:rsid w:val="002324EF"/>
    <w:rsid w:val="002344E9"/>
    <w:rsid w:val="002369B8"/>
    <w:rsid w:val="00236BBD"/>
    <w:rsid w:val="00236C83"/>
    <w:rsid w:val="00237B8F"/>
    <w:rsid w:val="00240023"/>
    <w:rsid w:val="00241771"/>
    <w:rsid w:val="00241847"/>
    <w:rsid w:val="0024241E"/>
    <w:rsid w:val="002425DE"/>
    <w:rsid w:val="00242FFA"/>
    <w:rsid w:val="00243FC3"/>
    <w:rsid w:val="00246400"/>
    <w:rsid w:val="00246E38"/>
    <w:rsid w:val="0025112C"/>
    <w:rsid w:val="002524ED"/>
    <w:rsid w:val="00252B05"/>
    <w:rsid w:val="00252D41"/>
    <w:rsid w:val="00253E2A"/>
    <w:rsid w:val="00254157"/>
    <w:rsid w:val="00254617"/>
    <w:rsid w:val="00255272"/>
    <w:rsid w:val="00257F71"/>
    <w:rsid w:val="00261E96"/>
    <w:rsid w:val="00262BCC"/>
    <w:rsid w:val="00263E74"/>
    <w:rsid w:val="002641CD"/>
    <w:rsid w:val="00265E18"/>
    <w:rsid w:val="002724D9"/>
    <w:rsid w:val="00272ED6"/>
    <w:rsid w:val="00273AD0"/>
    <w:rsid w:val="002748A8"/>
    <w:rsid w:val="00274AF5"/>
    <w:rsid w:val="002767FD"/>
    <w:rsid w:val="0027687C"/>
    <w:rsid w:val="00276A78"/>
    <w:rsid w:val="0028021F"/>
    <w:rsid w:val="002805B2"/>
    <w:rsid w:val="00283108"/>
    <w:rsid w:val="00284FB7"/>
    <w:rsid w:val="0028504E"/>
    <w:rsid w:val="002906F8"/>
    <w:rsid w:val="00291221"/>
    <w:rsid w:val="00291FEF"/>
    <w:rsid w:val="00292172"/>
    <w:rsid w:val="00292769"/>
    <w:rsid w:val="00295ACB"/>
    <w:rsid w:val="0029601D"/>
    <w:rsid w:val="00297364"/>
    <w:rsid w:val="002A0082"/>
    <w:rsid w:val="002A0E0C"/>
    <w:rsid w:val="002A115C"/>
    <w:rsid w:val="002A2EC0"/>
    <w:rsid w:val="002A5B43"/>
    <w:rsid w:val="002A5CBE"/>
    <w:rsid w:val="002A6C28"/>
    <w:rsid w:val="002B14DB"/>
    <w:rsid w:val="002B1637"/>
    <w:rsid w:val="002B18F7"/>
    <w:rsid w:val="002B2B3A"/>
    <w:rsid w:val="002B3A86"/>
    <w:rsid w:val="002B3F1A"/>
    <w:rsid w:val="002B4415"/>
    <w:rsid w:val="002B50C4"/>
    <w:rsid w:val="002B780D"/>
    <w:rsid w:val="002C1E29"/>
    <w:rsid w:val="002C1E99"/>
    <w:rsid w:val="002C1FA2"/>
    <w:rsid w:val="002C27DB"/>
    <w:rsid w:val="002C35DE"/>
    <w:rsid w:val="002C6E46"/>
    <w:rsid w:val="002D3061"/>
    <w:rsid w:val="002D3601"/>
    <w:rsid w:val="002D3CD0"/>
    <w:rsid w:val="002D45FC"/>
    <w:rsid w:val="002D5E32"/>
    <w:rsid w:val="002D7289"/>
    <w:rsid w:val="002E0E30"/>
    <w:rsid w:val="002E1515"/>
    <w:rsid w:val="002E666F"/>
    <w:rsid w:val="002F1489"/>
    <w:rsid w:val="002F4A0F"/>
    <w:rsid w:val="002F62BD"/>
    <w:rsid w:val="002F6878"/>
    <w:rsid w:val="002F72E8"/>
    <w:rsid w:val="002F75AC"/>
    <w:rsid w:val="002F7AAE"/>
    <w:rsid w:val="00301F60"/>
    <w:rsid w:val="0030241E"/>
    <w:rsid w:val="00303847"/>
    <w:rsid w:val="00304720"/>
    <w:rsid w:val="00304C6A"/>
    <w:rsid w:val="00304F5A"/>
    <w:rsid w:val="00305879"/>
    <w:rsid w:val="00306F08"/>
    <w:rsid w:val="0030724F"/>
    <w:rsid w:val="0031102A"/>
    <w:rsid w:val="003115F1"/>
    <w:rsid w:val="003123DE"/>
    <w:rsid w:val="003128A2"/>
    <w:rsid w:val="00313D2E"/>
    <w:rsid w:val="0031469F"/>
    <w:rsid w:val="00316375"/>
    <w:rsid w:val="0031682C"/>
    <w:rsid w:val="003226FF"/>
    <w:rsid w:val="00325395"/>
    <w:rsid w:val="00325E20"/>
    <w:rsid w:val="00330001"/>
    <w:rsid w:val="003307FE"/>
    <w:rsid w:val="0033085C"/>
    <w:rsid w:val="00331243"/>
    <w:rsid w:val="00331658"/>
    <w:rsid w:val="003327FA"/>
    <w:rsid w:val="00334B62"/>
    <w:rsid w:val="00334D4A"/>
    <w:rsid w:val="0033612D"/>
    <w:rsid w:val="00336DDE"/>
    <w:rsid w:val="00336E67"/>
    <w:rsid w:val="003374DD"/>
    <w:rsid w:val="00340315"/>
    <w:rsid w:val="00341A84"/>
    <w:rsid w:val="00341D06"/>
    <w:rsid w:val="00342395"/>
    <w:rsid w:val="00345C21"/>
    <w:rsid w:val="00347321"/>
    <w:rsid w:val="00347BAB"/>
    <w:rsid w:val="003635DF"/>
    <w:rsid w:val="0036443E"/>
    <w:rsid w:val="00364925"/>
    <w:rsid w:val="00364B60"/>
    <w:rsid w:val="00365AE0"/>
    <w:rsid w:val="00371AF1"/>
    <w:rsid w:val="00372EFD"/>
    <w:rsid w:val="003760F8"/>
    <w:rsid w:val="00380947"/>
    <w:rsid w:val="003828E7"/>
    <w:rsid w:val="00384DED"/>
    <w:rsid w:val="00384F2C"/>
    <w:rsid w:val="00386537"/>
    <w:rsid w:val="0039091A"/>
    <w:rsid w:val="003919CB"/>
    <w:rsid w:val="00392CC0"/>
    <w:rsid w:val="00395E68"/>
    <w:rsid w:val="003961F0"/>
    <w:rsid w:val="00396DD1"/>
    <w:rsid w:val="0039772E"/>
    <w:rsid w:val="003A13D0"/>
    <w:rsid w:val="003A179A"/>
    <w:rsid w:val="003A43F8"/>
    <w:rsid w:val="003A72B6"/>
    <w:rsid w:val="003A7D5D"/>
    <w:rsid w:val="003B1D4D"/>
    <w:rsid w:val="003B2992"/>
    <w:rsid w:val="003B2D56"/>
    <w:rsid w:val="003B405C"/>
    <w:rsid w:val="003B41EA"/>
    <w:rsid w:val="003B56EC"/>
    <w:rsid w:val="003B583F"/>
    <w:rsid w:val="003C1F45"/>
    <w:rsid w:val="003C45B9"/>
    <w:rsid w:val="003C4D97"/>
    <w:rsid w:val="003C5F43"/>
    <w:rsid w:val="003C7939"/>
    <w:rsid w:val="003C7A51"/>
    <w:rsid w:val="003C7D5B"/>
    <w:rsid w:val="003D10F6"/>
    <w:rsid w:val="003D3B85"/>
    <w:rsid w:val="003D5A5B"/>
    <w:rsid w:val="003D659E"/>
    <w:rsid w:val="003D698F"/>
    <w:rsid w:val="003D7297"/>
    <w:rsid w:val="003E04C1"/>
    <w:rsid w:val="003E14D9"/>
    <w:rsid w:val="003E15F0"/>
    <w:rsid w:val="003E7461"/>
    <w:rsid w:val="003F0F05"/>
    <w:rsid w:val="003F145D"/>
    <w:rsid w:val="003F1686"/>
    <w:rsid w:val="003F1CE0"/>
    <w:rsid w:val="003F67EE"/>
    <w:rsid w:val="00400518"/>
    <w:rsid w:val="004015A6"/>
    <w:rsid w:val="00401DCC"/>
    <w:rsid w:val="00402860"/>
    <w:rsid w:val="00402D43"/>
    <w:rsid w:val="004046EB"/>
    <w:rsid w:val="0040499B"/>
    <w:rsid w:val="004050B5"/>
    <w:rsid w:val="004060C1"/>
    <w:rsid w:val="00406223"/>
    <w:rsid w:val="0041035B"/>
    <w:rsid w:val="00410B17"/>
    <w:rsid w:val="004160B8"/>
    <w:rsid w:val="004163F6"/>
    <w:rsid w:val="00416B50"/>
    <w:rsid w:val="00417411"/>
    <w:rsid w:val="004202C2"/>
    <w:rsid w:val="00422FC4"/>
    <w:rsid w:val="004231AB"/>
    <w:rsid w:val="00424BCA"/>
    <w:rsid w:val="0042581E"/>
    <w:rsid w:val="0043046D"/>
    <w:rsid w:val="0043087C"/>
    <w:rsid w:val="00430F83"/>
    <w:rsid w:val="00431CF8"/>
    <w:rsid w:val="004339F5"/>
    <w:rsid w:val="00433B28"/>
    <w:rsid w:val="004343DE"/>
    <w:rsid w:val="0043616E"/>
    <w:rsid w:val="004368B4"/>
    <w:rsid w:val="00441D58"/>
    <w:rsid w:val="004435DC"/>
    <w:rsid w:val="00444BE7"/>
    <w:rsid w:val="004458AB"/>
    <w:rsid w:val="00446085"/>
    <w:rsid w:val="0044670F"/>
    <w:rsid w:val="004511F1"/>
    <w:rsid w:val="0045162F"/>
    <w:rsid w:val="0045304D"/>
    <w:rsid w:val="0045389B"/>
    <w:rsid w:val="00454034"/>
    <w:rsid w:val="00454BE6"/>
    <w:rsid w:val="004557A4"/>
    <w:rsid w:val="00462FE9"/>
    <w:rsid w:val="004640A0"/>
    <w:rsid w:val="0046426F"/>
    <w:rsid w:val="0046476A"/>
    <w:rsid w:val="004663FA"/>
    <w:rsid w:val="0046697B"/>
    <w:rsid w:val="00467606"/>
    <w:rsid w:val="00472028"/>
    <w:rsid w:val="00473251"/>
    <w:rsid w:val="00475BC6"/>
    <w:rsid w:val="00481F91"/>
    <w:rsid w:val="004858A2"/>
    <w:rsid w:val="00485967"/>
    <w:rsid w:val="00490D22"/>
    <w:rsid w:val="004922D1"/>
    <w:rsid w:val="00494309"/>
    <w:rsid w:val="00494D01"/>
    <w:rsid w:val="004A0289"/>
    <w:rsid w:val="004A3B07"/>
    <w:rsid w:val="004A64C0"/>
    <w:rsid w:val="004A7E88"/>
    <w:rsid w:val="004B0A47"/>
    <w:rsid w:val="004B2930"/>
    <w:rsid w:val="004B761A"/>
    <w:rsid w:val="004B7CA1"/>
    <w:rsid w:val="004C154E"/>
    <w:rsid w:val="004C2C10"/>
    <w:rsid w:val="004C4163"/>
    <w:rsid w:val="004C5127"/>
    <w:rsid w:val="004D1559"/>
    <w:rsid w:val="004D2A8D"/>
    <w:rsid w:val="004D4630"/>
    <w:rsid w:val="004D563D"/>
    <w:rsid w:val="004D655F"/>
    <w:rsid w:val="004D7ECC"/>
    <w:rsid w:val="004E280A"/>
    <w:rsid w:val="004E3360"/>
    <w:rsid w:val="004E364B"/>
    <w:rsid w:val="004F0820"/>
    <w:rsid w:val="004F2740"/>
    <w:rsid w:val="004F31B7"/>
    <w:rsid w:val="004F5BB2"/>
    <w:rsid w:val="004F6B6A"/>
    <w:rsid w:val="004F7D27"/>
    <w:rsid w:val="0050018E"/>
    <w:rsid w:val="005016A6"/>
    <w:rsid w:val="00503637"/>
    <w:rsid w:val="00507EBC"/>
    <w:rsid w:val="00510864"/>
    <w:rsid w:val="00513560"/>
    <w:rsid w:val="00513BDD"/>
    <w:rsid w:val="005156F8"/>
    <w:rsid w:val="005171F6"/>
    <w:rsid w:val="00517411"/>
    <w:rsid w:val="00517D71"/>
    <w:rsid w:val="00520DBD"/>
    <w:rsid w:val="005215FC"/>
    <w:rsid w:val="00521BBA"/>
    <w:rsid w:val="005227C0"/>
    <w:rsid w:val="00522999"/>
    <w:rsid w:val="00522AAB"/>
    <w:rsid w:val="00522E2B"/>
    <w:rsid w:val="00523D22"/>
    <w:rsid w:val="005245E6"/>
    <w:rsid w:val="00524E2B"/>
    <w:rsid w:val="00530CCB"/>
    <w:rsid w:val="00530F2F"/>
    <w:rsid w:val="00532233"/>
    <w:rsid w:val="00532712"/>
    <w:rsid w:val="00537252"/>
    <w:rsid w:val="00540DE4"/>
    <w:rsid w:val="00541F55"/>
    <w:rsid w:val="005441D2"/>
    <w:rsid w:val="00544409"/>
    <w:rsid w:val="00544520"/>
    <w:rsid w:val="00544B63"/>
    <w:rsid w:val="00553C48"/>
    <w:rsid w:val="00561ED9"/>
    <w:rsid w:val="00563103"/>
    <w:rsid w:val="00563289"/>
    <w:rsid w:val="00564A22"/>
    <w:rsid w:val="00565108"/>
    <w:rsid w:val="00566C1E"/>
    <w:rsid w:val="0057045A"/>
    <w:rsid w:val="00570638"/>
    <w:rsid w:val="005706F1"/>
    <w:rsid w:val="00572372"/>
    <w:rsid w:val="00573E7E"/>
    <w:rsid w:val="00574871"/>
    <w:rsid w:val="00575534"/>
    <w:rsid w:val="00575B98"/>
    <w:rsid w:val="005769D0"/>
    <w:rsid w:val="005800F6"/>
    <w:rsid w:val="005806CA"/>
    <w:rsid w:val="00581404"/>
    <w:rsid w:val="005815B4"/>
    <w:rsid w:val="00582FFF"/>
    <w:rsid w:val="005844A0"/>
    <w:rsid w:val="00585F61"/>
    <w:rsid w:val="00587645"/>
    <w:rsid w:val="005927EC"/>
    <w:rsid w:val="005933AE"/>
    <w:rsid w:val="00593858"/>
    <w:rsid w:val="00594D46"/>
    <w:rsid w:val="00597E79"/>
    <w:rsid w:val="005A2226"/>
    <w:rsid w:val="005A4A72"/>
    <w:rsid w:val="005A7E42"/>
    <w:rsid w:val="005B3ECB"/>
    <w:rsid w:val="005B522E"/>
    <w:rsid w:val="005B72C6"/>
    <w:rsid w:val="005C04C6"/>
    <w:rsid w:val="005C0CEB"/>
    <w:rsid w:val="005C26C5"/>
    <w:rsid w:val="005C2B57"/>
    <w:rsid w:val="005C36CB"/>
    <w:rsid w:val="005C5F0E"/>
    <w:rsid w:val="005C7B40"/>
    <w:rsid w:val="005D1999"/>
    <w:rsid w:val="005D2944"/>
    <w:rsid w:val="005D3A4D"/>
    <w:rsid w:val="005D3AB7"/>
    <w:rsid w:val="005D3F83"/>
    <w:rsid w:val="005D5862"/>
    <w:rsid w:val="005D68A8"/>
    <w:rsid w:val="005D73E2"/>
    <w:rsid w:val="005D799F"/>
    <w:rsid w:val="005E02E3"/>
    <w:rsid w:val="005E27FE"/>
    <w:rsid w:val="005E4789"/>
    <w:rsid w:val="005E7CFB"/>
    <w:rsid w:val="005F6D61"/>
    <w:rsid w:val="00600D82"/>
    <w:rsid w:val="006014E1"/>
    <w:rsid w:val="0060360C"/>
    <w:rsid w:val="0060391A"/>
    <w:rsid w:val="0060431F"/>
    <w:rsid w:val="00605BAA"/>
    <w:rsid w:val="006076A2"/>
    <w:rsid w:val="00611D89"/>
    <w:rsid w:val="006136F9"/>
    <w:rsid w:val="00613986"/>
    <w:rsid w:val="00614468"/>
    <w:rsid w:val="00615D11"/>
    <w:rsid w:val="0061681F"/>
    <w:rsid w:val="00616FA2"/>
    <w:rsid w:val="00617895"/>
    <w:rsid w:val="00617958"/>
    <w:rsid w:val="00621484"/>
    <w:rsid w:val="006235F8"/>
    <w:rsid w:val="00623E16"/>
    <w:rsid w:val="00623ED7"/>
    <w:rsid w:val="006247AB"/>
    <w:rsid w:val="00625422"/>
    <w:rsid w:val="0062587F"/>
    <w:rsid w:val="006262B8"/>
    <w:rsid w:val="00626412"/>
    <w:rsid w:val="0062704D"/>
    <w:rsid w:val="00631B1F"/>
    <w:rsid w:val="00633C5E"/>
    <w:rsid w:val="00634853"/>
    <w:rsid w:val="00635A60"/>
    <w:rsid w:val="00635C0E"/>
    <w:rsid w:val="00636177"/>
    <w:rsid w:val="00642317"/>
    <w:rsid w:val="006436D5"/>
    <w:rsid w:val="00646FEA"/>
    <w:rsid w:val="00647ED2"/>
    <w:rsid w:val="00650457"/>
    <w:rsid w:val="00650637"/>
    <w:rsid w:val="00650D46"/>
    <w:rsid w:val="00651316"/>
    <w:rsid w:val="00652667"/>
    <w:rsid w:val="0065337C"/>
    <w:rsid w:val="0065492D"/>
    <w:rsid w:val="00654D1C"/>
    <w:rsid w:val="006550AE"/>
    <w:rsid w:val="006550C6"/>
    <w:rsid w:val="0065578C"/>
    <w:rsid w:val="00656CDC"/>
    <w:rsid w:val="0066152B"/>
    <w:rsid w:val="00663CE5"/>
    <w:rsid w:val="006641FB"/>
    <w:rsid w:val="00664204"/>
    <w:rsid w:val="00664553"/>
    <w:rsid w:val="00664DBD"/>
    <w:rsid w:val="00665197"/>
    <w:rsid w:val="00667262"/>
    <w:rsid w:val="00670B70"/>
    <w:rsid w:val="00672D9B"/>
    <w:rsid w:val="00673885"/>
    <w:rsid w:val="00677328"/>
    <w:rsid w:val="006817B7"/>
    <w:rsid w:val="00683BA1"/>
    <w:rsid w:val="00683E0F"/>
    <w:rsid w:val="0068526F"/>
    <w:rsid w:val="0068595D"/>
    <w:rsid w:val="00690ECB"/>
    <w:rsid w:val="006911C7"/>
    <w:rsid w:val="006913A8"/>
    <w:rsid w:val="006931CF"/>
    <w:rsid w:val="00694B80"/>
    <w:rsid w:val="0069578E"/>
    <w:rsid w:val="0069606F"/>
    <w:rsid w:val="006960D4"/>
    <w:rsid w:val="006970DC"/>
    <w:rsid w:val="006A01FF"/>
    <w:rsid w:val="006A3181"/>
    <w:rsid w:val="006A4CE8"/>
    <w:rsid w:val="006A5230"/>
    <w:rsid w:val="006B2236"/>
    <w:rsid w:val="006B2D87"/>
    <w:rsid w:val="006B73F7"/>
    <w:rsid w:val="006B77B1"/>
    <w:rsid w:val="006C2F62"/>
    <w:rsid w:val="006C30F3"/>
    <w:rsid w:val="006C396E"/>
    <w:rsid w:val="006C4E9A"/>
    <w:rsid w:val="006C6146"/>
    <w:rsid w:val="006C65D4"/>
    <w:rsid w:val="006C682C"/>
    <w:rsid w:val="006D05A9"/>
    <w:rsid w:val="006D05CB"/>
    <w:rsid w:val="006D138C"/>
    <w:rsid w:val="006D3A3D"/>
    <w:rsid w:val="006D435E"/>
    <w:rsid w:val="006D4641"/>
    <w:rsid w:val="006D59A1"/>
    <w:rsid w:val="006D5BC8"/>
    <w:rsid w:val="006D60E0"/>
    <w:rsid w:val="006D6BD0"/>
    <w:rsid w:val="006D724F"/>
    <w:rsid w:val="006D7625"/>
    <w:rsid w:val="006E0FF7"/>
    <w:rsid w:val="006E1005"/>
    <w:rsid w:val="006E37A4"/>
    <w:rsid w:val="006E3B03"/>
    <w:rsid w:val="006E3D8F"/>
    <w:rsid w:val="006E62EA"/>
    <w:rsid w:val="006E6DBB"/>
    <w:rsid w:val="006E7707"/>
    <w:rsid w:val="006F0193"/>
    <w:rsid w:val="006F243D"/>
    <w:rsid w:val="006F306B"/>
    <w:rsid w:val="006F56F9"/>
    <w:rsid w:val="006F7277"/>
    <w:rsid w:val="00700F94"/>
    <w:rsid w:val="00701505"/>
    <w:rsid w:val="0070228E"/>
    <w:rsid w:val="007049EA"/>
    <w:rsid w:val="0070616C"/>
    <w:rsid w:val="00706B6C"/>
    <w:rsid w:val="00710C0B"/>
    <w:rsid w:val="007127AB"/>
    <w:rsid w:val="00715247"/>
    <w:rsid w:val="0071715B"/>
    <w:rsid w:val="00721B2F"/>
    <w:rsid w:val="00722FDF"/>
    <w:rsid w:val="00727207"/>
    <w:rsid w:val="00727633"/>
    <w:rsid w:val="00734748"/>
    <w:rsid w:val="007367B6"/>
    <w:rsid w:val="007368BF"/>
    <w:rsid w:val="0073788C"/>
    <w:rsid w:val="00740D30"/>
    <w:rsid w:val="0074238C"/>
    <w:rsid w:val="00744D34"/>
    <w:rsid w:val="00746870"/>
    <w:rsid w:val="00751C22"/>
    <w:rsid w:val="0075232F"/>
    <w:rsid w:val="007539D3"/>
    <w:rsid w:val="007551D6"/>
    <w:rsid w:val="00755D6E"/>
    <w:rsid w:val="00755D9B"/>
    <w:rsid w:val="007564AF"/>
    <w:rsid w:val="00756760"/>
    <w:rsid w:val="0076059A"/>
    <w:rsid w:val="00762DCE"/>
    <w:rsid w:val="00765FE8"/>
    <w:rsid w:val="007667FB"/>
    <w:rsid w:val="007714DD"/>
    <w:rsid w:val="00772DC3"/>
    <w:rsid w:val="0077406D"/>
    <w:rsid w:val="007742C7"/>
    <w:rsid w:val="00774307"/>
    <w:rsid w:val="00775213"/>
    <w:rsid w:val="007770E8"/>
    <w:rsid w:val="00780D0C"/>
    <w:rsid w:val="00783658"/>
    <w:rsid w:val="00783F98"/>
    <w:rsid w:val="00785A46"/>
    <w:rsid w:val="007902A9"/>
    <w:rsid w:val="0079064D"/>
    <w:rsid w:val="00793A7A"/>
    <w:rsid w:val="007951F9"/>
    <w:rsid w:val="0079571E"/>
    <w:rsid w:val="00797293"/>
    <w:rsid w:val="007B0023"/>
    <w:rsid w:val="007B2871"/>
    <w:rsid w:val="007B5D36"/>
    <w:rsid w:val="007B6041"/>
    <w:rsid w:val="007B63A3"/>
    <w:rsid w:val="007B7912"/>
    <w:rsid w:val="007C0CA9"/>
    <w:rsid w:val="007C211B"/>
    <w:rsid w:val="007C28E3"/>
    <w:rsid w:val="007C5A82"/>
    <w:rsid w:val="007C65BB"/>
    <w:rsid w:val="007C680C"/>
    <w:rsid w:val="007C6CC4"/>
    <w:rsid w:val="007C756F"/>
    <w:rsid w:val="007D1379"/>
    <w:rsid w:val="007D15D6"/>
    <w:rsid w:val="007D1BFD"/>
    <w:rsid w:val="007D409F"/>
    <w:rsid w:val="007D53B3"/>
    <w:rsid w:val="007D5452"/>
    <w:rsid w:val="007D5C6B"/>
    <w:rsid w:val="007D63AB"/>
    <w:rsid w:val="007D772D"/>
    <w:rsid w:val="007E25F1"/>
    <w:rsid w:val="007E595E"/>
    <w:rsid w:val="007F0021"/>
    <w:rsid w:val="007F4A80"/>
    <w:rsid w:val="007F596E"/>
    <w:rsid w:val="00801559"/>
    <w:rsid w:val="00801E0B"/>
    <w:rsid w:val="00804402"/>
    <w:rsid w:val="00805526"/>
    <w:rsid w:val="00806086"/>
    <w:rsid w:val="00806118"/>
    <w:rsid w:val="00806D88"/>
    <w:rsid w:val="008079D9"/>
    <w:rsid w:val="00811DC4"/>
    <w:rsid w:val="008137FA"/>
    <w:rsid w:val="008170E5"/>
    <w:rsid w:val="00817F18"/>
    <w:rsid w:val="00821730"/>
    <w:rsid w:val="00821F3D"/>
    <w:rsid w:val="00823519"/>
    <w:rsid w:val="008237A6"/>
    <w:rsid w:val="00823ADA"/>
    <w:rsid w:val="00823F36"/>
    <w:rsid w:val="00825636"/>
    <w:rsid w:val="00825A71"/>
    <w:rsid w:val="00825CDA"/>
    <w:rsid w:val="00826CB3"/>
    <w:rsid w:val="00827811"/>
    <w:rsid w:val="00832A7B"/>
    <w:rsid w:val="00832F72"/>
    <w:rsid w:val="008347EA"/>
    <w:rsid w:val="00834DF8"/>
    <w:rsid w:val="00835C10"/>
    <w:rsid w:val="0083698A"/>
    <w:rsid w:val="0084136A"/>
    <w:rsid w:val="00842113"/>
    <w:rsid w:val="00842DB3"/>
    <w:rsid w:val="0084435D"/>
    <w:rsid w:val="00846F8E"/>
    <w:rsid w:val="008535A6"/>
    <w:rsid w:val="00854015"/>
    <w:rsid w:val="00854F4A"/>
    <w:rsid w:val="00865DC0"/>
    <w:rsid w:val="008706A8"/>
    <w:rsid w:val="00870CB2"/>
    <w:rsid w:val="0087421E"/>
    <w:rsid w:val="00874607"/>
    <w:rsid w:val="008758A1"/>
    <w:rsid w:val="0087650F"/>
    <w:rsid w:val="00877F96"/>
    <w:rsid w:val="00880C33"/>
    <w:rsid w:val="008816FC"/>
    <w:rsid w:val="00883C3C"/>
    <w:rsid w:val="00883DFF"/>
    <w:rsid w:val="00885B26"/>
    <w:rsid w:val="00886D4F"/>
    <w:rsid w:val="00887EAE"/>
    <w:rsid w:val="00891087"/>
    <w:rsid w:val="00891251"/>
    <w:rsid w:val="00891828"/>
    <w:rsid w:val="008920FC"/>
    <w:rsid w:val="00892365"/>
    <w:rsid w:val="008923EF"/>
    <w:rsid w:val="00893400"/>
    <w:rsid w:val="0089714B"/>
    <w:rsid w:val="008A1043"/>
    <w:rsid w:val="008A1FDA"/>
    <w:rsid w:val="008A29F5"/>
    <w:rsid w:val="008A3293"/>
    <w:rsid w:val="008A684B"/>
    <w:rsid w:val="008A77CA"/>
    <w:rsid w:val="008B0520"/>
    <w:rsid w:val="008B09B2"/>
    <w:rsid w:val="008B0AE1"/>
    <w:rsid w:val="008B2432"/>
    <w:rsid w:val="008B2D61"/>
    <w:rsid w:val="008B3135"/>
    <w:rsid w:val="008B364C"/>
    <w:rsid w:val="008B4035"/>
    <w:rsid w:val="008B505F"/>
    <w:rsid w:val="008B6804"/>
    <w:rsid w:val="008B6D81"/>
    <w:rsid w:val="008B769A"/>
    <w:rsid w:val="008B79AE"/>
    <w:rsid w:val="008C181B"/>
    <w:rsid w:val="008C3364"/>
    <w:rsid w:val="008C48AC"/>
    <w:rsid w:val="008C4F8C"/>
    <w:rsid w:val="008C5877"/>
    <w:rsid w:val="008C64FE"/>
    <w:rsid w:val="008C6C59"/>
    <w:rsid w:val="008C7B58"/>
    <w:rsid w:val="008C7B5F"/>
    <w:rsid w:val="008D13E8"/>
    <w:rsid w:val="008D331D"/>
    <w:rsid w:val="008D7AD8"/>
    <w:rsid w:val="008D7F9D"/>
    <w:rsid w:val="008E1EA9"/>
    <w:rsid w:val="008E3629"/>
    <w:rsid w:val="008E5230"/>
    <w:rsid w:val="008E5F0F"/>
    <w:rsid w:val="008E793A"/>
    <w:rsid w:val="008E7C22"/>
    <w:rsid w:val="008E7E98"/>
    <w:rsid w:val="008F0283"/>
    <w:rsid w:val="008F3AD5"/>
    <w:rsid w:val="008F454F"/>
    <w:rsid w:val="008F4D6D"/>
    <w:rsid w:val="008F6148"/>
    <w:rsid w:val="008F78CB"/>
    <w:rsid w:val="008F7F47"/>
    <w:rsid w:val="0090266F"/>
    <w:rsid w:val="00904452"/>
    <w:rsid w:val="00905838"/>
    <w:rsid w:val="00905C08"/>
    <w:rsid w:val="009060EB"/>
    <w:rsid w:val="0090732C"/>
    <w:rsid w:val="0091078B"/>
    <w:rsid w:val="009108D1"/>
    <w:rsid w:val="00911642"/>
    <w:rsid w:val="009145F4"/>
    <w:rsid w:val="009147F3"/>
    <w:rsid w:val="00915C37"/>
    <w:rsid w:val="00917BE0"/>
    <w:rsid w:val="009204E0"/>
    <w:rsid w:val="00920D4F"/>
    <w:rsid w:val="009210DC"/>
    <w:rsid w:val="009213E1"/>
    <w:rsid w:val="00922A4A"/>
    <w:rsid w:val="0092342F"/>
    <w:rsid w:val="009248B4"/>
    <w:rsid w:val="00924997"/>
    <w:rsid w:val="009249F3"/>
    <w:rsid w:val="009268D4"/>
    <w:rsid w:val="00926B93"/>
    <w:rsid w:val="00926F04"/>
    <w:rsid w:val="009277EA"/>
    <w:rsid w:val="00931D5E"/>
    <w:rsid w:val="009321D0"/>
    <w:rsid w:val="00933D03"/>
    <w:rsid w:val="00934F38"/>
    <w:rsid w:val="00934F94"/>
    <w:rsid w:val="0093532E"/>
    <w:rsid w:val="0093548F"/>
    <w:rsid w:val="0093550C"/>
    <w:rsid w:val="00935519"/>
    <w:rsid w:val="00935993"/>
    <w:rsid w:val="00937841"/>
    <w:rsid w:val="009403EC"/>
    <w:rsid w:val="00941E19"/>
    <w:rsid w:val="0094285F"/>
    <w:rsid w:val="0094486D"/>
    <w:rsid w:val="00944A9F"/>
    <w:rsid w:val="00945DC2"/>
    <w:rsid w:val="009462E1"/>
    <w:rsid w:val="00946AB8"/>
    <w:rsid w:val="009505E0"/>
    <w:rsid w:val="0095207C"/>
    <w:rsid w:val="00953036"/>
    <w:rsid w:val="0095341D"/>
    <w:rsid w:val="009601E2"/>
    <w:rsid w:val="009611DF"/>
    <w:rsid w:val="0096148F"/>
    <w:rsid w:val="00961495"/>
    <w:rsid w:val="009637A2"/>
    <w:rsid w:val="00966CE4"/>
    <w:rsid w:val="00966FB6"/>
    <w:rsid w:val="00967264"/>
    <w:rsid w:val="009714D1"/>
    <w:rsid w:val="00972163"/>
    <w:rsid w:val="009726F0"/>
    <w:rsid w:val="00972940"/>
    <w:rsid w:val="00973A9E"/>
    <w:rsid w:val="00974F4B"/>
    <w:rsid w:val="009771EE"/>
    <w:rsid w:val="00980313"/>
    <w:rsid w:val="009908F2"/>
    <w:rsid w:val="0099127C"/>
    <w:rsid w:val="00991343"/>
    <w:rsid w:val="00991969"/>
    <w:rsid w:val="00992B97"/>
    <w:rsid w:val="009955CA"/>
    <w:rsid w:val="00996DA7"/>
    <w:rsid w:val="009A03C9"/>
    <w:rsid w:val="009A1A2A"/>
    <w:rsid w:val="009A5C62"/>
    <w:rsid w:val="009A7B39"/>
    <w:rsid w:val="009B0748"/>
    <w:rsid w:val="009B27D1"/>
    <w:rsid w:val="009B55B1"/>
    <w:rsid w:val="009B6F63"/>
    <w:rsid w:val="009C03D4"/>
    <w:rsid w:val="009C0AC9"/>
    <w:rsid w:val="009C143F"/>
    <w:rsid w:val="009C2BA4"/>
    <w:rsid w:val="009C3B4B"/>
    <w:rsid w:val="009C45F5"/>
    <w:rsid w:val="009C716B"/>
    <w:rsid w:val="009C771F"/>
    <w:rsid w:val="009D707D"/>
    <w:rsid w:val="009E1E21"/>
    <w:rsid w:val="009E379F"/>
    <w:rsid w:val="009E3903"/>
    <w:rsid w:val="009E3A06"/>
    <w:rsid w:val="009E5975"/>
    <w:rsid w:val="009E5C31"/>
    <w:rsid w:val="009E5FE5"/>
    <w:rsid w:val="009F076A"/>
    <w:rsid w:val="009F1B8B"/>
    <w:rsid w:val="009F1E15"/>
    <w:rsid w:val="009F28D2"/>
    <w:rsid w:val="009F52AC"/>
    <w:rsid w:val="009F618B"/>
    <w:rsid w:val="00A027C3"/>
    <w:rsid w:val="00A0383D"/>
    <w:rsid w:val="00A05A09"/>
    <w:rsid w:val="00A076AE"/>
    <w:rsid w:val="00A079B7"/>
    <w:rsid w:val="00A07AB1"/>
    <w:rsid w:val="00A1031A"/>
    <w:rsid w:val="00A12D5C"/>
    <w:rsid w:val="00A145A7"/>
    <w:rsid w:val="00A16145"/>
    <w:rsid w:val="00A17993"/>
    <w:rsid w:val="00A17B65"/>
    <w:rsid w:val="00A301C1"/>
    <w:rsid w:val="00A329AF"/>
    <w:rsid w:val="00A34EAA"/>
    <w:rsid w:val="00A3628B"/>
    <w:rsid w:val="00A41A81"/>
    <w:rsid w:val="00A428C1"/>
    <w:rsid w:val="00A43E51"/>
    <w:rsid w:val="00A44D05"/>
    <w:rsid w:val="00A501B0"/>
    <w:rsid w:val="00A51410"/>
    <w:rsid w:val="00A51C06"/>
    <w:rsid w:val="00A5318D"/>
    <w:rsid w:val="00A53D2E"/>
    <w:rsid w:val="00A54304"/>
    <w:rsid w:val="00A55FF8"/>
    <w:rsid w:val="00A5774E"/>
    <w:rsid w:val="00A60DE8"/>
    <w:rsid w:val="00A61356"/>
    <w:rsid w:val="00A631CC"/>
    <w:rsid w:val="00A66D1C"/>
    <w:rsid w:val="00A67453"/>
    <w:rsid w:val="00A67863"/>
    <w:rsid w:val="00A6797E"/>
    <w:rsid w:val="00A72DFB"/>
    <w:rsid w:val="00A72FDB"/>
    <w:rsid w:val="00A755F5"/>
    <w:rsid w:val="00A81557"/>
    <w:rsid w:val="00A82288"/>
    <w:rsid w:val="00A83452"/>
    <w:rsid w:val="00A8439B"/>
    <w:rsid w:val="00A85E6F"/>
    <w:rsid w:val="00A90470"/>
    <w:rsid w:val="00A90B06"/>
    <w:rsid w:val="00A92571"/>
    <w:rsid w:val="00A953BE"/>
    <w:rsid w:val="00A95F4A"/>
    <w:rsid w:val="00AA215A"/>
    <w:rsid w:val="00AA319B"/>
    <w:rsid w:val="00AA56EF"/>
    <w:rsid w:val="00AA6308"/>
    <w:rsid w:val="00AA711D"/>
    <w:rsid w:val="00AA7B69"/>
    <w:rsid w:val="00AB0A2E"/>
    <w:rsid w:val="00AB4380"/>
    <w:rsid w:val="00AB5298"/>
    <w:rsid w:val="00AB5BFB"/>
    <w:rsid w:val="00AC3DA0"/>
    <w:rsid w:val="00AC43D2"/>
    <w:rsid w:val="00AC7A89"/>
    <w:rsid w:val="00AD2757"/>
    <w:rsid w:val="00AD2B6F"/>
    <w:rsid w:val="00AD3434"/>
    <w:rsid w:val="00AD51D1"/>
    <w:rsid w:val="00AD763D"/>
    <w:rsid w:val="00AE0C16"/>
    <w:rsid w:val="00AE115F"/>
    <w:rsid w:val="00AE2D97"/>
    <w:rsid w:val="00AE2F4B"/>
    <w:rsid w:val="00AE32D6"/>
    <w:rsid w:val="00AE39FE"/>
    <w:rsid w:val="00AE45E0"/>
    <w:rsid w:val="00AE4E2A"/>
    <w:rsid w:val="00AE6877"/>
    <w:rsid w:val="00AF3A4C"/>
    <w:rsid w:val="00AF5F78"/>
    <w:rsid w:val="00B002BD"/>
    <w:rsid w:val="00B005CB"/>
    <w:rsid w:val="00B00B84"/>
    <w:rsid w:val="00B00DF3"/>
    <w:rsid w:val="00B02D00"/>
    <w:rsid w:val="00B04D3C"/>
    <w:rsid w:val="00B05BBE"/>
    <w:rsid w:val="00B05E81"/>
    <w:rsid w:val="00B06BD8"/>
    <w:rsid w:val="00B07957"/>
    <w:rsid w:val="00B11F09"/>
    <w:rsid w:val="00B12738"/>
    <w:rsid w:val="00B12F71"/>
    <w:rsid w:val="00B13FD9"/>
    <w:rsid w:val="00B141E9"/>
    <w:rsid w:val="00B14207"/>
    <w:rsid w:val="00B143B4"/>
    <w:rsid w:val="00B14C1D"/>
    <w:rsid w:val="00B15433"/>
    <w:rsid w:val="00B157A7"/>
    <w:rsid w:val="00B15A46"/>
    <w:rsid w:val="00B17358"/>
    <w:rsid w:val="00B20AF1"/>
    <w:rsid w:val="00B20B25"/>
    <w:rsid w:val="00B20C8B"/>
    <w:rsid w:val="00B215EA"/>
    <w:rsid w:val="00B255D3"/>
    <w:rsid w:val="00B26C91"/>
    <w:rsid w:val="00B302F3"/>
    <w:rsid w:val="00B31AA7"/>
    <w:rsid w:val="00B32632"/>
    <w:rsid w:val="00B32C24"/>
    <w:rsid w:val="00B356BA"/>
    <w:rsid w:val="00B359F1"/>
    <w:rsid w:val="00B35F82"/>
    <w:rsid w:val="00B368B0"/>
    <w:rsid w:val="00B36F72"/>
    <w:rsid w:val="00B4010C"/>
    <w:rsid w:val="00B40CA7"/>
    <w:rsid w:val="00B448B6"/>
    <w:rsid w:val="00B45EFB"/>
    <w:rsid w:val="00B477D8"/>
    <w:rsid w:val="00B479CD"/>
    <w:rsid w:val="00B50082"/>
    <w:rsid w:val="00B502B3"/>
    <w:rsid w:val="00B507CD"/>
    <w:rsid w:val="00B535B3"/>
    <w:rsid w:val="00B53F3A"/>
    <w:rsid w:val="00B54995"/>
    <w:rsid w:val="00B559F9"/>
    <w:rsid w:val="00B561DD"/>
    <w:rsid w:val="00B6172F"/>
    <w:rsid w:val="00B621C9"/>
    <w:rsid w:val="00B62ADD"/>
    <w:rsid w:val="00B700C3"/>
    <w:rsid w:val="00B7191F"/>
    <w:rsid w:val="00B7363C"/>
    <w:rsid w:val="00B74876"/>
    <w:rsid w:val="00B74DB3"/>
    <w:rsid w:val="00B827BE"/>
    <w:rsid w:val="00B834EE"/>
    <w:rsid w:val="00B84C1D"/>
    <w:rsid w:val="00B86BE9"/>
    <w:rsid w:val="00B871CF"/>
    <w:rsid w:val="00B9123F"/>
    <w:rsid w:val="00B918E5"/>
    <w:rsid w:val="00B9429C"/>
    <w:rsid w:val="00B9463D"/>
    <w:rsid w:val="00B97CCC"/>
    <w:rsid w:val="00BA0A42"/>
    <w:rsid w:val="00BA128D"/>
    <w:rsid w:val="00BA283E"/>
    <w:rsid w:val="00BA3803"/>
    <w:rsid w:val="00BA3952"/>
    <w:rsid w:val="00BA41C2"/>
    <w:rsid w:val="00BA4EC6"/>
    <w:rsid w:val="00BA5C84"/>
    <w:rsid w:val="00BB0B46"/>
    <w:rsid w:val="00BB0CF1"/>
    <w:rsid w:val="00BB4864"/>
    <w:rsid w:val="00BB5425"/>
    <w:rsid w:val="00BB62EA"/>
    <w:rsid w:val="00BB766E"/>
    <w:rsid w:val="00BC1398"/>
    <w:rsid w:val="00BC22D3"/>
    <w:rsid w:val="00BC3E5B"/>
    <w:rsid w:val="00BC413F"/>
    <w:rsid w:val="00BC5944"/>
    <w:rsid w:val="00BC6258"/>
    <w:rsid w:val="00BC6412"/>
    <w:rsid w:val="00BC642D"/>
    <w:rsid w:val="00BD2469"/>
    <w:rsid w:val="00BD2790"/>
    <w:rsid w:val="00BD2D72"/>
    <w:rsid w:val="00BD3715"/>
    <w:rsid w:val="00BD5667"/>
    <w:rsid w:val="00BD597D"/>
    <w:rsid w:val="00BD641D"/>
    <w:rsid w:val="00BD659E"/>
    <w:rsid w:val="00BD68A0"/>
    <w:rsid w:val="00BE02B0"/>
    <w:rsid w:val="00BE0CCB"/>
    <w:rsid w:val="00BE0F2D"/>
    <w:rsid w:val="00BE190D"/>
    <w:rsid w:val="00BE34DE"/>
    <w:rsid w:val="00BE608F"/>
    <w:rsid w:val="00BE609A"/>
    <w:rsid w:val="00BE6FF2"/>
    <w:rsid w:val="00BF0A0A"/>
    <w:rsid w:val="00BF0C40"/>
    <w:rsid w:val="00BF11EF"/>
    <w:rsid w:val="00BF4D82"/>
    <w:rsid w:val="00BF6B28"/>
    <w:rsid w:val="00BF7A35"/>
    <w:rsid w:val="00C001AC"/>
    <w:rsid w:val="00C0053B"/>
    <w:rsid w:val="00C00B7F"/>
    <w:rsid w:val="00C020D4"/>
    <w:rsid w:val="00C10D9D"/>
    <w:rsid w:val="00C114EF"/>
    <w:rsid w:val="00C130CF"/>
    <w:rsid w:val="00C135E2"/>
    <w:rsid w:val="00C14772"/>
    <w:rsid w:val="00C14CE8"/>
    <w:rsid w:val="00C179EC"/>
    <w:rsid w:val="00C21F04"/>
    <w:rsid w:val="00C22022"/>
    <w:rsid w:val="00C22ADB"/>
    <w:rsid w:val="00C238A3"/>
    <w:rsid w:val="00C24D09"/>
    <w:rsid w:val="00C26D41"/>
    <w:rsid w:val="00C3324F"/>
    <w:rsid w:val="00C3378C"/>
    <w:rsid w:val="00C341D5"/>
    <w:rsid w:val="00C34F49"/>
    <w:rsid w:val="00C35050"/>
    <w:rsid w:val="00C42126"/>
    <w:rsid w:val="00C435AF"/>
    <w:rsid w:val="00C44736"/>
    <w:rsid w:val="00C461C0"/>
    <w:rsid w:val="00C46495"/>
    <w:rsid w:val="00C46DAB"/>
    <w:rsid w:val="00C46DC8"/>
    <w:rsid w:val="00C5000F"/>
    <w:rsid w:val="00C50520"/>
    <w:rsid w:val="00C562D9"/>
    <w:rsid w:val="00C568C3"/>
    <w:rsid w:val="00C56B0E"/>
    <w:rsid w:val="00C57BF3"/>
    <w:rsid w:val="00C60729"/>
    <w:rsid w:val="00C61CE5"/>
    <w:rsid w:val="00C64075"/>
    <w:rsid w:val="00C654A5"/>
    <w:rsid w:val="00C70101"/>
    <w:rsid w:val="00C706B9"/>
    <w:rsid w:val="00C7198B"/>
    <w:rsid w:val="00C71A29"/>
    <w:rsid w:val="00C73375"/>
    <w:rsid w:val="00C749E6"/>
    <w:rsid w:val="00C802C5"/>
    <w:rsid w:val="00C80EE6"/>
    <w:rsid w:val="00C82656"/>
    <w:rsid w:val="00C85C93"/>
    <w:rsid w:val="00C86AC6"/>
    <w:rsid w:val="00C86C3A"/>
    <w:rsid w:val="00C86F92"/>
    <w:rsid w:val="00C87515"/>
    <w:rsid w:val="00C87890"/>
    <w:rsid w:val="00C908A2"/>
    <w:rsid w:val="00C915B3"/>
    <w:rsid w:val="00C9299F"/>
    <w:rsid w:val="00C92AA4"/>
    <w:rsid w:val="00C9461E"/>
    <w:rsid w:val="00C954E8"/>
    <w:rsid w:val="00C95745"/>
    <w:rsid w:val="00C96931"/>
    <w:rsid w:val="00CA0899"/>
    <w:rsid w:val="00CA3A70"/>
    <w:rsid w:val="00CA6AC0"/>
    <w:rsid w:val="00CA7404"/>
    <w:rsid w:val="00CA7FD3"/>
    <w:rsid w:val="00CB5247"/>
    <w:rsid w:val="00CB5A30"/>
    <w:rsid w:val="00CB5FCE"/>
    <w:rsid w:val="00CB76A0"/>
    <w:rsid w:val="00CC248C"/>
    <w:rsid w:val="00CC2F87"/>
    <w:rsid w:val="00CC319E"/>
    <w:rsid w:val="00CC4629"/>
    <w:rsid w:val="00CC572B"/>
    <w:rsid w:val="00CC6DBC"/>
    <w:rsid w:val="00CC7120"/>
    <w:rsid w:val="00CD01F9"/>
    <w:rsid w:val="00CD2A4D"/>
    <w:rsid w:val="00CD6CB3"/>
    <w:rsid w:val="00CD6F35"/>
    <w:rsid w:val="00CE2D43"/>
    <w:rsid w:val="00CE380F"/>
    <w:rsid w:val="00CE4F3F"/>
    <w:rsid w:val="00CE68AD"/>
    <w:rsid w:val="00CF3C81"/>
    <w:rsid w:val="00CF5434"/>
    <w:rsid w:val="00CF6483"/>
    <w:rsid w:val="00D012F7"/>
    <w:rsid w:val="00D0229E"/>
    <w:rsid w:val="00D026E2"/>
    <w:rsid w:val="00D043A5"/>
    <w:rsid w:val="00D06696"/>
    <w:rsid w:val="00D07573"/>
    <w:rsid w:val="00D07B1F"/>
    <w:rsid w:val="00D10A3A"/>
    <w:rsid w:val="00D14127"/>
    <w:rsid w:val="00D15AED"/>
    <w:rsid w:val="00D2062D"/>
    <w:rsid w:val="00D20DF3"/>
    <w:rsid w:val="00D24C59"/>
    <w:rsid w:val="00D26A87"/>
    <w:rsid w:val="00D26B64"/>
    <w:rsid w:val="00D26DFC"/>
    <w:rsid w:val="00D26E7D"/>
    <w:rsid w:val="00D3094A"/>
    <w:rsid w:val="00D30F5A"/>
    <w:rsid w:val="00D31C84"/>
    <w:rsid w:val="00D3396D"/>
    <w:rsid w:val="00D3450C"/>
    <w:rsid w:val="00D3650C"/>
    <w:rsid w:val="00D41DE6"/>
    <w:rsid w:val="00D420EE"/>
    <w:rsid w:val="00D42696"/>
    <w:rsid w:val="00D44EE5"/>
    <w:rsid w:val="00D44FF0"/>
    <w:rsid w:val="00D4660E"/>
    <w:rsid w:val="00D46CF4"/>
    <w:rsid w:val="00D513CA"/>
    <w:rsid w:val="00D52AC4"/>
    <w:rsid w:val="00D562AC"/>
    <w:rsid w:val="00D578E6"/>
    <w:rsid w:val="00D60137"/>
    <w:rsid w:val="00D61ED1"/>
    <w:rsid w:val="00D623AA"/>
    <w:rsid w:val="00D63CAB"/>
    <w:rsid w:val="00D652BF"/>
    <w:rsid w:val="00D65B03"/>
    <w:rsid w:val="00D66347"/>
    <w:rsid w:val="00D721B3"/>
    <w:rsid w:val="00D7226E"/>
    <w:rsid w:val="00D7248B"/>
    <w:rsid w:val="00D7267A"/>
    <w:rsid w:val="00D726AF"/>
    <w:rsid w:val="00D76A21"/>
    <w:rsid w:val="00D77DA2"/>
    <w:rsid w:val="00D826B0"/>
    <w:rsid w:val="00D82C73"/>
    <w:rsid w:val="00D82FFD"/>
    <w:rsid w:val="00D85646"/>
    <w:rsid w:val="00D91C77"/>
    <w:rsid w:val="00D921D5"/>
    <w:rsid w:val="00D932EA"/>
    <w:rsid w:val="00D9571A"/>
    <w:rsid w:val="00D9678F"/>
    <w:rsid w:val="00D97F8F"/>
    <w:rsid w:val="00DA0237"/>
    <w:rsid w:val="00DA0687"/>
    <w:rsid w:val="00DA2C56"/>
    <w:rsid w:val="00DA38D8"/>
    <w:rsid w:val="00DA5631"/>
    <w:rsid w:val="00DA5A4E"/>
    <w:rsid w:val="00DA6E26"/>
    <w:rsid w:val="00DA7817"/>
    <w:rsid w:val="00DB09AA"/>
    <w:rsid w:val="00DB1DE8"/>
    <w:rsid w:val="00DB20A6"/>
    <w:rsid w:val="00DB728F"/>
    <w:rsid w:val="00DC08FE"/>
    <w:rsid w:val="00DC2089"/>
    <w:rsid w:val="00DC5C3F"/>
    <w:rsid w:val="00DC5CFE"/>
    <w:rsid w:val="00DC6CD9"/>
    <w:rsid w:val="00DC702C"/>
    <w:rsid w:val="00DD14A6"/>
    <w:rsid w:val="00DD15E6"/>
    <w:rsid w:val="00DD187F"/>
    <w:rsid w:val="00DD1901"/>
    <w:rsid w:val="00DD21D0"/>
    <w:rsid w:val="00DD3D08"/>
    <w:rsid w:val="00DD4724"/>
    <w:rsid w:val="00DD52DF"/>
    <w:rsid w:val="00DD6D1E"/>
    <w:rsid w:val="00DD71EE"/>
    <w:rsid w:val="00DE105B"/>
    <w:rsid w:val="00DE395E"/>
    <w:rsid w:val="00DE3FDF"/>
    <w:rsid w:val="00DE7731"/>
    <w:rsid w:val="00DF1061"/>
    <w:rsid w:val="00DF1F4A"/>
    <w:rsid w:val="00DF4157"/>
    <w:rsid w:val="00DF4CA7"/>
    <w:rsid w:val="00DF5183"/>
    <w:rsid w:val="00E024B3"/>
    <w:rsid w:val="00E03291"/>
    <w:rsid w:val="00E03305"/>
    <w:rsid w:val="00E07F31"/>
    <w:rsid w:val="00E10B89"/>
    <w:rsid w:val="00E1117F"/>
    <w:rsid w:val="00E148A0"/>
    <w:rsid w:val="00E157BB"/>
    <w:rsid w:val="00E22D18"/>
    <w:rsid w:val="00E250C5"/>
    <w:rsid w:val="00E2531F"/>
    <w:rsid w:val="00E25F38"/>
    <w:rsid w:val="00E27093"/>
    <w:rsid w:val="00E27EFA"/>
    <w:rsid w:val="00E315DF"/>
    <w:rsid w:val="00E35EC0"/>
    <w:rsid w:val="00E375C4"/>
    <w:rsid w:val="00E37DB9"/>
    <w:rsid w:val="00E40100"/>
    <w:rsid w:val="00E41D69"/>
    <w:rsid w:val="00E45D69"/>
    <w:rsid w:val="00E462E0"/>
    <w:rsid w:val="00E464BC"/>
    <w:rsid w:val="00E52EF8"/>
    <w:rsid w:val="00E53819"/>
    <w:rsid w:val="00E55745"/>
    <w:rsid w:val="00E55889"/>
    <w:rsid w:val="00E55D31"/>
    <w:rsid w:val="00E56F25"/>
    <w:rsid w:val="00E61316"/>
    <w:rsid w:val="00E62B2A"/>
    <w:rsid w:val="00E64B2E"/>
    <w:rsid w:val="00E64C02"/>
    <w:rsid w:val="00E658C0"/>
    <w:rsid w:val="00E65F70"/>
    <w:rsid w:val="00E6600D"/>
    <w:rsid w:val="00E663D3"/>
    <w:rsid w:val="00E67905"/>
    <w:rsid w:val="00E70F70"/>
    <w:rsid w:val="00E770FF"/>
    <w:rsid w:val="00E80C7F"/>
    <w:rsid w:val="00E84A77"/>
    <w:rsid w:val="00E87496"/>
    <w:rsid w:val="00E9066F"/>
    <w:rsid w:val="00E92216"/>
    <w:rsid w:val="00E92426"/>
    <w:rsid w:val="00E93AAF"/>
    <w:rsid w:val="00E9447C"/>
    <w:rsid w:val="00E9506E"/>
    <w:rsid w:val="00E977DE"/>
    <w:rsid w:val="00EA26AE"/>
    <w:rsid w:val="00EA56D0"/>
    <w:rsid w:val="00EA6A07"/>
    <w:rsid w:val="00EA6C0C"/>
    <w:rsid w:val="00EB0EC4"/>
    <w:rsid w:val="00EB467A"/>
    <w:rsid w:val="00EB4A12"/>
    <w:rsid w:val="00EB5EBF"/>
    <w:rsid w:val="00EB76F7"/>
    <w:rsid w:val="00EC062B"/>
    <w:rsid w:val="00EC1D2F"/>
    <w:rsid w:val="00EC2434"/>
    <w:rsid w:val="00EC27D8"/>
    <w:rsid w:val="00EC2DC8"/>
    <w:rsid w:val="00EC54E8"/>
    <w:rsid w:val="00EC5934"/>
    <w:rsid w:val="00EC704C"/>
    <w:rsid w:val="00ED0AEE"/>
    <w:rsid w:val="00ED32F7"/>
    <w:rsid w:val="00ED3CAA"/>
    <w:rsid w:val="00ED3DE0"/>
    <w:rsid w:val="00ED65E0"/>
    <w:rsid w:val="00ED7FBA"/>
    <w:rsid w:val="00EE02F4"/>
    <w:rsid w:val="00EE1EDB"/>
    <w:rsid w:val="00EE1F0A"/>
    <w:rsid w:val="00EE45E5"/>
    <w:rsid w:val="00EE4670"/>
    <w:rsid w:val="00EE5158"/>
    <w:rsid w:val="00EE63EE"/>
    <w:rsid w:val="00EE6F17"/>
    <w:rsid w:val="00EE7DDF"/>
    <w:rsid w:val="00EF079A"/>
    <w:rsid w:val="00EF2210"/>
    <w:rsid w:val="00EF3468"/>
    <w:rsid w:val="00EF4EC0"/>
    <w:rsid w:val="00EF562E"/>
    <w:rsid w:val="00EF583D"/>
    <w:rsid w:val="00EF5DFC"/>
    <w:rsid w:val="00EF623E"/>
    <w:rsid w:val="00EF72BC"/>
    <w:rsid w:val="00EF7DEC"/>
    <w:rsid w:val="00F00D39"/>
    <w:rsid w:val="00F0127B"/>
    <w:rsid w:val="00F01922"/>
    <w:rsid w:val="00F01ACC"/>
    <w:rsid w:val="00F049D5"/>
    <w:rsid w:val="00F057D0"/>
    <w:rsid w:val="00F05B13"/>
    <w:rsid w:val="00F05B9F"/>
    <w:rsid w:val="00F06C7F"/>
    <w:rsid w:val="00F0794B"/>
    <w:rsid w:val="00F113B1"/>
    <w:rsid w:val="00F114B1"/>
    <w:rsid w:val="00F13E10"/>
    <w:rsid w:val="00F155CB"/>
    <w:rsid w:val="00F162A9"/>
    <w:rsid w:val="00F1728E"/>
    <w:rsid w:val="00F2118D"/>
    <w:rsid w:val="00F221E2"/>
    <w:rsid w:val="00F25402"/>
    <w:rsid w:val="00F303FF"/>
    <w:rsid w:val="00F304C5"/>
    <w:rsid w:val="00F309A2"/>
    <w:rsid w:val="00F30EBA"/>
    <w:rsid w:val="00F30F2D"/>
    <w:rsid w:val="00F31646"/>
    <w:rsid w:val="00F322B0"/>
    <w:rsid w:val="00F327EC"/>
    <w:rsid w:val="00F34748"/>
    <w:rsid w:val="00F34BD0"/>
    <w:rsid w:val="00F365F0"/>
    <w:rsid w:val="00F3676A"/>
    <w:rsid w:val="00F36971"/>
    <w:rsid w:val="00F400C3"/>
    <w:rsid w:val="00F40C64"/>
    <w:rsid w:val="00F44CA0"/>
    <w:rsid w:val="00F44FB7"/>
    <w:rsid w:val="00F4576F"/>
    <w:rsid w:val="00F5078C"/>
    <w:rsid w:val="00F50A9C"/>
    <w:rsid w:val="00F5262F"/>
    <w:rsid w:val="00F548FD"/>
    <w:rsid w:val="00F554BD"/>
    <w:rsid w:val="00F56D50"/>
    <w:rsid w:val="00F579EE"/>
    <w:rsid w:val="00F61B07"/>
    <w:rsid w:val="00F638B4"/>
    <w:rsid w:val="00F63C19"/>
    <w:rsid w:val="00F64536"/>
    <w:rsid w:val="00F6511B"/>
    <w:rsid w:val="00F654AF"/>
    <w:rsid w:val="00F66497"/>
    <w:rsid w:val="00F66829"/>
    <w:rsid w:val="00F66D1C"/>
    <w:rsid w:val="00F7082D"/>
    <w:rsid w:val="00F71FA4"/>
    <w:rsid w:val="00F7655A"/>
    <w:rsid w:val="00F76A0D"/>
    <w:rsid w:val="00F77D1E"/>
    <w:rsid w:val="00F81B32"/>
    <w:rsid w:val="00F83CC8"/>
    <w:rsid w:val="00F83D53"/>
    <w:rsid w:val="00F851A4"/>
    <w:rsid w:val="00F9027A"/>
    <w:rsid w:val="00F9030E"/>
    <w:rsid w:val="00F927DC"/>
    <w:rsid w:val="00F934D3"/>
    <w:rsid w:val="00F946B0"/>
    <w:rsid w:val="00F957E0"/>
    <w:rsid w:val="00F97FD5"/>
    <w:rsid w:val="00FA0083"/>
    <w:rsid w:val="00FA1271"/>
    <w:rsid w:val="00FA1914"/>
    <w:rsid w:val="00FA2069"/>
    <w:rsid w:val="00FA2E70"/>
    <w:rsid w:val="00FA328E"/>
    <w:rsid w:val="00FA3ABD"/>
    <w:rsid w:val="00FA5168"/>
    <w:rsid w:val="00FA5BD0"/>
    <w:rsid w:val="00FA628E"/>
    <w:rsid w:val="00FA64C6"/>
    <w:rsid w:val="00FA7C9D"/>
    <w:rsid w:val="00FB0B67"/>
    <w:rsid w:val="00FB15C8"/>
    <w:rsid w:val="00FB2119"/>
    <w:rsid w:val="00FB2725"/>
    <w:rsid w:val="00FB35C1"/>
    <w:rsid w:val="00FB3861"/>
    <w:rsid w:val="00FB57A9"/>
    <w:rsid w:val="00FB6470"/>
    <w:rsid w:val="00FC0F72"/>
    <w:rsid w:val="00FC170C"/>
    <w:rsid w:val="00FC1938"/>
    <w:rsid w:val="00FC1FAF"/>
    <w:rsid w:val="00FC43A4"/>
    <w:rsid w:val="00FC74CD"/>
    <w:rsid w:val="00FD1D9D"/>
    <w:rsid w:val="00FD25F8"/>
    <w:rsid w:val="00FD4339"/>
    <w:rsid w:val="00FD5750"/>
    <w:rsid w:val="00FD6396"/>
    <w:rsid w:val="00FD73EE"/>
    <w:rsid w:val="00FE07B8"/>
    <w:rsid w:val="00FE1C07"/>
    <w:rsid w:val="00FE35A8"/>
    <w:rsid w:val="00FE3C8D"/>
    <w:rsid w:val="00FE5EC6"/>
    <w:rsid w:val="00FF1110"/>
    <w:rsid w:val="00FF158B"/>
    <w:rsid w:val="00FF1944"/>
    <w:rsid w:val="00FF24D8"/>
    <w:rsid w:val="00FF25CA"/>
    <w:rsid w:val="00FF64AD"/>
    <w:rsid w:val="00FF7CB0"/>
    <w:rsid w:val="00FF7D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AFA119D"/>
  <w15:docId w15:val="{989895BB-1FD8-4AA4-9425-CFB33BD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ED1"/>
  </w:style>
  <w:style w:type="paragraph" w:styleId="1">
    <w:name w:val="heading 1"/>
    <w:basedOn w:val="a"/>
    <w:next w:val="a"/>
    <w:link w:val="10"/>
    <w:uiPriority w:val="99"/>
    <w:qFormat/>
    <w:rsid w:val="00291221"/>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paragraph" w:styleId="3">
    <w:name w:val="heading 3"/>
    <w:basedOn w:val="a"/>
    <w:next w:val="a"/>
    <w:link w:val="30"/>
    <w:qFormat/>
    <w:rsid w:val="00F327EC"/>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Абзац списка для документа"/>
    <w:basedOn w:val="a"/>
    <w:link w:val="a5"/>
    <w:uiPriority w:val="34"/>
    <w:qFormat/>
    <w:rsid w:val="00E55745"/>
    <w:pPr>
      <w:ind w:left="720"/>
      <w:contextualSpacing/>
    </w:pPr>
  </w:style>
  <w:style w:type="character" w:customStyle="1" w:styleId="a5">
    <w:name w:val="Абзац списка Знак"/>
    <w:aliases w:val="ПАРАГРАФ Знак,Абзац списка для документа Знак"/>
    <w:link w:val="a4"/>
    <w:uiPriority w:val="34"/>
    <w:locked/>
    <w:rsid w:val="00E55745"/>
    <w:rPr>
      <w:rFonts w:eastAsiaTheme="minorEastAsia"/>
      <w:lang w:eastAsia="ru-RU"/>
    </w:rPr>
  </w:style>
  <w:style w:type="paragraph" w:customStyle="1" w:styleId="ConsPlusNormal">
    <w:name w:val="ConsPlusNormal"/>
    <w:link w:val="ConsPlusNormal0"/>
    <w:rsid w:val="00334D4A"/>
    <w:pPr>
      <w:autoSpaceDE w:val="0"/>
      <w:autoSpaceDN w:val="0"/>
      <w:adjustRightInd w:val="0"/>
      <w:spacing w:after="0" w:line="240" w:lineRule="auto"/>
    </w:pPr>
    <w:rPr>
      <w:rFonts w:ascii="Arial" w:eastAsia="Calibri" w:hAnsi="Arial" w:cs="Arial"/>
      <w:sz w:val="20"/>
      <w:szCs w:val="20"/>
    </w:rPr>
  </w:style>
  <w:style w:type="paragraph" w:customStyle="1" w:styleId="11">
    <w:name w:val="Абзац списка1"/>
    <w:basedOn w:val="a"/>
    <w:uiPriority w:val="99"/>
    <w:rsid w:val="00334D4A"/>
    <w:pPr>
      <w:ind w:left="720"/>
      <w:contextualSpacing/>
    </w:pPr>
    <w:rPr>
      <w:rFonts w:ascii="Calibri" w:eastAsia="Times New Roman" w:hAnsi="Calibri" w:cs="Times New Roman"/>
    </w:rPr>
  </w:style>
  <w:style w:type="paragraph" w:customStyle="1" w:styleId="CharChar2">
    <w:name w:val="Char Char2"/>
    <w:basedOn w:val="a"/>
    <w:rsid w:val="009108D1"/>
    <w:pPr>
      <w:spacing w:after="0" w:line="240" w:lineRule="auto"/>
    </w:pPr>
    <w:rPr>
      <w:rFonts w:ascii="Verdana" w:eastAsia="Times New Roman" w:hAnsi="Verdana" w:cs="Verdana"/>
      <w:sz w:val="20"/>
      <w:szCs w:val="20"/>
      <w:lang w:val="en-US"/>
    </w:rPr>
  </w:style>
  <w:style w:type="character" w:customStyle="1" w:styleId="ConsPlusNormal0">
    <w:name w:val="ConsPlusNormal Знак"/>
    <w:link w:val="ConsPlusNormal"/>
    <w:locked/>
    <w:rsid w:val="009108D1"/>
    <w:rPr>
      <w:rFonts w:ascii="Arial" w:eastAsia="Calibri" w:hAnsi="Arial" w:cs="Arial"/>
      <w:sz w:val="20"/>
      <w:szCs w:val="20"/>
      <w:lang w:eastAsia="ru-RU"/>
    </w:rPr>
  </w:style>
  <w:style w:type="paragraph" w:customStyle="1" w:styleId="ConsPlusTitle">
    <w:name w:val="ConsPlusTitle"/>
    <w:rsid w:val="009108D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0D6D30"/>
    <w:pPr>
      <w:widowControl w:val="0"/>
      <w:autoSpaceDE w:val="0"/>
      <w:autoSpaceDN w:val="0"/>
      <w:adjustRightInd w:val="0"/>
      <w:spacing w:after="0" w:line="240" w:lineRule="auto"/>
    </w:pPr>
    <w:rPr>
      <w:rFonts w:ascii="Arial" w:eastAsia="Times New Roman" w:hAnsi="Arial" w:cs="Arial"/>
      <w:sz w:val="20"/>
      <w:szCs w:val="20"/>
    </w:rPr>
  </w:style>
  <w:style w:type="character" w:styleId="a6">
    <w:name w:val="Hyperlink"/>
    <w:rsid w:val="00597E79"/>
    <w:rPr>
      <w:color w:val="0000FF"/>
      <w:u w:val="single"/>
    </w:rPr>
  </w:style>
  <w:style w:type="paragraph" w:customStyle="1" w:styleId="ConsPlusNonformat">
    <w:name w:val="ConsPlusNonformat"/>
    <w:uiPriority w:val="99"/>
    <w:rsid w:val="00BB0B4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
    <w:basedOn w:val="a"/>
    <w:rsid w:val="00A079B7"/>
    <w:pPr>
      <w:autoSpaceDE w:val="0"/>
      <w:autoSpaceDN w:val="0"/>
      <w:spacing w:after="0" w:line="240" w:lineRule="auto"/>
      <w:ind w:firstLine="720"/>
    </w:pPr>
    <w:rPr>
      <w:rFonts w:ascii="Arial" w:eastAsia="Times New Roman" w:hAnsi="Arial" w:cs="Arial"/>
      <w:sz w:val="20"/>
      <w:szCs w:val="20"/>
    </w:rPr>
  </w:style>
  <w:style w:type="character" w:styleId="a7">
    <w:name w:val="Emphasis"/>
    <w:basedOn w:val="a0"/>
    <w:qFormat/>
    <w:rsid w:val="00B45EFB"/>
    <w:rPr>
      <w:rFonts w:cs="Times New Roman"/>
      <w:i/>
      <w:iCs/>
    </w:rPr>
  </w:style>
  <w:style w:type="paragraph" w:styleId="2">
    <w:name w:val="Body Text Indent 2"/>
    <w:basedOn w:val="a"/>
    <w:link w:val="20"/>
    <w:unhideWhenUsed/>
    <w:rsid w:val="00DD187F"/>
    <w:pPr>
      <w:suppressAutoHyphens/>
      <w:spacing w:after="0" w:line="240" w:lineRule="auto"/>
      <w:ind w:left="1276" w:firstLine="709"/>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DD187F"/>
    <w:rPr>
      <w:rFonts w:ascii="Times New Roman" w:eastAsia="Times New Roman" w:hAnsi="Times New Roman" w:cs="Times New Roman"/>
      <w:sz w:val="28"/>
      <w:szCs w:val="20"/>
      <w:lang w:eastAsia="ru-RU"/>
    </w:rPr>
  </w:style>
  <w:style w:type="character" w:styleId="a8">
    <w:name w:val="annotation reference"/>
    <w:basedOn w:val="a0"/>
    <w:uiPriority w:val="99"/>
    <w:unhideWhenUsed/>
    <w:rsid w:val="00B00DF3"/>
    <w:rPr>
      <w:sz w:val="16"/>
      <w:szCs w:val="16"/>
    </w:rPr>
  </w:style>
  <w:style w:type="paragraph" w:styleId="a9">
    <w:name w:val="annotation text"/>
    <w:basedOn w:val="a"/>
    <w:link w:val="aa"/>
    <w:uiPriority w:val="99"/>
    <w:unhideWhenUsed/>
    <w:rsid w:val="00B00DF3"/>
    <w:pPr>
      <w:spacing w:line="240" w:lineRule="auto"/>
    </w:pPr>
    <w:rPr>
      <w:sz w:val="20"/>
      <w:szCs w:val="20"/>
    </w:rPr>
  </w:style>
  <w:style w:type="character" w:customStyle="1" w:styleId="aa">
    <w:name w:val="Текст примечания Знак"/>
    <w:basedOn w:val="a0"/>
    <w:link w:val="a9"/>
    <w:uiPriority w:val="99"/>
    <w:rsid w:val="00B00DF3"/>
    <w:rPr>
      <w:sz w:val="20"/>
      <w:szCs w:val="20"/>
    </w:rPr>
  </w:style>
  <w:style w:type="paragraph" w:styleId="ab">
    <w:name w:val="annotation subject"/>
    <w:basedOn w:val="a9"/>
    <w:next w:val="a9"/>
    <w:link w:val="ac"/>
    <w:uiPriority w:val="99"/>
    <w:unhideWhenUsed/>
    <w:rsid w:val="00B00DF3"/>
    <w:rPr>
      <w:b/>
      <w:bCs/>
    </w:rPr>
  </w:style>
  <w:style w:type="character" w:customStyle="1" w:styleId="ac">
    <w:name w:val="Тема примечания Знак"/>
    <w:basedOn w:val="aa"/>
    <w:link w:val="ab"/>
    <w:uiPriority w:val="99"/>
    <w:rsid w:val="00B00DF3"/>
    <w:rPr>
      <w:b/>
      <w:bCs/>
      <w:sz w:val="20"/>
      <w:szCs w:val="20"/>
    </w:rPr>
  </w:style>
  <w:style w:type="paragraph" w:styleId="ad">
    <w:name w:val="Balloon Text"/>
    <w:basedOn w:val="a"/>
    <w:link w:val="ae"/>
    <w:uiPriority w:val="99"/>
    <w:unhideWhenUsed/>
    <w:rsid w:val="00B00DF3"/>
    <w:pPr>
      <w:spacing w:after="0" w:line="240" w:lineRule="auto"/>
    </w:pPr>
    <w:rPr>
      <w:rFonts w:ascii="Tahoma" w:hAnsi="Tahoma" w:cs="Tahoma"/>
      <w:sz w:val="16"/>
      <w:szCs w:val="16"/>
    </w:rPr>
  </w:style>
  <w:style w:type="character" w:customStyle="1" w:styleId="ae">
    <w:name w:val="Текст выноски Знак"/>
    <w:basedOn w:val="a0"/>
    <w:link w:val="ad"/>
    <w:uiPriority w:val="99"/>
    <w:rsid w:val="00B00DF3"/>
    <w:rPr>
      <w:rFonts w:ascii="Tahoma" w:hAnsi="Tahoma" w:cs="Tahoma"/>
      <w:sz w:val="16"/>
      <w:szCs w:val="16"/>
    </w:rPr>
  </w:style>
  <w:style w:type="paragraph" w:styleId="af">
    <w:name w:val="header"/>
    <w:basedOn w:val="a"/>
    <w:link w:val="af0"/>
    <w:uiPriority w:val="99"/>
    <w:unhideWhenUsed/>
    <w:rsid w:val="0001035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0358"/>
  </w:style>
  <w:style w:type="paragraph" w:styleId="af1">
    <w:name w:val="footer"/>
    <w:basedOn w:val="a"/>
    <w:link w:val="af2"/>
    <w:uiPriority w:val="99"/>
    <w:unhideWhenUsed/>
    <w:rsid w:val="0001035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0358"/>
  </w:style>
  <w:style w:type="paragraph" w:styleId="af3">
    <w:name w:val="No Spacing"/>
    <w:link w:val="af4"/>
    <w:uiPriority w:val="99"/>
    <w:qFormat/>
    <w:rsid w:val="00563289"/>
    <w:pPr>
      <w:spacing w:after="0" w:line="240" w:lineRule="auto"/>
    </w:pPr>
    <w:rPr>
      <w:rFonts w:ascii="Times New Roman" w:eastAsia="Times New Roman" w:hAnsi="Times New Roman" w:cs="Times New Roman"/>
      <w:sz w:val="24"/>
      <w:szCs w:val="24"/>
    </w:rPr>
  </w:style>
  <w:style w:type="paragraph" w:customStyle="1" w:styleId="bodytext">
    <w:name w:val="bodytext"/>
    <w:basedOn w:val="a"/>
    <w:rsid w:val="005632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uiPriority w:val="99"/>
    <w:rsid w:val="00563289"/>
    <w:pPr>
      <w:suppressAutoHyphens/>
      <w:spacing w:after="160" w:line="254" w:lineRule="auto"/>
      <w:ind w:left="720"/>
    </w:pPr>
    <w:rPr>
      <w:rFonts w:ascii="Calibri" w:eastAsia="Calibri" w:hAnsi="Calibri" w:cs="Times New Roman"/>
      <w:kern w:val="1"/>
      <w:lang w:eastAsia="ar-SA"/>
    </w:rPr>
  </w:style>
  <w:style w:type="paragraph" w:styleId="af5">
    <w:name w:val="Body Text Indent"/>
    <w:basedOn w:val="a"/>
    <w:link w:val="af6"/>
    <w:uiPriority w:val="99"/>
    <w:semiHidden/>
    <w:unhideWhenUsed/>
    <w:rsid w:val="00AC7A89"/>
    <w:pPr>
      <w:spacing w:after="120"/>
      <w:ind w:left="283"/>
    </w:pPr>
  </w:style>
  <w:style w:type="character" w:customStyle="1" w:styleId="af6">
    <w:name w:val="Основной текст с отступом Знак"/>
    <w:basedOn w:val="a0"/>
    <w:link w:val="af5"/>
    <w:uiPriority w:val="99"/>
    <w:semiHidden/>
    <w:rsid w:val="00AC7A89"/>
  </w:style>
  <w:style w:type="paragraph" w:customStyle="1" w:styleId="31">
    <w:name w:val="Абзац списка3"/>
    <w:basedOn w:val="a"/>
    <w:rsid w:val="00AC7A89"/>
    <w:pPr>
      <w:ind w:left="720"/>
      <w:contextualSpacing/>
    </w:pPr>
    <w:rPr>
      <w:rFonts w:ascii="Calibri" w:eastAsia="Times New Roman" w:hAnsi="Calibri" w:cs="Times New Roman"/>
      <w:lang w:eastAsia="en-US"/>
    </w:rPr>
  </w:style>
  <w:style w:type="paragraph" w:customStyle="1" w:styleId="Default">
    <w:name w:val="Default"/>
    <w:rsid w:val="00BA380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12">
    <w:name w:val="Обычный (веб)1"/>
    <w:basedOn w:val="a"/>
    <w:rsid w:val="006D05A9"/>
    <w:pPr>
      <w:spacing w:before="200"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F327EC"/>
    <w:rPr>
      <w:rFonts w:ascii="Arial" w:eastAsia="Times New Roman" w:hAnsi="Arial" w:cs="Arial"/>
      <w:b/>
      <w:bCs/>
      <w:sz w:val="26"/>
      <w:szCs w:val="26"/>
    </w:rPr>
  </w:style>
  <w:style w:type="paragraph" w:styleId="af7">
    <w:name w:val="Body Text"/>
    <w:basedOn w:val="a"/>
    <w:link w:val="af8"/>
    <w:unhideWhenUsed/>
    <w:rsid w:val="006247AB"/>
    <w:pPr>
      <w:spacing w:after="120"/>
    </w:pPr>
  </w:style>
  <w:style w:type="character" w:customStyle="1" w:styleId="af8">
    <w:name w:val="Основной текст Знак"/>
    <w:basedOn w:val="a0"/>
    <w:link w:val="af7"/>
    <w:rsid w:val="006247AB"/>
  </w:style>
  <w:style w:type="paragraph" w:styleId="22">
    <w:name w:val="Body Text 2"/>
    <w:basedOn w:val="a"/>
    <w:link w:val="23"/>
    <w:uiPriority w:val="99"/>
    <w:semiHidden/>
    <w:unhideWhenUsed/>
    <w:rsid w:val="005C2B57"/>
    <w:pPr>
      <w:spacing w:after="120" w:line="480" w:lineRule="auto"/>
    </w:pPr>
  </w:style>
  <w:style w:type="character" w:customStyle="1" w:styleId="23">
    <w:name w:val="Основной текст 2 Знак"/>
    <w:basedOn w:val="a0"/>
    <w:link w:val="22"/>
    <w:uiPriority w:val="99"/>
    <w:semiHidden/>
    <w:rsid w:val="005C2B57"/>
  </w:style>
  <w:style w:type="paragraph" w:customStyle="1" w:styleId="210">
    <w:name w:val="Основной текст с отступом 21"/>
    <w:basedOn w:val="a"/>
    <w:rsid w:val="005C2B57"/>
    <w:pPr>
      <w:suppressAutoHyphens/>
    </w:pPr>
    <w:rPr>
      <w:rFonts w:ascii="Calibri" w:eastAsia="SimSun" w:hAnsi="Calibri" w:cs="Times New Roman"/>
      <w:kern w:val="1"/>
      <w:lang w:eastAsia="ar-SA"/>
    </w:rPr>
  </w:style>
  <w:style w:type="paragraph" w:styleId="af9">
    <w:name w:val="Normal (Web)"/>
    <w:basedOn w:val="a"/>
    <w:uiPriority w:val="99"/>
    <w:unhideWhenUsed/>
    <w:rsid w:val="005C2B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291221"/>
    <w:rPr>
      <w:rFonts w:ascii="Arial" w:eastAsia="Times New Roman" w:hAnsi="Arial" w:cs="Arial"/>
      <w:b/>
      <w:bCs/>
      <w:color w:val="26282F"/>
      <w:sz w:val="24"/>
      <w:szCs w:val="24"/>
    </w:rPr>
  </w:style>
  <w:style w:type="character" w:styleId="afa">
    <w:name w:val="Strong"/>
    <w:uiPriority w:val="99"/>
    <w:qFormat/>
    <w:rsid w:val="00291221"/>
    <w:rPr>
      <w:rFonts w:cs="Times New Roman"/>
      <w:b/>
    </w:rPr>
  </w:style>
  <w:style w:type="paragraph" w:customStyle="1" w:styleId="Style1">
    <w:name w:val="Style1"/>
    <w:basedOn w:val="a"/>
    <w:uiPriority w:val="99"/>
    <w:rsid w:val="00291221"/>
    <w:pPr>
      <w:widowControl w:val="0"/>
      <w:autoSpaceDE w:val="0"/>
      <w:autoSpaceDN w:val="0"/>
      <w:adjustRightInd w:val="0"/>
      <w:spacing w:after="0" w:line="298" w:lineRule="exact"/>
      <w:jc w:val="center"/>
    </w:pPr>
    <w:rPr>
      <w:rFonts w:ascii="Times New Roman" w:eastAsia="Times New Roman" w:hAnsi="Times New Roman" w:cs="Times New Roman"/>
      <w:sz w:val="24"/>
      <w:szCs w:val="24"/>
    </w:rPr>
  </w:style>
  <w:style w:type="paragraph" w:styleId="afb">
    <w:name w:val="Plain Text"/>
    <w:aliases w:val="Текст Знак1,Текст Знак Знак"/>
    <w:basedOn w:val="a"/>
    <w:link w:val="afc"/>
    <w:uiPriority w:val="99"/>
    <w:rsid w:val="00966FB6"/>
    <w:pPr>
      <w:spacing w:after="0" w:line="240" w:lineRule="auto"/>
    </w:pPr>
    <w:rPr>
      <w:rFonts w:ascii="Courier New" w:eastAsia="Times New Roman" w:hAnsi="Courier New" w:cs="Times New Roman"/>
      <w:sz w:val="20"/>
      <w:szCs w:val="20"/>
    </w:rPr>
  </w:style>
  <w:style w:type="character" w:customStyle="1" w:styleId="afc">
    <w:name w:val="Текст Знак"/>
    <w:aliases w:val="Текст Знак1 Знак,Текст Знак Знак Знак"/>
    <w:basedOn w:val="a0"/>
    <w:link w:val="afb"/>
    <w:uiPriority w:val="99"/>
    <w:rsid w:val="00966FB6"/>
    <w:rPr>
      <w:rFonts w:ascii="Courier New" w:eastAsia="Times New Roman" w:hAnsi="Courier New" w:cs="Times New Roman"/>
      <w:sz w:val="20"/>
      <w:szCs w:val="20"/>
    </w:rPr>
  </w:style>
  <w:style w:type="character" w:customStyle="1" w:styleId="24">
    <w:name w:val="Основной текст (2)_"/>
    <w:link w:val="25"/>
    <w:rsid w:val="00A90470"/>
    <w:rPr>
      <w:sz w:val="28"/>
      <w:szCs w:val="28"/>
      <w:shd w:val="clear" w:color="auto" w:fill="FFFFFF"/>
    </w:rPr>
  </w:style>
  <w:style w:type="paragraph" w:customStyle="1" w:styleId="25">
    <w:name w:val="Основной текст (2)"/>
    <w:basedOn w:val="a"/>
    <w:link w:val="24"/>
    <w:rsid w:val="00A90470"/>
    <w:pPr>
      <w:widowControl w:val="0"/>
      <w:shd w:val="clear" w:color="auto" w:fill="FFFFFF"/>
      <w:spacing w:before="300" w:after="0" w:line="480" w:lineRule="exact"/>
      <w:jc w:val="both"/>
    </w:pPr>
    <w:rPr>
      <w:sz w:val="28"/>
      <w:szCs w:val="28"/>
    </w:rPr>
  </w:style>
  <w:style w:type="paragraph" w:styleId="afd">
    <w:name w:val="Body Text First Indent"/>
    <w:basedOn w:val="af7"/>
    <w:link w:val="afe"/>
    <w:uiPriority w:val="99"/>
    <w:semiHidden/>
    <w:unhideWhenUsed/>
    <w:rsid w:val="000E624F"/>
    <w:pPr>
      <w:spacing w:after="200"/>
      <w:ind w:firstLine="360"/>
    </w:pPr>
  </w:style>
  <w:style w:type="character" w:customStyle="1" w:styleId="afe">
    <w:name w:val="Красная строка Знак"/>
    <w:basedOn w:val="af8"/>
    <w:link w:val="afd"/>
    <w:uiPriority w:val="99"/>
    <w:semiHidden/>
    <w:rsid w:val="000E624F"/>
  </w:style>
  <w:style w:type="paragraph" w:styleId="HTML">
    <w:name w:val="HTML Preformatted"/>
    <w:basedOn w:val="a"/>
    <w:link w:val="HTML0"/>
    <w:semiHidden/>
    <w:unhideWhenUsed/>
    <w:rsid w:val="00A32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A329AF"/>
    <w:rPr>
      <w:rFonts w:ascii="Courier New" w:eastAsia="Times New Roman" w:hAnsi="Courier New" w:cs="Courier New"/>
      <w:sz w:val="20"/>
      <w:szCs w:val="20"/>
    </w:rPr>
  </w:style>
  <w:style w:type="paragraph" w:styleId="32">
    <w:name w:val="Body Text 3"/>
    <w:basedOn w:val="a"/>
    <w:link w:val="33"/>
    <w:semiHidden/>
    <w:unhideWhenUsed/>
    <w:rsid w:val="00A329AF"/>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semiHidden/>
    <w:rsid w:val="00A329AF"/>
    <w:rPr>
      <w:rFonts w:ascii="Times New Roman" w:eastAsia="Times New Roman" w:hAnsi="Times New Roman" w:cs="Times New Roman"/>
      <w:sz w:val="16"/>
      <w:szCs w:val="16"/>
    </w:rPr>
  </w:style>
  <w:style w:type="paragraph" w:customStyle="1" w:styleId="ConsNormal">
    <w:name w:val="ConsNormal"/>
    <w:rsid w:val="00A329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4">
    <w:name w:val="Без интервала Знак"/>
    <w:link w:val="af3"/>
    <w:uiPriority w:val="1"/>
    <w:locked/>
    <w:rsid w:val="002324EF"/>
    <w:rPr>
      <w:rFonts w:ascii="Times New Roman" w:eastAsia="Times New Roman" w:hAnsi="Times New Roman" w:cs="Times New Roman"/>
      <w:sz w:val="24"/>
      <w:szCs w:val="24"/>
    </w:rPr>
  </w:style>
  <w:style w:type="paragraph" w:customStyle="1" w:styleId="rtejustify">
    <w:name w:val="rtejustify"/>
    <w:basedOn w:val="a"/>
    <w:rsid w:val="002324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553C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Основной текст1"/>
    <w:basedOn w:val="a0"/>
    <w:rsid w:val="00553C48"/>
    <w:rPr>
      <w:rFonts w:ascii="Times New Roman" w:eastAsia="Times New Roman" w:hAnsi="Times New Roman" w:cs="Times New Roman" w:hint="default"/>
      <w:b w:val="0"/>
      <w:bCs w:val="0"/>
      <w:i w:val="0"/>
      <w:iCs w:val="0"/>
      <w:smallCaps w:val="0"/>
      <w:strike w:val="0"/>
      <w:dstrike w:val="0"/>
      <w:color w:val="000000"/>
      <w:spacing w:val="2"/>
      <w:w w:val="100"/>
      <w:position w:val="0"/>
      <w:sz w:val="25"/>
      <w:szCs w:val="25"/>
      <w:u w:val="none"/>
      <w:effect w:val="none"/>
      <w:lang w:val="ru-RU"/>
    </w:rPr>
  </w:style>
  <w:style w:type="character" w:customStyle="1" w:styleId="apple-converted-space">
    <w:name w:val="apple-converted-space"/>
    <w:basedOn w:val="a0"/>
    <w:rsid w:val="00553C48"/>
  </w:style>
  <w:style w:type="character" w:styleId="aff">
    <w:name w:val="FollowedHyperlink"/>
    <w:basedOn w:val="a0"/>
    <w:uiPriority w:val="99"/>
    <w:semiHidden/>
    <w:unhideWhenUsed/>
    <w:rsid w:val="006931CF"/>
    <w:rPr>
      <w:color w:val="800080" w:themeColor="followedHyperlink"/>
      <w:u w:val="single"/>
    </w:rPr>
  </w:style>
  <w:style w:type="character" w:customStyle="1" w:styleId="apple-style-span">
    <w:name w:val="apple-style-span"/>
    <w:uiPriority w:val="99"/>
    <w:rsid w:val="00617958"/>
  </w:style>
  <w:style w:type="character" w:styleId="aff0">
    <w:name w:val="page number"/>
    <w:basedOn w:val="a0"/>
    <w:uiPriority w:val="99"/>
    <w:rsid w:val="00617958"/>
    <w:rPr>
      <w:rFonts w:cs="Times New Roman"/>
    </w:rPr>
  </w:style>
  <w:style w:type="paragraph" w:styleId="aff1">
    <w:name w:val="footnote text"/>
    <w:basedOn w:val="a"/>
    <w:link w:val="aff2"/>
    <w:uiPriority w:val="99"/>
    <w:semiHidden/>
    <w:unhideWhenUsed/>
    <w:rsid w:val="00617958"/>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basedOn w:val="a0"/>
    <w:link w:val="aff1"/>
    <w:uiPriority w:val="99"/>
    <w:semiHidden/>
    <w:rsid w:val="00617958"/>
    <w:rPr>
      <w:rFonts w:ascii="Times New Roman" w:eastAsia="Times New Roman" w:hAnsi="Times New Roman" w:cs="Times New Roman"/>
      <w:sz w:val="20"/>
      <w:szCs w:val="20"/>
    </w:rPr>
  </w:style>
  <w:style w:type="character" w:styleId="aff3">
    <w:name w:val="footnote reference"/>
    <w:basedOn w:val="a0"/>
    <w:uiPriority w:val="99"/>
    <w:semiHidden/>
    <w:unhideWhenUsed/>
    <w:rsid w:val="00617958"/>
    <w:rPr>
      <w:vertAlign w:val="superscript"/>
    </w:rPr>
  </w:style>
  <w:style w:type="paragraph" w:styleId="aff4">
    <w:name w:val="Revision"/>
    <w:hidden/>
    <w:uiPriority w:val="99"/>
    <w:semiHidden/>
    <w:rsid w:val="00A301C1"/>
    <w:pPr>
      <w:spacing w:after="0" w:line="240" w:lineRule="auto"/>
    </w:pPr>
  </w:style>
  <w:style w:type="paragraph" w:customStyle="1" w:styleId="14">
    <w:name w:val="Стиль1"/>
    <w:basedOn w:val="a"/>
    <w:link w:val="15"/>
    <w:qFormat/>
    <w:rsid w:val="00530CCB"/>
    <w:pPr>
      <w:spacing w:after="0" w:line="240" w:lineRule="auto"/>
      <w:ind w:firstLine="709"/>
      <w:jc w:val="both"/>
    </w:pPr>
    <w:rPr>
      <w:rFonts w:ascii="Times New Roman" w:eastAsiaTheme="minorHAnsi" w:hAnsi="Times New Roman"/>
      <w:sz w:val="28"/>
      <w:lang w:eastAsia="en-US"/>
    </w:rPr>
  </w:style>
  <w:style w:type="character" w:customStyle="1" w:styleId="15">
    <w:name w:val="Стиль1 Знак"/>
    <w:basedOn w:val="a0"/>
    <w:link w:val="14"/>
    <w:rsid w:val="00530CCB"/>
    <w:rPr>
      <w:rFonts w:ascii="Times New Roman" w:eastAsiaTheme="minorHAnsi" w:hAnsi="Times New Roman"/>
      <w:sz w:val="28"/>
      <w:lang w:eastAsia="en-US"/>
    </w:rPr>
  </w:style>
  <w:style w:type="character" w:customStyle="1" w:styleId="FontStyle11">
    <w:name w:val="Font Style11"/>
    <w:uiPriority w:val="99"/>
    <w:rsid w:val="0096148F"/>
    <w:rPr>
      <w:rFonts w:ascii="Times New Roman" w:hAnsi="Times New Roman" w:cs="Times New Roman" w:hint="default"/>
      <w:b/>
      <w:bCs/>
      <w:sz w:val="24"/>
      <w:szCs w:val="24"/>
    </w:rPr>
  </w:style>
  <w:style w:type="numbering" w:customStyle="1" w:styleId="16">
    <w:name w:val="Нет списка1"/>
    <w:next w:val="a2"/>
    <w:semiHidden/>
    <w:rsid w:val="00631B1F"/>
  </w:style>
  <w:style w:type="table" w:customStyle="1" w:styleId="17">
    <w:name w:val="Сетка таблицы1"/>
    <w:basedOn w:val="a1"/>
    <w:next w:val="a3"/>
    <w:uiPriority w:val="99"/>
    <w:rsid w:val="00631B1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9">
    <w:name w:val="Font Style19"/>
    <w:uiPriority w:val="99"/>
    <w:rsid w:val="00631B1F"/>
    <w:rPr>
      <w:rFonts w:ascii="Times New Roman" w:hAnsi="Times New Roman" w:cs="Times New Roman" w:hint="default"/>
      <w:b/>
      <w:bCs/>
      <w:sz w:val="22"/>
      <w:szCs w:val="22"/>
    </w:rPr>
  </w:style>
  <w:style w:type="paragraph" w:customStyle="1" w:styleId="4">
    <w:name w:val="Абзац списка4"/>
    <w:basedOn w:val="a"/>
    <w:rsid w:val="00631B1F"/>
    <w:pPr>
      <w:spacing w:after="0" w:line="240" w:lineRule="auto"/>
      <w:ind w:left="708"/>
    </w:pPr>
    <w:rPr>
      <w:rFonts w:ascii="Times New Roman" w:eastAsia="Times New Roman" w:hAnsi="Times New Roman" w:cs="Times New Roman"/>
      <w:sz w:val="24"/>
      <w:szCs w:val="24"/>
    </w:rPr>
  </w:style>
  <w:style w:type="paragraph" w:customStyle="1" w:styleId="aff5">
    <w:name w:val="Отчет"/>
    <w:basedOn w:val="a"/>
    <w:link w:val="aff6"/>
    <w:qFormat/>
    <w:rsid w:val="00631B1F"/>
    <w:pPr>
      <w:spacing w:after="0" w:line="240" w:lineRule="auto"/>
      <w:ind w:firstLine="567"/>
      <w:jc w:val="both"/>
    </w:pPr>
    <w:rPr>
      <w:rFonts w:ascii="Times New Roman" w:eastAsia="Times New Roman" w:hAnsi="Times New Roman" w:cs="Times New Roman"/>
      <w:sz w:val="28"/>
      <w:szCs w:val="28"/>
      <w:lang w:val="x-none" w:eastAsia="en-US"/>
    </w:rPr>
  </w:style>
  <w:style w:type="character" w:customStyle="1" w:styleId="aff6">
    <w:name w:val="Отчет Знак"/>
    <w:link w:val="aff5"/>
    <w:locked/>
    <w:rsid w:val="00631B1F"/>
    <w:rPr>
      <w:rFonts w:ascii="Times New Roman" w:eastAsia="Times New Roman" w:hAnsi="Times New Roman" w:cs="Times New Roman"/>
      <w:sz w:val="28"/>
      <w:szCs w:val="28"/>
      <w:lang w:val="x-none" w:eastAsia="en-US"/>
    </w:rPr>
  </w:style>
  <w:style w:type="numbering" w:customStyle="1" w:styleId="26">
    <w:name w:val="Нет списка2"/>
    <w:next w:val="a2"/>
    <w:uiPriority w:val="99"/>
    <w:semiHidden/>
    <w:unhideWhenUsed/>
    <w:rsid w:val="007D1BFD"/>
  </w:style>
  <w:style w:type="table" w:customStyle="1" w:styleId="27">
    <w:name w:val="Сетка таблицы2"/>
    <w:basedOn w:val="a1"/>
    <w:next w:val="a3"/>
    <w:uiPriority w:val="59"/>
    <w:rsid w:val="007D1BF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ТекстА5"/>
    <w:basedOn w:val="a"/>
    <w:rsid w:val="007D1BFD"/>
    <w:pPr>
      <w:spacing w:after="120" w:line="240" w:lineRule="atLeast"/>
      <w:jc w:val="both"/>
    </w:pPr>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106">
      <w:bodyDiv w:val="1"/>
      <w:marLeft w:val="0"/>
      <w:marRight w:val="0"/>
      <w:marTop w:val="0"/>
      <w:marBottom w:val="0"/>
      <w:divBdr>
        <w:top w:val="none" w:sz="0" w:space="0" w:color="auto"/>
        <w:left w:val="none" w:sz="0" w:space="0" w:color="auto"/>
        <w:bottom w:val="none" w:sz="0" w:space="0" w:color="auto"/>
        <w:right w:val="none" w:sz="0" w:space="0" w:color="auto"/>
      </w:divBdr>
    </w:div>
    <w:div w:id="15472874">
      <w:bodyDiv w:val="1"/>
      <w:marLeft w:val="0"/>
      <w:marRight w:val="0"/>
      <w:marTop w:val="0"/>
      <w:marBottom w:val="0"/>
      <w:divBdr>
        <w:top w:val="none" w:sz="0" w:space="0" w:color="auto"/>
        <w:left w:val="none" w:sz="0" w:space="0" w:color="auto"/>
        <w:bottom w:val="none" w:sz="0" w:space="0" w:color="auto"/>
        <w:right w:val="none" w:sz="0" w:space="0" w:color="auto"/>
      </w:divBdr>
    </w:div>
    <w:div w:id="108864877">
      <w:bodyDiv w:val="1"/>
      <w:marLeft w:val="0"/>
      <w:marRight w:val="0"/>
      <w:marTop w:val="0"/>
      <w:marBottom w:val="0"/>
      <w:divBdr>
        <w:top w:val="none" w:sz="0" w:space="0" w:color="auto"/>
        <w:left w:val="none" w:sz="0" w:space="0" w:color="auto"/>
        <w:bottom w:val="none" w:sz="0" w:space="0" w:color="auto"/>
        <w:right w:val="none" w:sz="0" w:space="0" w:color="auto"/>
      </w:divBdr>
    </w:div>
    <w:div w:id="122771196">
      <w:bodyDiv w:val="1"/>
      <w:marLeft w:val="0"/>
      <w:marRight w:val="0"/>
      <w:marTop w:val="0"/>
      <w:marBottom w:val="0"/>
      <w:divBdr>
        <w:top w:val="none" w:sz="0" w:space="0" w:color="auto"/>
        <w:left w:val="none" w:sz="0" w:space="0" w:color="auto"/>
        <w:bottom w:val="none" w:sz="0" w:space="0" w:color="auto"/>
        <w:right w:val="none" w:sz="0" w:space="0" w:color="auto"/>
      </w:divBdr>
    </w:div>
    <w:div w:id="155537074">
      <w:bodyDiv w:val="1"/>
      <w:marLeft w:val="0"/>
      <w:marRight w:val="0"/>
      <w:marTop w:val="0"/>
      <w:marBottom w:val="0"/>
      <w:divBdr>
        <w:top w:val="none" w:sz="0" w:space="0" w:color="auto"/>
        <w:left w:val="none" w:sz="0" w:space="0" w:color="auto"/>
        <w:bottom w:val="none" w:sz="0" w:space="0" w:color="auto"/>
        <w:right w:val="none" w:sz="0" w:space="0" w:color="auto"/>
      </w:divBdr>
    </w:div>
    <w:div w:id="251663755">
      <w:bodyDiv w:val="1"/>
      <w:marLeft w:val="0"/>
      <w:marRight w:val="0"/>
      <w:marTop w:val="0"/>
      <w:marBottom w:val="0"/>
      <w:divBdr>
        <w:top w:val="none" w:sz="0" w:space="0" w:color="auto"/>
        <w:left w:val="none" w:sz="0" w:space="0" w:color="auto"/>
        <w:bottom w:val="none" w:sz="0" w:space="0" w:color="auto"/>
        <w:right w:val="none" w:sz="0" w:space="0" w:color="auto"/>
      </w:divBdr>
    </w:div>
    <w:div w:id="544803561">
      <w:bodyDiv w:val="1"/>
      <w:marLeft w:val="0"/>
      <w:marRight w:val="0"/>
      <w:marTop w:val="0"/>
      <w:marBottom w:val="0"/>
      <w:divBdr>
        <w:top w:val="none" w:sz="0" w:space="0" w:color="auto"/>
        <w:left w:val="none" w:sz="0" w:space="0" w:color="auto"/>
        <w:bottom w:val="none" w:sz="0" w:space="0" w:color="auto"/>
        <w:right w:val="none" w:sz="0" w:space="0" w:color="auto"/>
      </w:divBdr>
    </w:div>
    <w:div w:id="592517977">
      <w:bodyDiv w:val="1"/>
      <w:marLeft w:val="0"/>
      <w:marRight w:val="0"/>
      <w:marTop w:val="0"/>
      <w:marBottom w:val="0"/>
      <w:divBdr>
        <w:top w:val="none" w:sz="0" w:space="0" w:color="auto"/>
        <w:left w:val="none" w:sz="0" w:space="0" w:color="auto"/>
        <w:bottom w:val="none" w:sz="0" w:space="0" w:color="auto"/>
        <w:right w:val="none" w:sz="0" w:space="0" w:color="auto"/>
      </w:divBdr>
    </w:div>
    <w:div w:id="621570725">
      <w:bodyDiv w:val="1"/>
      <w:marLeft w:val="0"/>
      <w:marRight w:val="0"/>
      <w:marTop w:val="0"/>
      <w:marBottom w:val="0"/>
      <w:divBdr>
        <w:top w:val="none" w:sz="0" w:space="0" w:color="auto"/>
        <w:left w:val="none" w:sz="0" w:space="0" w:color="auto"/>
        <w:bottom w:val="none" w:sz="0" w:space="0" w:color="auto"/>
        <w:right w:val="none" w:sz="0" w:space="0" w:color="auto"/>
      </w:divBdr>
    </w:div>
    <w:div w:id="861279462">
      <w:bodyDiv w:val="1"/>
      <w:marLeft w:val="0"/>
      <w:marRight w:val="0"/>
      <w:marTop w:val="0"/>
      <w:marBottom w:val="0"/>
      <w:divBdr>
        <w:top w:val="none" w:sz="0" w:space="0" w:color="auto"/>
        <w:left w:val="none" w:sz="0" w:space="0" w:color="auto"/>
        <w:bottom w:val="none" w:sz="0" w:space="0" w:color="auto"/>
        <w:right w:val="none" w:sz="0" w:space="0" w:color="auto"/>
      </w:divBdr>
    </w:div>
    <w:div w:id="902638250">
      <w:bodyDiv w:val="1"/>
      <w:marLeft w:val="0"/>
      <w:marRight w:val="0"/>
      <w:marTop w:val="0"/>
      <w:marBottom w:val="0"/>
      <w:divBdr>
        <w:top w:val="none" w:sz="0" w:space="0" w:color="auto"/>
        <w:left w:val="none" w:sz="0" w:space="0" w:color="auto"/>
        <w:bottom w:val="none" w:sz="0" w:space="0" w:color="auto"/>
        <w:right w:val="none" w:sz="0" w:space="0" w:color="auto"/>
      </w:divBdr>
    </w:div>
    <w:div w:id="1107700938">
      <w:bodyDiv w:val="1"/>
      <w:marLeft w:val="0"/>
      <w:marRight w:val="0"/>
      <w:marTop w:val="0"/>
      <w:marBottom w:val="0"/>
      <w:divBdr>
        <w:top w:val="none" w:sz="0" w:space="0" w:color="auto"/>
        <w:left w:val="none" w:sz="0" w:space="0" w:color="auto"/>
        <w:bottom w:val="none" w:sz="0" w:space="0" w:color="auto"/>
        <w:right w:val="none" w:sz="0" w:space="0" w:color="auto"/>
      </w:divBdr>
    </w:div>
    <w:div w:id="1109545165">
      <w:bodyDiv w:val="1"/>
      <w:marLeft w:val="0"/>
      <w:marRight w:val="0"/>
      <w:marTop w:val="0"/>
      <w:marBottom w:val="0"/>
      <w:divBdr>
        <w:top w:val="none" w:sz="0" w:space="0" w:color="auto"/>
        <w:left w:val="none" w:sz="0" w:space="0" w:color="auto"/>
        <w:bottom w:val="none" w:sz="0" w:space="0" w:color="auto"/>
        <w:right w:val="none" w:sz="0" w:space="0" w:color="auto"/>
      </w:divBdr>
    </w:div>
    <w:div w:id="1189367032">
      <w:bodyDiv w:val="1"/>
      <w:marLeft w:val="0"/>
      <w:marRight w:val="0"/>
      <w:marTop w:val="0"/>
      <w:marBottom w:val="0"/>
      <w:divBdr>
        <w:top w:val="none" w:sz="0" w:space="0" w:color="auto"/>
        <w:left w:val="none" w:sz="0" w:space="0" w:color="auto"/>
        <w:bottom w:val="none" w:sz="0" w:space="0" w:color="auto"/>
        <w:right w:val="none" w:sz="0" w:space="0" w:color="auto"/>
      </w:divBdr>
    </w:div>
    <w:div w:id="1199854671">
      <w:bodyDiv w:val="1"/>
      <w:marLeft w:val="0"/>
      <w:marRight w:val="0"/>
      <w:marTop w:val="0"/>
      <w:marBottom w:val="0"/>
      <w:divBdr>
        <w:top w:val="none" w:sz="0" w:space="0" w:color="auto"/>
        <w:left w:val="none" w:sz="0" w:space="0" w:color="auto"/>
        <w:bottom w:val="none" w:sz="0" w:space="0" w:color="auto"/>
        <w:right w:val="none" w:sz="0" w:space="0" w:color="auto"/>
      </w:divBdr>
    </w:div>
    <w:div w:id="1277063359">
      <w:bodyDiv w:val="1"/>
      <w:marLeft w:val="0"/>
      <w:marRight w:val="0"/>
      <w:marTop w:val="0"/>
      <w:marBottom w:val="0"/>
      <w:divBdr>
        <w:top w:val="none" w:sz="0" w:space="0" w:color="auto"/>
        <w:left w:val="none" w:sz="0" w:space="0" w:color="auto"/>
        <w:bottom w:val="none" w:sz="0" w:space="0" w:color="auto"/>
        <w:right w:val="none" w:sz="0" w:space="0" w:color="auto"/>
      </w:divBdr>
    </w:div>
    <w:div w:id="1337000463">
      <w:bodyDiv w:val="1"/>
      <w:marLeft w:val="0"/>
      <w:marRight w:val="0"/>
      <w:marTop w:val="0"/>
      <w:marBottom w:val="0"/>
      <w:divBdr>
        <w:top w:val="none" w:sz="0" w:space="0" w:color="auto"/>
        <w:left w:val="none" w:sz="0" w:space="0" w:color="auto"/>
        <w:bottom w:val="none" w:sz="0" w:space="0" w:color="auto"/>
        <w:right w:val="none" w:sz="0" w:space="0" w:color="auto"/>
      </w:divBdr>
    </w:div>
    <w:div w:id="1448238247">
      <w:bodyDiv w:val="1"/>
      <w:marLeft w:val="0"/>
      <w:marRight w:val="0"/>
      <w:marTop w:val="0"/>
      <w:marBottom w:val="0"/>
      <w:divBdr>
        <w:top w:val="none" w:sz="0" w:space="0" w:color="auto"/>
        <w:left w:val="none" w:sz="0" w:space="0" w:color="auto"/>
        <w:bottom w:val="none" w:sz="0" w:space="0" w:color="auto"/>
        <w:right w:val="none" w:sz="0" w:space="0" w:color="auto"/>
      </w:divBdr>
    </w:div>
    <w:div w:id="1544367678">
      <w:bodyDiv w:val="1"/>
      <w:marLeft w:val="0"/>
      <w:marRight w:val="0"/>
      <w:marTop w:val="0"/>
      <w:marBottom w:val="0"/>
      <w:divBdr>
        <w:top w:val="none" w:sz="0" w:space="0" w:color="auto"/>
        <w:left w:val="none" w:sz="0" w:space="0" w:color="auto"/>
        <w:bottom w:val="none" w:sz="0" w:space="0" w:color="auto"/>
        <w:right w:val="none" w:sz="0" w:space="0" w:color="auto"/>
      </w:divBdr>
    </w:div>
    <w:div w:id="1589658685">
      <w:bodyDiv w:val="1"/>
      <w:marLeft w:val="0"/>
      <w:marRight w:val="0"/>
      <w:marTop w:val="0"/>
      <w:marBottom w:val="0"/>
      <w:divBdr>
        <w:top w:val="none" w:sz="0" w:space="0" w:color="auto"/>
        <w:left w:val="none" w:sz="0" w:space="0" w:color="auto"/>
        <w:bottom w:val="none" w:sz="0" w:space="0" w:color="auto"/>
        <w:right w:val="none" w:sz="0" w:space="0" w:color="auto"/>
      </w:divBdr>
    </w:div>
    <w:div w:id="1702974138">
      <w:bodyDiv w:val="1"/>
      <w:marLeft w:val="0"/>
      <w:marRight w:val="0"/>
      <w:marTop w:val="0"/>
      <w:marBottom w:val="0"/>
      <w:divBdr>
        <w:top w:val="none" w:sz="0" w:space="0" w:color="auto"/>
        <w:left w:val="none" w:sz="0" w:space="0" w:color="auto"/>
        <w:bottom w:val="none" w:sz="0" w:space="0" w:color="auto"/>
        <w:right w:val="none" w:sz="0" w:space="0" w:color="auto"/>
      </w:divBdr>
    </w:div>
    <w:div w:id="1737044506">
      <w:bodyDiv w:val="1"/>
      <w:marLeft w:val="0"/>
      <w:marRight w:val="0"/>
      <w:marTop w:val="0"/>
      <w:marBottom w:val="0"/>
      <w:divBdr>
        <w:top w:val="none" w:sz="0" w:space="0" w:color="auto"/>
        <w:left w:val="none" w:sz="0" w:space="0" w:color="auto"/>
        <w:bottom w:val="none" w:sz="0" w:space="0" w:color="auto"/>
        <w:right w:val="none" w:sz="0" w:space="0" w:color="auto"/>
      </w:divBdr>
    </w:div>
    <w:div w:id="1832525097">
      <w:bodyDiv w:val="1"/>
      <w:marLeft w:val="0"/>
      <w:marRight w:val="0"/>
      <w:marTop w:val="0"/>
      <w:marBottom w:val="0"/>
      <w:divBdr>
        <w:top w:val="none" w:sz="0" w:space="0" w:color="auto"/>
        <w:left w:val="none" w:sz="0" w:space="0" w:color="auto"/>
        <w:bottom w:val="none" w:sz="0" w:space="0" w:color="auto"/>
        <w:right w:val="none" w:sz="0" w:space="0" w:color="auto"/>
      </w:divBdr>
    </w:div>
    <w:div w:id="1904486028">
      <w:bodyDiv w:val="1"/>
      <w:marLeft w:val="0"/>
      <w:marRight w:val="0"/>
      <w:marTop w:val="0"/>
      <w:marBottom w:val="0"/>
      <w:divBdr>
        <w:top w:val="none" w:sz="0" w:space="0" w:color="auto"/>
        <w:left w:val="none" w:sz="0" w:space="0" w:color="auto"/>
        <w:bottom w:val="none" w:sz="0" w:space="0" w:color="auto"/>
        <w:right w:val="none" w:sz="0" w:space="0" w:color="auto"/>
      </w:divBdr>
    </w:div>
    <w:div w:id="1926256116">
      <w:bodyDiv w:val="1"/>
      <w:marLeft w:val="0"/>
      <w:marRight w:val="0"/>
      <w:marTop w:val="0"/>
      <w:marBottom w:val="0"/>
      <w:divBdr>
        <w:top w:val="none" w:sz="0" w:space="0" w:color="auto"/>
        <w:left w:val="none" w:sz="0" w:space="0" w:color="auto"/>
        <w:bottom w:val="none" w:sz="0" w:space="0" w:color="auto"/>
        <w:right w:val="none" w:sz="0" w:space="0" w:color="auto"/>
      </w:divBdr>
    </w:div>
    <w:div w:id="1986082431">
      <w:bodyDiv w:val="1"/>
      <w:marLeft w:val="0"/>
      <w:marRight w:val="0"/>
      <w:marTop w:val="0"/>
      <w:marBottom w:val="0"/>
      <w:divBdr>
        <w:top w:val="none" w:sz="0" w:space="0" w:color="auto"/>
        <w:left w:val="none" w:sz="0" w:space="0" w:color="auto"/>
        <w:bottom w:val="none" w:sz="0" w:space="0" w:color="auto"/>
        <w:right w:val="none" w:sz="0" w:space="0" w:color="auto"/>
      </w:divBdr>
    </w:div>
    <w:div w:id="2060547982">
      <w:bodyDiv w:val="1"/>
      <w:marLeft w:val="0"/>
      <w:marRight w:val="0"/>
      <w:marTop w:val="0"/>
      <w:marBottom w:val="0"/>
      <w:divBdr>
        <w:top w:val="none" w:sz="0" w:space="0" w:color="auto"/>
        <w:left w:val="none" w:sz="0" w:space="0" w:color="auto"/>
        <w:bottom w:val="none" w:sz="0" w:space="0" w:color="auto"/>
        <w:right w:val="none" w:sz="0" w:space="0" w:color="auto"/>
      </w:divBdr>
    </w:div>
    <w:div w:id="2079983332">
      <w:bodyDiv w:val="1"/>
      <w:marLeft w:val="0"/>
      <w:marRight w:val="0"/>
      <w:marTop w:val="0"/>
      <w:marBottom w:val="0"/>
      <w:divBdr>
        <w:top w:val="none" w:sz="0" w:space="0" w:color="auto"/>
        <w:left w:val="none" w:sz="0" w:space="0" w:color="auto"/>
        <w:bottom w:val="none" w:sz="0" w:space="0" w:color="auto"/>
        <w:right w:val="none" w:sz="0" w:space="0" w:color="auto"/>
      </w:divBdr>
    </w:div>
    <w:div w:id="21278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iro38.ru" TargetMode="External"/><Relationship Id="rId13" Type="http://schemas.openxmlformats.org/officeDocument/2006/relationships/hyperlink" Target="consultantplus://offline/ref=AE34A864FC1E2846451BC1156230709E09318BD8E629E7094A33A05FCB5C2A5D236B3C96F2FF3859h0u1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rkobl.ru/sites/apparat/gosprog/ukreplenie_edinstv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rkobl.ru/sites/culture/subdivisions/theatre/aistenok.php" TargetMode="External"/><Relationship Id="rId5" Type="http://schemas.openxmlformats.org/officeDocument/2006/relationships/webSettings" Target="webSettings.xml"/><Relationship Id="rId15" Type="http://schemas.openxmlformats.org/officeDocument/2006/relationships/hyperlink" Target="http://irkutsk.bezformata.ru/word/vstrecha-s-bajkalom-2017/10739677/" TargetMode="External"/><Relationship Id="rId10" Type="http://schemas.openxmlformats.org/officeDocument/2006/relationships/hyperlink" Target="http://irkobl.ru/sites/culture/subdivisions/theatre/tuz.php" TargetMode="External"/><Relationship Id="rId4" Type="http://schemas.openxmlformats.org/officeDocument/2006/relationships/settings" Target="settings.xml"/><Relationship Id="rId9" Type="http://schemas.openxmlformats.org/officeDocument/2006/relationships/hyperlink" Target="http://irkobl.ru/sites/culture/subdivisions/theatre/cherthetre.php" TargetMode="External"/><Relationship Id="rId14" Type="http://schemas.openxmlformats.org/officeDocument/2006/relationships/hyperlink" Target="consultantplus://offline/ref=AE34A864FC1E2846451BC1156230709E0A3280D3E62EE7094A33A05FCBh5u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BAA10-DEBD-48DE-BD52-87147B2D5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1971</TotalTime>
  <Pages>1</Pages>
  <Words>97372</Words>
  <Characters>555021</Characters>
  <Application>Microsoft Office Word</Application>
  <DocSecurity>0</DocSecurity>
  <Lines>4625</Lines>
  <Paragraphs>1302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o.teterina</dc:creator>
  <cp:lastModifiedBy>Илья Игоревич Трифонов</cp:lastModifiedBy>
  <cp:revision>921</cp:revision>
  <cp:lastPrinted>2018-04-06T02:57:00Z</cp:lastPrinted>
  <dcterms:created xsi:type="dcterms:W3CDTF">2017-05-09T15:24:00Z</dcterms:created>
  <dcterms:modified xsi:type="dcterms:W3CDTF">2018-05-10T07:21:00Z</dcterms:modified>
</cp:coreProperties>
</file>